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DE26" w14:textId="211BF2F8" w:rsidR="00C4662D" w:rsidRDefault="00080B15">
      <w:pPr>
        <w:rPr>
          <w:rFonts w:ascii="Arial Black" w:hAnsi="Arial Black"/>
        </w:rPr>
      </w:pPr>
      <w:r w:rsidRPr="00080B15">
        <w:rPr>
          <w:rFonts w:ascii="Arial Black" w:hAnsi="Arial Black"/>
        </w:rPr>
        <w:t>Quantitative Analysis of the 'Toss Advantage' in the Indian Premier League (IPL)</w:t>
      </w:r>
    </w:p>
    <w:p w14:paraId="78EDE8A2" w14:textId="3759B368" w:rsidR="00080B15" w:rsidRDefault="00080B15">
      <w:pPr>
        <w:rPr>
          <w:rFonts w:ascii="Cambria" w:hAnsi="Cambria"/>
        </w:rPr>
      </w:pPr>
      <w:r w:rsidRPr="00080B15">
        <w:rPr>
          <w:rFonts w:ascii="Cambria" w:hAnsi="Cambria"/>
        </w:rPr>
        <w:t xml:space="preserve">In professional cricket, the coin toss is often perceived as a critical determinant of match outcomes. This study investigates the validity of the "Toss Advantage" hypothesis using a large-scale longitudinal dataset from the Indian Premier League (IPL). By </w:t>
      </w:r>
      <w:proofErr w:type="spellStart"/>
      <w:r w:rsidRPr="00080B15">
        <w:rPr>
          <w:rFonts w:ascii="Cambria" w:hAnsi="Cambria"/>
        </w:rPr>
        <w:t>analyzing</w:t>
      </w:r>
      <w:proofErr w:type="spellEnd"/>
      <w:r w:rsidRPr="00080B15">
        <w:rPr>
          <w:rFonts w:ascii="Cambria" w:hAnsi="Cambria"/>
        </w:rPr>
        <w:t xml:space="preserve"> 1,000 matches, the research aims to move beyond evidence to determine if winning the toss provides a statistically significant benefit or if match outcomes are governed by more complex variables such as venue-specific environmental conditions and tactical decision-making.</w:t>
      </w:r>
    </w:p>
    <w:p w14:paraId="451847DB" w14:textId="3238E19A" w:rsidR="00080B15" w:rsidRDefault="00080B15">
      <w:pPr>
        <w:rPr>
          <w:rFonts w:ascii="Arial Black" w:hAnsi="Arial Black"/>
        </w:rPr>
      </w:pPr>
      <w:r w:rsidRPr="00080B15">
        <w:rPr>
          <w:rFonts w:ascii="Arial Black" w:hAnsi="Arial Black"/>
        </w:rPr>
        <w:t>METHODOLOGY</w:t>
      </w:r>
    </w:p>
    <w:p w14:paraId="5844F0D7" w14:textId="32DF103B" w:rsidR="00080B15" w:rsidRPr="00080B15" w:rsidRDefault="00080B15" w:rsidP="00080B15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080B15">
        <w:rPr>
          <w:rFonts w:ascii="Cambria" w:hAnsi="Cambria"/>
          <w:b/>
          <w:bCs/>
        </w:rPr>
        <w:t>Data Acquisition:</w:t>
      </w:r>
      <w:r w:rsidRPr="00080B15">
        <w:rPr>
          <w:rFonts w:ascii="Cambria" w:hAnsi="Cambria"/>
        </w:rPr>
        <w:t xml:space="preserve"> A raw dataset consisting of 1,000 JSON files was extracted and structured using Microsoft Excel and Power Query.</w:t>
      </w:r>
    </w:p>
    <w:p w14:paraId="67D8513A" w14:textId="244701EE" w:rsidR="00080B15" w:rsidRPr="00080B15" w:rsidRDefault="00080B15" w:rsidP="00080B15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080B15">
        <w:rPr>
          <w:rFonts w:ascii="Cambria" w:hAnsi="Cambria"/>
          <w:b/>
          <w:bCs/>
        </w:rPr>
        <w:t>Data Cleaning:</w:t>
      </w:r>
      <w:r w:rsidRPr="00080B15">
        <w:rPr>
          <w:rFonts w:ascii="Cambria" w:hAnsi="Cambria"/>
        </w:rPr>
        <w:t xml:space="preserve"> The dataset was filtered to isolate "info" metadata from ball-by-ball records, ensuring high-speed processing and data accuracy.</w:t>
      </w:r>
    </w:p>
    <w:p w14:paraId="70B11833" w14:textId="118D81DF" w:rsidR="00080B15" w:rsidRDefault="00080B15" w:rsidP="00080B15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080B15">
        <w:rPr>
          <w:rFonts w:ascii="Cambria" w:hAnsi="Cambria"/>
          <w:b/>
          <w:bCs/>
        </w:rPr>
        <w:t>Statistical Controls:</w:t>
      </w:r>
      <w:r w:rsidRPr="00080B15">
        <w:rPr>
          <w:rFonts w:ascii="Cambria" w:hAnsi="Cambria"/>
        </w:rPr>
        <w:t xml:space="preserve"> To prevent "small-sample bias," a frequency filter was implemented. Only venues with a minimum of 10 matches were included in the final venue-specific analysis to ensure that the results were not skewed by statistical outliers.</w:t>
      </w:r>
    </w:p>
    <w:p w14:paraId="38ECDA45" w14:textId="687467B1" w:rsidR="00080B15" w:rsidRDefault="00080B15" w:rsidP="00080B15">
      <w:pPr>
        <w:rPr>
          <w:rFonts w:ascii="Arial Black" w:hAnsi="Arial Black"/>
        </w:rPr>
      </w:pPr>
      <w:r w:rsidRPr="00080B15">
        <w:rPr>
          <w:rFonts w:ascii="Arial Black" w:hAnsi="Arial Black"/>
        </w:rPr>
        <w:t>LEAGUE-WIDE FINDINGS</w:t>
      </w:r>
    </w:p>
    <w:p w14:paraId="1053CD73" w14:textId="3F67D466" w:rsidR="00080B15" w:rsidRPr="00080B15" w:rsidRDefault="00080B15" w:rsidP="00080B15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080B15">
        <w:rPr>
          <w:rFonts w:ascii="Cambria" w:hAnsi="Cambria"/>
          <w:b/>
          <w:bCs/>
        </w:rPr>
        <w:t>Total Average Toss Win Rate:</w:t>
      </w:r>
      <w:r w:rsidRPr="00080B15">
        <w:rPr>
          <w:rFonts w:ascii="Cambria" w:hAnsi="Cambria"/>
        </w:rPr>
        <w:t xml:space="preserve"> </w:t>
      </w:r>
      <w:r w:rsidRPr="00080B15">
        <w:rPr>
          <w:rFonts w:ascii="Cambria" w:hAnsi="Cambria"/>
          <w:b/>
          <w:bCs/>
        </w:rPr>
        <w:t>50.7%</w:t>
      </w:r>
      <w:r w:rsidRPr="00080B15">
        <w:rPr>
          <w:rFonts w:ascii="Cambria" w:hAnsi="Cambria"/>
        </w:rPr>
        <w:t>.</w:t>
      </w:r>
    </w:p>
    <w:p w14:paraId="79FD7DFB" w14:textId="6924479E" w:rsidR="00080B15" w:rsidRDefault="00080B15" w:rsidP="00080B15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080B15">
        <w:rPr>
          <w:rFonts w:ascii="Cambria" w:hAnsi="Cambria"/>
          <w:b/>
          <w:bCs/>
        </w:rPr>
        <w:t>Conclusion:</w:t>
      </w:r>
      <w:r w:rsidRPr="00080B15">
        <w:rPr>
          <w:rFonts w:ascii="Cambria" w:hAnsi="Cambria"/>
        </w:rPr>
        <w:t xml:space="preserve"> On a league-wide basis, winning the toss provides a negligible advantage of only 0.7% above a 50/50 split, suggesting that the IPL is a highly competitive and balanced league.</w:t>
      </w:r>
    </w:p>
    <w:p w14:paraId="77B86DB5" w14:textId="3D9A1A01" w:rsidR="00080B15" w:rsidRPr="00080B15" w:rsidRDefault="00080B15" w:rsidP="00080B15">
      <w:pPr>
        <w:rPr>
          <w:rFonts w:ascii="Arial Black" w:hAnsi="Arial Black"/>
          <w:b/>
          <w:bCs/>
        </w:rPr>
      </w:pPr>
      <w:r w:rsidRPr="00080B15">
        <w:rPr>
          <w:rFonts w:ascii="Arial Black" w:hAnsi="Arial Black"/>
          <w:b/>
          <w:bCs/>
        </w:rPr>
        <w:t>TACTICAL DECISION ANALYSIS (BATTING VS. FIELDING)</w:t>
      </w:r>
    </w:p>
    <w:p w14:paraId="7955A77F" w14:textId="1990202D" w:rsidR="00080B15" w:rsidRPr="00080B15" w:rsidRDefault="00080B15" w:rsidP="00080B15">
      <w:pPr>
        <w:rPr>
          <w:rFonts w:ascii="Cambria" w:hAnsi="Cambria"/>
        </w:rPr>
      </w:pPr>
      <w:r w:rsidRPr="00080B15">
        <w:rPr>
          <w:rFonts w:ascii="Cambria" w:hAnsi="Cambria"/>
        </w:rPr>
        <w:t>While the coin flip itself is neutral, the decision made by the winning captain introduces a significant performance gap:</w:t>
      </w:r>
    </w:p>
    <w:p w14:paraId="66079EF5" w14:textId="5DFD06E9" w:rsidR="00080B15" w:rsidRPr="00080B15" w:rsidRDefault="00080B15" w:rsidP="00080B15">
      <w:pPr>
        <w:numPr>
          <w:ilvl w:val="0"/>
          <w:numId w:val="6"/>
        </w:numPr>
        <w:rPr>
          <w:rFonts w:ascii="Cambria" w:hAnsi="Cambria"/>
        </w:rPr>
      </w:pPr>
      <w:r w:rsidRPr="00080B15">
        <w:rPr>
          <w:rFonts w:ascii="Cambria" w:hAnsi="Cambria"/>
          <w:b/>
          <w:bCs/>
        </w:rPr>
        <w:t>Fielding First:</w:t>
      </w:r>
      <w:r w:rsidRPr="00080B15">
        <w:rPr>
          <w:rFonts w:ascii="Cambria" w:hAnsi="Cambria"/>
        </w:rPr>
        <w:t xml:space="preserve"> Yields a win rate of </w:t>
      </w:r>
      <w:r w:rsidRPr="00080B15">
        <w:rPr>
          <w:rFonts w:ascii="Cambria" w:hAnsi="Cambria"/>
          <w:b/>
          <w:bCs/>
        </w:rPr>
        <w:t>53</w:t>
      </w:r>
      <w:r>
        <w:rPr>
          <w:rFonts w:ascii="Cambria" w:hAnsi="Cambria"/>
          <w:b/>
          <w:bCs/>
        </w:rPr>
        <w:t>.1</w:t>
      </w:r>
      <w:r w:rsidRPr="00080B15">
        <w:rPr>
          <w:rFonts w:ascii="Cambria" w:hAnsi="Cambria"/>
          <w:b/>
          <w:bCs/>
        </w:rPr>
        <w:t>%</w:t>
      </w:r>
      <w:r w:rsidRPr="00080B15">
        <w:rPr>
          <w:rFonts w:ascii="Cambria" w:hAnsi="Cambria"/>
        </w:rPr>
        <w:t>.</w:t>
      </w:r>
    </w:p>
    <w:p w14:paraId="4D6A0587" w14:textId="4227BADE" w:rsidR="00080B15" w:rsidRPr="00080B15" w:rsidRDefault="00080B15" w:rsidP="00080B15">
      <w:pPr>
        <w:numPr>
          <w:ilvl w:val="0"/>
          <w:numId w:val="6"/>
        </w:numPr>
        <w:rPr>
          <w:rFonts w:ascii="Cambria" w:hAnsi="Cambria"/>
        </w:rPr>
      </w:pPr>
      <w:r w:rsidRPr="00080B15">
        <w:rPr>
          <w:rFonts w:ascii="Cambria" w:hAnsi="Cambria"/>
          <w:b/>
          <w:bCs/>
        </w:rPr>
        <w:t>Batting First:</w:t>
      </w:r>
      <w:r w:rsidRPr="00080B15">
        <w:rPr>
          <w:rFonts w:ascii="Cambria" w:hAnsi="Cambria"/>
        </w:rPr>
        <w:t xml:space="preserve"> Yields a win rate of </w:t>
      </w:r>
      <w:r w:rsidRPr="00080B15">
        <w:rPr>
          <w:rFonts w:ascii="Cambria" w:hAnsi="Cambria"/>
          <w:b/>
          <w:bCs/>
        </w:rPr>
        <w:t>4</w:t>
      </w:r>
      <w:r>
        <w:rPr>
          <w:rFonts w:ascii="Cambria" w:hAnsi="Cambria"/>
          <w:b/>
          <w:bCs/>
        </w:rPr>
        <w:t>6.3</w:t>
      </w:r>
      <w:r w:rsidRPr="00080B15">
        <w:rPr>
          <w:rFonts w:ascii="Cambria" w:hAnsi="Cambria"/>
          <w:b/>
          <w:bCs/>
        </w:rPr>
        <w:t>%</w:t>
      </w:r>
      <w:r w:rsidRPr="00080B15">
        <w:rPr>
          <w:rFonts w:ascii="Cambria" w:hAnsi="Cambria"/>
        </w:rPr>
        <w:t>.</w:t>
      </w:r>
    </w:p>
    <w:p w14:paraId="7762F4CA" w14:textId="781198AC" w:rsidR="00080B15" w:rsidRPr="00080B15" w:rsidRDefault="00080B15" w:rsidP="00080B15">
      <w:pPr>
        <w:numPr>
          <w:ilvl w:val="0"/>
          <w:numId w:val="6"/>
        </w:numPr>
        <w:rPr>
          <w:rFonts w:ascii="Cambria" w:hAnsi="Cambria"/>
        </w:rPr>
      </w:pPr>
      <w:r w:rsidRPr="00080B15">
        <w:rPr>
          <w:noProof/>
        </w:rPr>
        <w:drawing>
          <wp:anchor distT="0" distB="0" distL="114300" distR="114300" simplePos="0" relativeHeight="251658240" behindDoc="0" locked="0" layoutInCell="1" allowOverlap="1" wp14:anchorId="6AD81C8A" wp14:editId="32A30130">
            <wp:simplePos x="0" y="0"/>
            <wp:positionH relativeFrom="margin">
              <wp:posOffset>1004570</wp:posOffset>
            </wp:positionH>
            <wp:positionV relativeFrom="paragraph">
              <wp:posOffset>451485</wp:posOffset>
            </wp:positionV>
            <wp:extent cx="3517265" cy="2799080"/>
            <wp:effectExtent l="38100" t="38100" r="45085" b="39370"/>
            <wp:wrapSquare wrapText="bothSides"/>
            <wp:docPr id="115373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3978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265" cy="279908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Cambria" w:hAnsi="Cambria"/>
          <w:b/>
          <w:bCs/>
        </w:rPr>
        <w:t>Conculsion</w:t>
      </w:r>
      <w:proofErr w:type="spellEnd"/>
      <w:r w:rsidRPr="00080B15">
        <w:rPr>
          <w:rFonts w:ascii="Cambria" w:hAnsi="Cambria"/>
          <w:b/>
          <w:bCs/>
        </w:rPr>
        <w:t>:</w:t>
      </w:r>
      <w:r w:rsidRPr="00080B15">
        <w:rPr>
          <w:rFonts w:ascii="Cambria" w:hAnsi="Cambria"/>
        </w:rPr>
        <w:t xml:space="preserve"> There is a clear </w:t>
      </w:r>
      <w:r>
        <w:rPr>
          <w:rFonts w:ascii="Cambria" w:hAnsi="Cambria"/>
        </w:rPr>
        <w:t>6.8</w:t>
      </w:r>
      <w:r w:rsidRPr="00080B15">
        <w:rPr>
          <w:rFonts w:ascii="Cambria" w:hAnsi="Cambria"/>
          <w:b/>
          <w:bCs/>
        </w:rPr>
        <w:t>% "Chasing Bias"</w:t>
      </w:r>
      <w:r w:rsidRPr="00080B15">
        <w:rPr>
          <w:rFonts w:ascii="Cambria" w:hAnsi="Cambria"/>
        </w:rPr>
        <w:t xml:space="preserve"> in the IPL. This suggests that captains who win the toss and choose to bowl first are statistically more likely to secure a victory.</w:t>
      </w:r>
      <w:r w:rsidRPr="00080B15">
        <w:rPr>
          <w:noProof/>
        </w:rPr>
        <w:t xml:space="preserve"> </w:t>
      </w:r>
    </w:p>
    <w:p w14:paraId="76C2F0E3" w14:textId="77777777" w:rsidR="00080B15" w:rsidRDefault="00080B15" w:rsidP="00080B15">
      <w:pPr>
        <w:rPr>
          <w:rFonts w:ascii="Cambria" w:hAnsi="Cambria"/>
        </w:rPr>
      </w:pPr>
    </w:p>
    <w:p w14:paraId="078F98A4" w14:textId="77777777" w:rsidR="00080B15" w:rsidRDefault="00080B15" w:rsidP="00080B15">
      <w:pPr>
        <w:rPr>
          <w:rFonts w:ascii="Cambria" w:hAnsi="Cambria"/>
        </w:rPr>
      </w:pPr>
    </w:p>
    <w:p w14:paraId="5A87745A" w14:textId="77777777" w:rsidR="00080B15" w:rsidRDefault="00080B15" w:rsidP="00080B15">
      <w:pPr>
        <w:rPr>
          <w:rFonts w:ascii="Cambria" w:hAnsi="Cambria"/>
        </w:rPr>
      </w:pPr>
    </w:p>
    <w:p w14:paraId="0023AC89" w14:textId="77777777" w:rsidR="00080B15" w:rsidRDefault="00080B15" w:rsidP="00080B15">
      <w:pPr>
        <w:rPr>
          <w:rFonts w:ascii="Cambria" w:hAnsi="Cambria"/>
        </w:rPr>
      </w:pPr>
    </w:p>
    <w:p w14:paraId="2CB788BD" w14:textId="77777777" w:rsidR="00080B15" w:rsidRDefault="00080B15" w:rsidP="00080B15">
      <w:pPr>
        <w:rPr>
          <w:rFonts w:ascii="Cambria" w:hAnsi="Cambria"/>
        </w:rPr>
      </w:pPr>
    </w:p>
    <w:p w14:paraId="29863F85" w14:textId="77777777" w:rsidR="00080B15" w:rsidRDefault="00080B15" w:rsidP="00080B15">
      <w:pPr>
        <w:rPr>
          <w:rFonts w:ascii="Cambria" w:hAnsi="Cambria"/>
        </w:rPr>
      </w:pPr>
    </w:p>
    <w:p w14:paraId="06886967" w14:textId="77777777" w:rsidR="00080B15" w:rsidRDefault="00080B15" w:rsidP="00080B15">
      <w:pPr>
        <w:rPr>
          <w:rFonts w:ascii="Cambria" w:hAnsi="Cambria"/>
        </w:rPr>
      </w:pPr>
    </w:p>
    <w:p w14:paraId="50F5D823" w14:textId="77777777" w:rsidR="00080B15" w:rsidRDefault="00080B15" w:rsidP="00080B15">
      <w:pPr>
        <w:rPr>
          <w:rFonts w:ascii="Cambria" w:hAnsi="Cambria"/>
        </w:rPr>
      </w:pPr>
    </w:p>
    <w:p w14:paraId="596D2D23" w14:textId="77777777" w:rsidR="00080B15" w:rsidRDefault="00080B15" w:rsidP="00080B15">
      <w:pPr>
        <w:rPr>
          <w:rFonts w:ascii="Cambria" w:hAnsi="Cambria"/>
        </w:rPr>
      </w:pPr>
    </w:p>
    <w:p w14:paraId="056CAF4C" w14:textId="77777777" w:rsidR="00080B15" w:rsidRDefault="00080B15" w:rsidP="00080B15">
      <w:pPr>
        <w:rPr>
          <w:rFonts w:ascii="Cambria" w:hAnsi="Cambria"/>
        </w:rPr>
      </w:pPr>
    </w:p>
    <w:p w14:paraId="17A035B5" w14:textId="77777777" w:rsidR="00080B15" w:rsidRDefault="00080B15" w:rsidP="00080B15">
      <w:pPr>
        <w:rPr>
          <w:rFonts w:ascii="Cambria" w:hAnsi="Cambria"/>
        </w:rPr>
      </w:pPr>
    </w:p>
    <w:p w14:paraId="44E8DDA5" w14:textId="77777777" w:rsidR="00080B15" w:rsidRDefault="00080B15" w:rsidP="00080B15">
      <w:pPr>
        <w:rPr>
          <w:rFonts w:ascii="Cambria" w:hAnsi="Cambria"/>
        </w:rPr>
      </w:pPr>
    </w:p>
    <w:p w14:paraId="72239309" w14:textId="77777777" w:rsidR="00080B15" w:rsidRDefault="00080B15" w:rsidP="00080B15">
      <w:pPr>
        <w:rPr>
          <w:rFonts w:ascii="Cambria" w:hAnsi="Cambria"/>
        </w:rPr>
      </w:pPr>
    </w:p>
    <w:p w14:paraId="1E0F3E92" w14:textId="77777777" w:rsidR="00080B15" w:rsidRDefault="00080B15" w:rsidP="00080B15">
      <w:pPr>
        <w:rPr>
          <w:rFonts w:ascii="Cambria" w:hAnsi="Cambria"/>
        </w:rPr>
      </w:pPr>
    </w:p>
    <w:p w14:paraId="2630D22D" w14:textId="6A8630CD" w:rsidR="00080B15" w:rsidRDefault="00080B15" w:rsidP="00080B15">
      <w:pPr>
        <w:rPr>
          <w:rFonts w:ascii="Cambria" w:hAnsi="Cambria"/>
        </w:rPr>
      </w:pPr>
      <w:r w:rsidRPr="00080B15">
        <w:rPr>
          <w:rFonts w:ascii="Arial Black" w:hAnsi="Arial Black"/>
          <w:b/>
          <w:bCs/>
        </w:rPr>
        <w:t>ENVIRONMENTAL VOLATILITY</w:t>
      </w:r>
    </w:p>
    <w:p w14:paraId="39FBD407" w14:textId="0A76F8EB" w:rsidR="00080B15" w:rsidRPr="00080B15" w:rsidRDefault="00080B15" w:rsidP="00080B15">
      <w:pPr>
        <w:numPr>
          <w:ilvl w:val="0"/>
          <w:numId w:val="7"/>
        </w:numPr>
        <w:rPr>
          <w:rFonts w:ascii="Cambria" w:hAnsi="Cambria"/>
        </w:rPr>
      </w:pPr>
      <w:r w:rsidRPr="00080B15">
        <w:rPr>
          <w:rFonts w:ascii="Cambria" w:hAnsi="Cambria"/>
          <w:b/>
          <w:bCs/>
        </w:rPr>
        <w:t xml:space="preserve">Standard </w:t>
      </w:r>
      <w:proofErr w:type="gramStart"/>
      <w:r w:rsidRPr="00080B15">
        <w:rPr>
          <w:rFonts w:ascii="Cambria" w:hAnsi="Cambria"/>
          <w:b/>
          <w:bCs/>
        </w:rPr>
        <w:t>Deviation :</w:t>
      </w:r>
      <w:proofErr w:type="gramEnd"/>
      <w:r w:rsidRPr="00080B15">
        <w:rPr>
          <w:rFonts w:ascii="Cambria" w:hAnsi="Cambria"/>
        </w:rPr>
        <w:t xml:space="preserve"> </w:t>
      </w:r>
      <w:r w:rsidRPr="00080B15">
        <w:rPr>
          <w:rFonts w:ascii="Cambria" w:hAnsi="Cambria"/>
          <w:b/>
          <w:bCs/>
        </w:rPr>
        <w:t>0.098</w:t>
      </w:r>
      <w:r w:rsidRPr="00080B15">
        <w:rPr>
          <w:rFonts w:ascii="Cambria" w:hAnsi="Cambria"/>
        </w:rPr>
        <w:t>.</w:t>
      </w:r>
    </w:p>
    <w:p w14:paraId="0D01D58E" w14:textId="77777777" w:rsidR="00080B15" w:rsidRPr="00080B15" w:rsidRDefault="00080B15" w:rsidP="00080B15">
      <w:pPr>
        <w:numPr>
          <w:ilvl w:val="0"/>
          <w:numId w:val="7"/>
        </w:numPr>
        <w:rPr>
          <w:rFonts w:ascii="Cambria" w:hAnsi="Cambria"/>
        </w:rPr>
      </w:pPr>
      <w:r w:rsidRPr="00080B15">
        <w:rPr>
          <w:rFonts w:ascii="Cambria" w:hAnsi="Cambria"/>
          <w:b/>
          <w:bCs/>
        </w:rPr>
        <w:t>Interpretation:</w:t>
      </w:r>
      <w:r w:rsidRPr="00080B15">
        <w:rPr>
          <w:rFonts w:ascii="Cambria" w:hAnsi="Cambria"/>
        </w:rPr>
        <w:t xml:space="preserve"> A high standard deviation of nearly </w:t>
      </w:r>
      <w:r w:rsidRPr="00080B15">
        <w:rPr>
          <w:rFonts w:ascii="Cambria" w:hAnsi="Cambria"/>
          <w:b/>
          <w:bCs/>
        </w:rPr>
        <w:t>10%</w:t>
      </w:r>
      <w:r w:rsidRPr="00080B15">
        <w:rPr>
          <w:rFonts w:ascii="Cambria" w:hAnsi="Cambria"/>
        </w:rPr>
        <w:t xml:space="preserve"> proves that the impact of the toss varies wildly by location.</w:t>
      </w:r>
    </w:p>
    <w:p w14:paraId="1A6A673B" w14:textId="77777777" w:rsidR="00080B15" w:rsidRPr="00080B15" w:rsidRDefault="00080B15" w:rsidP="00080B15">
      <w:pPr>
        <w:numPr>
          <w:ilvl w:val="0"/>
          <w:numId w:val="7"/>
        </w:numPr>
        <w:rPr>
          <w:rFonts w:ascii="Cambria" w:hAnsi="Cambria"/>
        </w:rPr>
      </w:pPr>
      <w:r w:rsidRPr="00080B15">
        <w:rPr>
          <w:rFonts w:ascii="Cambria" w:hAnsi="Cambria"/>
          <w:b/>
          <w:bCs/>
        </w:rPr>
        <w:t>Venue Variations:</w:t>
      </w:r>
      <w:r w:rsidRPr="00080B15">
        <w:rPr>
          <w:rFonts w:ascii="Cambria" w:hAnsi="Cambria"/>
        </w:rPr>
        <w:t xml:space="preserve"> Specific venues like </w:t>
      </w:r>
      <w:r w:rsidRPr="00080B15">
        <w:rPr>
          <w:rFonts w:ascii="Cambria" w:hAnsi="Cambria"/>
          <w:b/>
          <w:bCs/>
        </w:rPr>
        <w:t>Eden Gardens (34.7%)</w:t>
      </w:r>
      <w:r w:rsidRPr="00080B15">
        <w:rPr>
          <w:rFonts w:ascii="Cambria" w:hAnsi="Cambria"/>
        </w:rPr>
        <w:t xml:space="preserve"> show a negative correlation with the toss, whereas others show significantly higher correlations. This indicates that factors such as the "Dew Factor" and pitch deterioration are the true drivers of these results.</w:t>
      </w:r>
    </w:p>
    <w:p w14:paraId="18F5BA59" w14:textId="77777777" w:rsidR="00080B15" w:rsidRDefault="00080B15" w:rsidP="00080B15">
      <w:pPr>
        <w:rPr>
          <w:rFonts w:ascii="Cambria" w:hAnsi="Cambria"/>
        </w:rPr>
      </w:pPr>
    </w:p>
    <w:p w14:paraId="6630F04D" w14:textId="7FFA3843" w:rsidR="009F3357" w:rsidRPr="009F3357" w:rsidRDefault="009F3357" w:rsidP="009F3357">
      <w:pPr>
        <w:rPr>
          <w:rFonts w:ascii="Arial Black" w:hAnsi="Arial Black"/>
          <w:b/>
          <w:bCs/>
        </w:rPr>
      </w:pPr>
      <w:r w:rsidRPr="009F3357">
        <w:rPr>
          <w:rFonts w:ascii="Arial Black" w:hAnsi="Arial Black"/>
          <w:b/>
          <w:bCs/>
        </w:rPr>
        <w:t>CONCLUSION: DEBUNKING THE "TOSS MYTH"</w:t>
      </w:r>
    </w:p>
    <w:p w14:paraId="7E7FB680" w14:textId="77777777" w:rsidR="009F3357" w:rsidRPr="009F3357" w:rsidRDefault="009F3357" w:rsidP="009F3357">
      <w:pPr>
        <w:rPr>
          <w:rFonts w:ascii="Cambria" w:hAnsi="Cambria"/>
        </w:rPr>
      </w:pPr>
      <w:r w:rsidRPr="009F3357">
        <w:rPr>
          <w:rFonts w:ascii="Cambria" w:hAnsi="Cambria"/>
        </w:rPr>
        <w:t xml:space="preserve">The most significant finding of this study is that the "Toss Advantage" in the IPL is largely a psychological artifact rather than a statistical reality. While traditional cricket commentary places immense weight on the coin flip, a 1,000-match analysis reveals a negligible league-wide win correlation of just </w:t>
      </w:r>
      <w:r w:rsidRPr="009F3357">
        <w:rPr>
          <w:rFonts w:ascii="Cambria" w:hAnsi="Cambria"/>
          <w:b/>
          <w:bCs/>
        </w:rPr>
        <w:t>50.7%</w:t>
      </w:r>
      <w:r w:rsidRPr="009F3357">
        <w:rPr>
          <w:rFonts w:ascii="Cambria" w:hAnsi="Cambria"/>
        </w:rPr>
        <w:t>.</w:t>
      </w:r>
    </w:p>
    <w:p w14:paraId="0489485C" w14:textId="77777777" w:rsidR="009F3357" w:rsidRPr="009F3357" w:rsidRDefault="009F3357" w:rsidP="009F3357">
      <w:pPr>
        <w:rPr>
          <w:rFonts w:ascii="Cambria" w:hAnsi="Cambria"/>
        </w:rPr>
      </w:pPr>
      <w:r w:rsidRPr="009F3357">
        <w:rPr>
          <w:rFonts w:ascii="Cambria" w:hAnsi="Cambria"/>
        </w:rPr>
        <w:t xml:space="preserve">However, the data exposes a critical </w:t>
      </w:r>
      <w:r w:rsidRPr="009F3357">
        <w:rPr>
          <w:rFonts w:ascii="Cambria" w:hAnsi="Cambria"/>
          <w:b/>
          <w:bCs/>
        </w:rPr>
        <w:t>Tactical Inefficiency</w:t>
      </w:r>
      <w:r w:rsidRPr="009F3357">
        <w:rPr>
          <w:rFonts w:ascii="Cambria" w:hAnsi="Cambria"/>
        </w:rPr>
        <w:t>:</w:t>
      </w:r>
    </w:p>
    <w:p w14:paraId="21A9AEA4" w14:textId="34C15CF1" w:rsidR="009F3357" w:rsidRPr="009F3357" w:rsidRDefault="009F3357" w:rsidP="009F3357">
      <w:pPr>
        <w:numPr>
          <w:ilvl w:val="0"/>
          <w:numId w:val="8"/>
        </w:numPr>
        <w:rPr>
          <w:rFonts w:ascii="Cambria" w:hAnsi="Cambria"/>
        </w:rPr>
      </w:pPr>
      <w:r w:rsidRPr="009F3357">
        <w:rPr>
          <w:rFonts w:ascii="Cambria" w:hAnsi="Cambria"/>
          <w:b/>
          <w:bCs/>
        </w:rPr>
        <w:t>The Chasing Edge:</w:t>
      </w:r>
      <w:r w:rsidRPr="009F3357">
        <w:rPr>
          <w:rFonts w:ascii="Cambria" w:hAnsi="Cambria"/>
        </w:rPr>
        <w:t xml:space="preserve"> Teams that win the toss and field first have a </w:t>
      </w:r>
      <w:r w:rsidRPr="009F3357">
        <w:rPr>
          <w:rFonts w:ascii="Cambria" w:hAnsi="Cambria"/>
          <w:b/>
          <w:bCs/>
        </w:rPr>
        <w:t>53.1%</w:t>
      </w:r>
      <w:r w:rsidRPr="009F3357">
        <w:rPr>
          <w:rFonts w:ascii="Cambria" w:hAnsi="Cambria"/>
        </w:rPr>
        <w:t>-win</w:t>
      </w:r>
      <w:r w:rsidRPr="009F3357">
        <w:rPr>
          <w:rFonts w:ascii="Cambria" w:hAnsi="Cambria"/>
        </w:rPr>
        <w:t xml:space="preserve"> rate, while those choosing to bat first drop to </w:t>
      </w:r>
      <w:r w:rsidRPr="009F3357">
        <w:rPr>
          <w:rFonts w:ascii="Cambria" w:hAnsi="Cambria"/>
          <w:b/>
          <w:bCs/>
        </w:rPr>
        <w:t>46.3%</w:t>
      </w:r>
      <w:r w:rsidRPr="009F3357">
        <w:rPr>
          <w:rFonts w:ascii="Cambria" w:hAnsi="Cambria"/>
        </w:rPr>
        <w:t xml:space="preserve">. This nearly </w:t>
      </w:r>
      <w:r w:rsidRPr="009F3357">
        <w:rPr>
          <w:rFonts w:ascii="Cambria" w:hAnsi="Cambria"/>
          <w:b/>
          <w:bCs/>
        </w:rPr>
        <w:t>7% gap</w:t>
      </w:r>
      <w:r w:rsidRPr="009F3357">
        <w:rPr>
          <w:rFonts w:ascii="Cambria" w:hAnsi="Cambria"/>
        </w:rPr>
        <w:t xml:space="preserve"> suggests that the "advantage" is not the toss itself, but the decision to chase.</w:t>
      </w:r>
    </w:p>
    <w:p w14:paraId="059D8C6B" w14:textId="77777777" w:rsidR="009F3357" w:rsidRPr="009F3357" w:rsidRDefault="009F3357" w:rsidP="009F3357">
      <w:pPr>
        <w:numPr>
          <w:ilvl w:val="0"/>
          <w:numId w:val="8"/>
        </w:numPr>
        <w:rPr>
          <w:rFonts w:ascii="Cambria" w:hAnsi="Cambria"/>
        </w:rPr>
      </w:pPr>
      <w:r w:rsidRPr="009F3357">
        <w:rPr>
          <w:rFonts w:ascii="Cambria" w:hAnsi="Cambria"/>
          <w:b/>
          <w:bCs/>
        </w:rPr>
        <w:t>The Venue Variance:</w:t>
      </w:r>
      <w:r w:rsidRPr="009F3357">
        <w:rPr>
          <w:rFonts w:ascii="Cambria" w:hAnsi="Cambria"/>
        </w:rPr>
        <w:t xml:space="preserve"> The high Standard Deviation of </w:t>
      </w:r>
      <w:r w:rsidRPr="009F3357">
        <w:rPr>
          <w:rFonts w:ascii="Cambria" w:hAnsi="Cambria"/>
          <w:b/>
          <w:bCs/>
        </w:rPr>
        <w:t>0.098</w:t>
      </w:r>
      <w:r w:rsidRPr="009F3357">
        <w:rPr>
          <w:rFonts w:ascii="Cambria" w:hAnsi="Cambria"/>
        </w:rPr>
        <w:t xml:space="preserve"> proves that the toss is a "Location-Dependent Variable". At certain stadiums like </w:t>
      </w:r>
      <w:r w:rsidRPr="009F3357">
        <w:rPr>
          <w:rFonts w:ascii="Cambria" w:hAnsi="Cambria"/>
          <w:b/>
          <w:bCs/>
        </w:rPr>
        <w:t>Eden Gardens (34.8% toss-win correlation)</w:t>
      </w:r>
      <w:r w:rsidRPr="009F3357">
        <w:rPr>
          <w:rFonts w:ascii="Cambria" w:hAnsi="Cambria"/>
        </w:rPr>
        <w:t>, winning the toss is actually a statistical disadvantage, likely due to shifting pitch dynamics that captains fail to predict.</w:t>
      </w:r>
    </w:p>
    <w:p w14:paraId="08209940" w14:textId="77777777" w:rsidR="009F3357" w:rsidRPr="009F3357" w:rsidRDefault="009F3357" w:rsidP="009F3357">
      <w:pPr>
        <w:rPr>
          <w:rFonts w:ascii="Cambria" w:hAnsi="Cambria"/>
        </w:rPr>
      </w:pPr>
      <w:r w:rsidRPr="009F3357">
        <w:rPr>
          <w:rFonts w:ascii="Cambria" w:hAnsi="Cambria"/>
        </w:rPr>
        <w:t xml:space="preserve">Ultimately, this study proves that </w:t>
      </w:r>
      <w:r w:rsidRPr="009F3357">
        <w:rPr>
          <w:rFonts w:ascii="Cambria" w:hAnsi="Cambria"/>
          <w:b/>
          <w:bCs/>
        </w:rPr>
        <w:t>team strategy and environmental adaptation</w:t>
      </w:r>
      <w:r w:rsidRPr="009F3357">
        <w:rPr>
          <w:rFonts w:ascii="Cambria" w:hAnsi="Cambria"/>
        </w:rPr>
        <w:t xml:space="preserve"> far outweigh the luck of a coin flip. For the data analyst, the lesson is clear: never trust the "average" when the standard deviation tells a much more volatile story.</w:t>
      </w:r>
    </w:p>
    <w:p w14:paraId="021CE01D" w14:textId="6832CD9A" w:rsidR="009F3357" w:rsidRDefault="009F3357" w:rsidP="00080B15">
      <w:pPr>
        <w:rPr>
          <w:rFonts w:ascii="Cambria" w:hAnsi="Cambria"/>
        </w:rPr>
      </w:pPr>
    </w:p>
    <w:p w14:paraId="1B323A9F" w14:textId="77777777" w:rsidR="00080B15" w:rsidRPr="00080B15" w:rsidRDefault="00080B15" w:rsidP="00080B15">
      <w:pPr>
        <w:rPr>
          <w:rFonts w:ascii="Cambria" w:hAnsi="Cambria"/>
        </w:rPr>
      </w:pPr>
    </w:p>
    <w:p w14:paraId="7BBEE5B1" w14:textId="5CA8B5FF" w:rsidR="00080B15" w:rsidRPr="00080B15" w:rsidRDefault="00080B15" w:rsidP="00080B15">
      <w:pPr>
        <w:rPr>
          <w:rFonts w:ascii="Cambria" w:hAnsi="Cambria"/>
        </w:rPr>
      </w:pPr>
    </w:p>
    <w:p w14:paraId="4FD32675" w14:textId="6A324316" w:rsidR="00080B15" w:rsidRPr="00080B15" w:rsidRDefault="00080B15" w:rsidP="00080B15">
      <w:pPr>
        <w:rPr>
          <w:rFonts w:ascii="Cambria" w:hAnsi="Cambria"/>
        </w:rPr>
      </w:pPr>
    </w:p>
    <w:p w14:paraId="6F7842A7" w14:textId="7C94ABC7" w:rsidR="00080B15" w:rsidRPr="00080B15" w:rsidRDefault="00080B15">
      <w:pPr>
        <w:rPr>
          <w:rFonts w:ascii="Cambria" w:hAnsi="Cambria"/>
        </w:rPr>
      </w:pPr>
    </w:p>
    <w:p w14:paraId="1837322D" w14:textId="4A7F747F" w:rsidR="00080B15" w:rsidRPr="00080B15" w:rsidRDefault="00080B15">
      <w:pPr>
        <w:rPr>
          <w:rFonts w:ascii="Cambria" w:hAnsi="Cambria"/>
        </w:rPr>
      </w:pPr>
    </w:p>
    <w:sectPr w:rsidR="00080B15" w:rsidRPr="00080B15" w:rsidSect="00080B15">
      <w:pgSz w:w="11906" w:h="16838"/>
      <w:pgMar w:top="1440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428AE"/>
    <w:multiLevelType w:val="hybridMultilevel"/>
    <w:tmpl w:val="36DCF2BC"/>
    <w:lvl w:ilvl="0" w:tplc="19C2A772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E01C36"/>
    <w:multiLevelType w:val="multilevel"/>
    <w:tmpl w:val="04A6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F1670"/>
    <w:multiLevelType w:val="multilevel"/>
    <w:tmpl w:val="E076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57B5C"/>
    <w:multiLevelType w:val="hybridMultilevel"/>
    <w:tmpl w:val="862832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CB4FE9"/>
    <w:multiLevelType w:val="multilevel"/>
    <w:tmpl w:val="020A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1567F5"/>
    <w:multiLevelType w:val="hybridMultilevel"/>
    <w:tmpl w:val="E6669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A355B5"/>
    <w:multiLevelType w:val="hybridMultilevel"/>
    <w:tmpl w:val="21D42046"/>
    <w:lvl w:ilvl="0" w:tplc="7340D72A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E16D8B"/>
    <w:multiLevelType w:val="hybridMultilevel"/>
    <w:tmpl w:val="D7F08B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6059894">
    <w:abstractNumId w:val="5"/>
  </w:num>
  <w:num w:numId="2" w16cid:durableId="1991134561">
    <w:abstractNumId w:val="6"/>
  </w:num>
  <w:num w:numId="3" w16cid:durableId="743336879">
    <w:abstractNumId w:val="7"/>
  </w:num>
  <w:num w:numId="4" w16cid:durableId="1046217979">
    <w:abstractNumId w:val="3"/>
  </w:num>
  <w:num w:numId="5" w16cid:durableId="532811269">
    <w:abstractNumId w:val="0"/>
  </w:num>
  <w:num w:numId="6" w16cid:durableId="343241182">
    <w:abstractNumId w:val="1"/>
  </w:num>
  <w:num w:numId="7" w16cid:durableId="121193421">
    <w:abstractNumId w:val="4"/>
  </w:num>
  <w:num w:numId="8" w16cid:durableId="1413505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B15"/>
    <w:rsid w:val="0007654C"/>
    <w:rsid w:val="00080B15"/>
    <w:rsid w:val="000E5DDD"/>
    <w:rsid w:val="002F0D4C"/>
    <w:rsid w:val="009F3357"/>
    <w:rsid w:val="00C4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81FC8"/>
  <w15:chartTrackingRefBased/>
  <w15:docId w15:val="{2F40C960-9A05-4CAC-BF6A-696420D60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B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Sachdeva</dc:creator>
  <cp:keywords/>
  <dc:description/>
  <cp:lastModifiedBy>Sachin Sachdeva</cp:lastModifiedBy>
  <cp:revision>1</cp:revision>
  <dcterms:created xsi:type="dcterms:W3CDTF">2026-02-21T16:35:00Z</dcterms:created>
  <dcterms:modified xsi:type="dcterms:W3CDTF">2026-02-21T16:48:00Z</dcterms:modified>
</cp:coreProperties>
</file>