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सभी मनुष्यों को गौरव और अधिकारों के मामले में</w:t>
        <w:br/>
        <w:t>जन्मजात स्वतत्बता और समानता प्राप्त है। उन्हें</w:t>
        <w:br/>
        <w:t>वुद्धि और अन्तरात्मा की देन प्राप्त है और परस्पर</w:t>
        <w:br/>
        <w:t>उन्हें भाईचारे के भाव से वर्ताव करना चाहिए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