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695.5200958251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1.520004272461"/>
        <w:gridCol w:w="2355.399932861328"/>
        <w:gridCol w:w="1452.6004028320312"/>
        <w:gridCol w:w="1425.999755859375"/>
        <w:tblGridChange w:id="0">
          <w:tblGrid>
            <w:gridCol w:w="1461.520004272461"/>
            <w:gridCol w:w="2355.399932861328"/>
            <w:gridCol w:w="1452.6004028320312"/>
            <w:gridCol w:w="1425.999755859375"/>
          </w:tblGrid>
        </w:tblGridChange>
      </w:tblGrid>
      <w:tr>
        <w:trPr>
          <w:cantSplit w:val="0"/>
          <w:trHeight w:val="465.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3981323242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Asignatura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8366699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ANÁLISIS 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6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Ciclo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académico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3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Docente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MSc. MARCO 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CORAL YGNACIO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739089965820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19.920000076293945"/>
          <w:szCs w:val="19.920000076293945"/>
          <w:u w:val="none"/>
          <w:shd w:fill="auto" w:val="clear"/>
          <w:vertAlign w:val="baseline"/>
          <w:rtl w:val="0"/>
        </w:rPr>
        <w:t xml:space="preserve">Laboratorio No. 5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1201934814453"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919876098632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Modelo de Casos de Uso del Negocio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3125" w:line="242.56962776184082" w:lineRule="auto"/>
        <w:ind w:left="581.6999053955078" w:right="492.36022949218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Western Unión es una empresa dedicada al envío y retiro de  dinero, tiene cientos de Agencias autorizadas a nivel  nacional e internacional, cada Agencia tiene un Número de  Identificación, en una agencia trabajan varios Agentes que  atienden a los clientes. Para ingresar a la Intranet de  Western Unión, el Agente debe logearse.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26220703125" w:line="242.61895179748535" w:lineRule="auto"/>
        <w:ind w:left="578.9998626708984" w:right="488.599853515625" w:firstLine="6.3000488281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 el cliente desea enviar dinero, debe llenar un formulario  por escrito con su nombre, teléfono, país, estado ó  departamento, ciudad ó provincia y dirección. Así mismo  debe indicar en el formulario el nombre del beneficiario o  persona que recibirá el dinero, país, ciudad y dirección del  beneficiario, el monto que se envía y el tipo de moneda.  Para enviar dinero los clientes también pueden utilizar  tarjetas de crédito ó débito, luego Western Union cargará a  la cuenta del cliente el monto transferido, mas comisiones,  ITF,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732421875" w:line="242.70283699035645" w:lineRule="auto"/>
        <w:ind w:left="575.9398651123047" w:right="492.78076171875" w:firstLine="15.300140380859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Agente ingresará los datos del formulario al sistema,  donde se creará un Número de Transferencia y se guardará  la información del envío como también el código de la  Agencia, el código del Agente que realizó la transferencia y  la fecha y hora. Se imprimirá un voucher cuya copia se  entregará al Cliente.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13134765625" w:line="242.55477905273438" w:lineRule="auto"/>
        <w:ind w:left="578.9998626708984" w:right="493.3807373046875" w:firstLine="12.240142822265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 el Retiro de Dinero, el cliente debe tener el número de  transferencia que se generó a la persona que envió el  dinero, luego se apersonará a una agencia con su DNI o  Pasaporte y llenará en un formulario de Retiro de Dinero, el  Nro. de Transferencia, su nombre, teléfono, país, estado ó  departamento, ciudad ó provincia y dirección. Así mismo  debe indicar en el formulario el nombre de la persona que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7422027588" w:lineRule="auto"/>
        <w:ind w:left="582.9599761962891" w:right="488.83972167968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envía el dinero y el país desde donde lo envían. El Agente  buscará en el sistema el Nro. de transferencia y verificará  los datos llenados en el formulario con los que se muestran  en Pantalla, si coinciden, se procederá a registrar en el  sistema el retiro del dinero para la Transferencia dada, y se  entregará el dinero en efectivo al cliente.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26220703125" w:line="242.56957054138184" w:lineRule="auto"/>
        <w:ind w:left="582.9599761962891" w:right="494.3804931640625" w:firstLine="8.280029296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 el cierre de caja, cada agente consultará en el sistema  el número de transferencia y retiro de dinero que él realizó  durante el día, el sistema imprimirá un reporte detallado.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1259765625" w:line="242.5696849822998" w:lineRule="auto"/>
        <w:ind w:left="589.7998809814453" w:right="492.78076171875" w:firstLine="1.44012451171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Las comisiones que cada Agencia obtiene son un 4% del  monto total de las transferencias ya sea por envío o por  retiro de dinero. El pago de las comisiones a las Agencias se  realizará mensualmente.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2.56939888000488" w:lineRule="auto"/>
        <w:ind w:left="578.9998626708984" w:right="492.8399658203125" w:firstLine="12.240142822265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Administrador de la Agencia puede realizar diferentes  tipos de consultas por la Intranet, por ejemplo el monto  total de las comisiones ganadas por mes, el número de  transacciones realizadas por fechas, etc, cada consulta tiene  un formato de reporte imprimible.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2939453125" w:line="240" w:lineRule="auto"/>
        <w:ind w:left="585.5519866943359"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Identifique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39599609375" w:line="240" w:lineRule="auto"/>
        <w:ind w:left="576.189498901367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Actores del negocio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573.5999298095703"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Trabajadores del negocio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584.755172729492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593.121566772460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Elabore el diagrama de CUN (alto nivel)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593.121566772460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Elabore el diagrama de objetos de los CUN </w:t>
      </w:r>
    </w:p>
    <w:sectPr>
      <w:pgSz w:h="11900" w:w="8380" w:orient="portrait"/>
      <w:pgMar w:bottom="1356.4799499511719" w:top="1248.399658203125" w:left="845.2800750732422" w:right="852.0001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