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E2B5C"/>
          <w:sz w:val="48"/>
        </w:rPr>
        <w:t>SOFTWARE TEST PLAN (STP)</w:t>
      </w:r>
    </w:p>
    <w:p>
      <w:pPr>
        <w:spacing w:after="360"/>
        <w:jc w:val="center"/>
      </w:pPr>
      <w:r>
        <w:rPr>
          <w:color w:val="2980B9"/>
          <w:sz w:val="28"/>
        </w:rPr>
        <w:t>VWO – Digital Experience Optimization Platform</w:t>
        <w:br/>
        <w:t>(https://app.vwo.com/)</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20" w:type="dxa"/>
              <w:right w:w="120" w:type="dxa"/>
            </w:tcMar>
          </w:tcPr>
          <w:p>
            <w:r>
              <w:rPr>
                <w:b/>
                <w:color w:val="0E2B5C"/>
                <w:sz w:val="19"/>
              </w:rPr>
              <w:t>Document Reference:</w:t>
            </w:r>
          </w:p>
        </w:tc>
        <w:tc>
          <w:tcPr>
            <w:tcW w:type="dxa" w:w="6192"/>
            <w:shd w:fill="FAFBFC"/>
            <w:tcMar>
              <w:top w:w="80" w:type="dxa"/>
              <w:bottom w:w="80" w:type="dxa"/>
              <w:left w:w="120" w:type="dxa"/>
              <w:right w:w="120" w:type="dxa"/>
            </w:tcMar>
          </w:tcPr>
          <w:p>
            <w:r>
              <w:rPr>
                <w:color w:val="2C3E50"/>
                <w:sz w:val="19"/>
              </w:rPr>
              <w:t>VWO-STP-2026-V1.0</w:t>
            </w:r>
          </w:p>
        </w:tc>
      </w:tr>
      <w:tr>
        <w:tc>
          <w:tcPr>
            <w:tcW w:type="dxa" w:w="3168"/>
            <w:shd w:fill="F2F4F7"/>
            <w:tcMar>
              <w:top w:w="80" w:type="dxa"/>
              <w:bottom w:w="80" w:type="dxa"/>
              <w:left w:w="120" w:type="dxa"/>
              <w:right w:w="120" w:type="dxa"/>
            </w:tcMar>
          </w:tcPr>
          <w:p>
            <w:r>
              <w:rPr>
                <w:b/>
                <w:color w:val="0E2B5C"/>
                <w:sz w:val="19"/>
              </w:rPr>
              <w:t>Target Platform:</w:t>
            </w:r>
          </w:p>
        </w:tc>
        <w:tc>
          <w:tcPr>
            <w:tcW w:type="dxa" w:w="6192"/>
            <w:shd w:fill="FAFBFC"/>
            <w:tcMar>
              <w:top w:w="80" w:type="dxa"/>
              <w:bottom w:w="80" w:type="dxa"/>
              <w:left w:w="120" w:type="dxa"/>
              <w:right w:w="120" w:type="dxa"/>
            </w:tcMar>
          </w:tcPr>
          <w:p>
            <w:r>
              <w:rPr>
                <w:color w:val="2C3E50"/>
                <w:sz w:val="19"/>
              </w:rPr>
              <w:t>VWO Application (https://app.vwo.com/)</w:t>
            </w:r>
          </w:p>
        </w:tc>
      </w:tr>
      <w:tr>
        <w:tc>
          <w:tcPr>
            <w:tcW w:type="dxa" w:w="3168"/>
            <w:shd w:fill="F2F4F7"/>
            <w:tcMar>
              <w:top w:w="80" w:type="dxa"/>
              <w:bottom w:w="80" w:type="dxa"/>
              <w:left w:w="120" w:type="dxa"/>
              <w:right w:w="120" w:type="dxa"/>
            </w:tcMar>
          </w:tcPr>
          <w:p>
            <w:r>
              <w:rPr>
                <w:b/>
                <w:color w:val="0E2B5C"/>
                <w:sz w:val="19"/>
              </w:rPr>
              <w:t>Prepared By:</w:t>
            </w:r>
          </w:p>
        </w:tc>
        <w:tc>
          <w:tcPr>
            <w:tcW w:type="dxa" w:w="6192"/>
            <w:shd w:fill="FAFBFC"/>
            <w:tcMar>
              <w:top w:w="80" w:type="dxa"/>
              <w:bottom w:w="80" w:type="dxa"/>
              <w:left w:w="120" w:type="dxa"/>
              <w:right w:w="120" w:type="dxa"/>
            </w:tcMar>
          </w:tcPr>
          <w:p>
            <w:r>
              <w:rPr>
                <w:color w:val="2C3E50"/>
                <w:sz w:val="19"/>
              </w:rPr>
              <w:t>QA Engineering Team &amp; Automation Specialists</w:t>
            </w:r>
          </w:p>
        </w:tc>
      </w:tr>
      <w:tr>
        <w:tc>
          <w:tcPr>
            <w:tcW w:type="dxa" w:w="3168"/>
            <w:shd w:fill="F2F4F7"/>
            <w:tcMar>
              <w:top w:w="80" w:type="dxa"/>
              <w:bottom w:w="80" w:type="dxa"/>
              <w:left w:w="120" w:type="dxa"/>
              <w:right w:w="120" w:type="dxa"/>
            </w:tcMar>
          </w:tcPr>
          <w:p>
            <w:r>
              <w:rPr>
                <w:b/>
                <w:color w:val="0E2B5C"/>
                <w:sz w:val="19"/>
              </w:rPr>
              <w:t>Reviewed &amp; Approved By:</w:t>
            </w:r>
          </w:p>
        </w:tc>
        <w:tc>
          <w:tcPr>
            <w:tcW w:type="dxa" w:w="6192"/>
            <w:shd w:fill="FAFBFC"/>
            <w:tcMar>
              <w:top w:w="80" w:type="dxa"/>
              <w:bottom w:w="80" w:type="dxa"/>
              <w:left w:w="120" w:type="dxa"/>
              <w:right w:w="120" w:type="dxa"/>
            </w:tcMar>
          </w:tcPr>
          <w:p>
            <w:r>
              <w:rPr>
                <w:color w:val="2C3E50"/>
                <w:sz w:val="19"/>
              </w:rPr>
              <w:t>Pramod Dutta (Product Manager &amp; QA Lead)</w:t>
            </w:r>
          </w:p>
        </w:tc>
      </w:tr>
      <w:tr>
        <w:tc>
          <w:tcPr>
            <w:tcW w:type="dxa" w:w="3168"/>
            <w:shd w:fill="F2F4F7"/>
            <w:tcMar>
              <w:top w:w="80" w:type="dxa"/>
              <w:bottom w:w="80" w:type="dxa"/>
              <w:left w:w="120" w:type="dxa"/>
              <w:right w:w="120" w:type="dxa"/>
            </w:tcMar>
          </w:tcPr>
          <w:p>
            <w:r>
              <w:rPr>
                <w:b/>
                <w:color w:val="0E2B5C"/>
                <w:sz w:val="19"/>
              </w:rPr>
              <w:t>Date of Publication:</w:t>
            </w:r>
          </w:p>
        </w:tc>
        <w:tc>
          <w:tcPr>
            <w:tcW w:type="dxa" w:w="6192"/>
            <w:shd w:fill="FAFBFC"/>
            <w:tcMar>
              <w:top w:w="80" w:type="dxa"/>
              <w:bottom w:w="80" w:type="dxa"/>
              <w:left w:w="120" w:type="dxa"/>
              <w:right w:w="120" w:type="dxa"/>
            </w:tcMar>
          </w:tcPr>
          <w:p>
            <w:r>
              <w:rPr>
                <w:color w:val="2C3E50"/>
                <w:sz w:val="19"/>
              </w:rPr>
              <w:t>October 2026 (Initial PRD: January 7, 2026)</w:t>
            </w:r>
          </w:p>
        </w:tc>
      </w:tr>
    </w:tbl>
    <w:p>
      <w:pPr>
        <w:spacing w:after="280"/>
      </w:pPr>
    </w:p>
    <w:p>
      <w:pPr>
        <w:pStyle w:val="Heading1"/>
        <w:spacing w:before="320" w:after="120"/>
      </w:pPr>
      <w:r>
        <w:rPr>
          <w:b/>
          <w:color w:val="0E2B5C"/>
          <w:sz w:val="32"/>
        </w:rPr>
        <w:t>1. Document Control &amp; Revision History</w:t>
      </w:r>
    </w:p>
    <w:tbl>
      <w:tblPr>
        <w:tblW w:type="auto" w:w="0"/>
        <w:tblLook w:firstColumn="1" w:firstRow="1" w:lastColumn="0" w:lastRow="0" w:noHBand="0" w:noVBand="1" w:val="04A0"/>
      </w:tblPr>
      <w:tblGrid>
        <w:gridCol w:w="1872"/>
        <w:gridCol w:w="1872"/>
        <w:gridCol w:w="1872"/>
        <w:gridCol w:w="1872"/>
        <w:gridCol w:w="1872"/>
      </w:tblGrid>
      <w:tr>
        <w:tc>
          <w:tcPr>
            <w:tcW w:type="dxa" w:w="1872"/>
            <w:shd w:fill="0E2B5C"/>
            <w:tcMar>
              <w:top w:w="100" w:type="dxa"/>
              <w:bottom w:w="100" w:type="dxa"/>
              <w:left w:w="120" w:type="dxa"/>
              <w:right w:w="120" w:type="dxa"/>
            </w:tcMar>
          </w:tcPr>
          <w:p>
            <w:r>
              <w:rPr>
                <w:b/>
                <w:color w:val="FFFFFF"/>
                <w:sz w:val="19"/>
              </w:rPr>
              <w:t>Version</w:t>
            </w:r>
          </w:p>
        </w:tc>
        <w:tc>
          <w:tcPr>
            <w:tcW w:type="dxa" w:w="1872"/>
            <w:shd w:fill="0E2B5C"/>
            <w:tcMar>
              <w:top w:w="100" w:type="dxa"/>
              <w:bottom w:w="100" w:type="dxa"/>
              <w:left w:w="120" w:type="dxa"/>
              <w:right w:w="120" w:type="dxa"/>
            </w:tcMar>
          </w:tcPr>
          <w:p>
            <w:r>
              <w:rPr>
                <w:b/>
                <w:color w:val="FFFFFF"/>
                <w:sz w:val="19"/>
              </w:rPr>
              <w:t>Date</w:t>
            </w:r>
          </w:p>
        </w:tc>
        <w:tc>
          <w:tcPr>
            <w:tcW w:type="dxa" w:w="1872"/>
            <w:shd w:fill="0E2B5C"/>
            <w:tcMar>
              <w:top w:w="100" w:type="dxa"/>
              <w:bottom w:w="100" w:type="dxa"/>
              <w:left w:w="120" w:type="dxa"/>
              <w:right w:w="120" w:type="dxa"/>
            </w:tcMar>
          </w:tcPr>
          <w:p>
            <w:r>
              <w:rPr>
                <w:b/>
                <w:color w:val="FFFFFF"/>
                <w:sz w:val="19"/>
              </w:rPr>
              <w:t>Author</w:t>
            </w:r>
          </w:p>
        </w:tc>
        <w:tc>
          <w:tcPr>
            <w:tcW w:type="dxa" w:w="1872"/>
            <w:shd w:fill="0E2B5C"/>
            <w:tcMar>
              <w:top w:w="100" w:type="dxa"/>
              <w:bottom w:w="100" w:type="dxa"/>
              <w:left w:w="120" w:type="dxa"/>
              <w:right w:w="120" w:type="dxa"/>
            </w:tcMar>
          </w:tcPr>
          <w:p>
            <w:r>
              <w:rPr>
                <w:b/>
                <w:color w:val="FFFFFF"/>
                <w:sz w:val="19"/>
              </w:rPr>
              <w:t>Change Description</w:t>
            </w:r>
          </w:p>
        </w:tc>
        <w:tc>
          <w:tcPr>
            <w:tcW w:type="dxa" w:w="1872"/>
            <w:shd w:fill="0E2B5C"/>
            <w:tcMar>
              <w:top w:w="100" w:type="dxa"/>
              <w:bottom w:w="100" w:type="dxa"/>
              <w:left w:w="120" w:type="dxa"/>
              <w:right w:w="120" w:type="dxa"/>
            </w:tcMar>
          </w:tcPr>
          <w:p>
            <w:r>
              <w:rPr>
                <w:b/>
                <w:color w:val="FFFFFF"/>
                <w:sz w:val="19"/>
              </w:rPr>
              <w:t>Approval Status</w:t>
            </w:r>
          </w:p>
        </w:tc>
      </w:tr>
      <w:tr>
        <w:tc>
          <w:tcPr>
            <w:tcW w:type="dxa" w:w="1872"/>
            <w:shd w:fill="FAFBFC"/>
            <w:tcMar>
              <w:top w:w="80" w:type="dxa"/>
              <w:bottom w:w="80" w:type="dxa"/>
              <w:left w:w="120" w:type="dxa"/>
              <w:right w:w="120" w:type="dxa"/>
            </w:tcMar>
          </w:tcPr>
          <w:p>
            <w:r>
              <w:rPr>
                <w:color w:val="2C3E50"/>
                <w:sz w:val="18"/>
              </w:rPr>
              <w:t>1.0</w:t>
            </w:r>
          </w:p>
        </w:tc>
        <w:tc>
          <w:tcPr>
            <w:tcW w:type="dxa" w:w="1872"/>
            <w:shd w:fill="FAFBFC"/>
            <w:tcMar>
              <w:top w:w="80" w:type="dxa"/>
              <w:bottom w:w="80" w:type="dxa"/>
              <w:left w:w="120" w:type="dxa"/>
              <w:right w:w="120" w:type="dxa"/>
            </w:tcMar>
          </w:tcPr>
          <w:p>
            <w:r>
              <w:rPr>
                <w:color w:val="2C3E50"/>
                <w:sz w:val="18"/>
              </w:rPr>
              <w:t>Oct 2026</w:t>
            </w:r>
          </w:p>
        </w:tc>
        <w:tc>
          <w:tcPr>
            <w:tcW w:type="dxa" w:w="1872"/>
            <w:shd w:fill="FAFBFC"/>
            <w:tcMar>
              <w:top w:w="80" w:type="dxa"/>
              <w:bottom w:w="80" w:type="dxa"/>
              <w:left w:w="120" w:type="dxa"/>
              <w:right w:w="120" w:type="dxa"/>
            </w:tcMar>
          </w:tcPr>
          <w:p>
            <w:r>
              <w:rPr>
                <w:color w:val="2C3E50"/>
                <w:sz w:val="18"/>
              </w:rPr>
              <w:t>QA Team / Pramod Dutta</w:t>
            </w:r>
          </w:p>
        </w:tc>
        <w:tc>
          <w:tcPr>
            <w:tcW w:type="dxa" w:w="1872"/>
            <w:shd w:fill="FAFBFC"/>
            <w:tcMar>
              <w:top w:w="80" w:type="dxa"/>
              <w:bottom w:w="80" w:type="dxa"/>
              <w:left w:w="120" w:type="dxa"/>
              <w:right w:w="120" w:type="dxa"/>
            </w:tcMar>
          </w:tcPr>
          <w:p>
            <w:r>
              <w:rPr>
                <w:color w:val="2C3E50"/>
                <w:sz w:val="18"/>
              </w:rPr>
              <w:t>Complete baseline test plan authored from VWO PRD</w:t>
            </w:r>
          </w:p>
        </w:tc>
        <w:tc>
          <w:tcPr>
            <w:tcW w:type="dxa" w:w="1872"/>
            <w:shd w:fill="FAFBFC"/>
            <w:tcMar>
              <w:top w:w="80" w:type="dxa"/>
              <w:bottom w:w="80" w:type="dxa"/>
              <w:left w:w="120" w:type="dxa"/>
              <w:right w:w="120" w:type="dxa"/>
            </w:tcMar>
          </w:tcPr>
          <w:p>
            <w:r>
              <w:rPr>
                <w:color w:val="2C3E50"/>
                <w:sz w:val="18"/>
              </w:rPr>
              <w:t>Approved</w:t>
            </w:r>
          </w:p>
        </w:tc>
      </w:tr>
    </w:tbl>
    <w:p>
      <w:pPr>
        <w:pStyle w:val="Heading1"/>
        <w:spacing w:before="320" w:after="120"/>
      </w:pPr>
      <w:r>
        <w:rPr>
          <w:b/>
          <w:color w:val="0E2B5C"/>
          <w:sz w:val="32"/>
        </w:rPr>
        <w:t>2. Objective</w:t>
      </w:r>
    </w:p>
    <w:p>
      <w:r>
        <w:rPr>
          <w:color w:val="2C3E50"/>
          <w:sz w:val="20"/>
        </w:rPr>
        <w:t>The primary objective of this Test Plan is to provide an enterprise-grade, production-ready quality assurance framework for the VWO (Visual Website Optimizer) Digital Experience Optimization (DXO) and Conversion Rate Optimization (CRO) Platform. This document establishes the testing approach, scope, environments, tools, and execution strategies necessary to ensure that VWO empowers marketing, product, analytics, and engineering teams to conduct flawless experimentation with mathematical confidence.</w:t>
      </w:r>
    </w:p>
    <w:p>
      <w:pPr>
        <w:pStyle w:val="ListBullet"/>
      </w:pPr>
      <w:r>
        <w:rPr>
          <w:color w:val="2C3E50"/>
          <w:sz w:val="19"/>
        </w:rPr>
        <w:t>Verify end-to-end reliability of A/B, Split URL, and Multivariate Testing (MVT) variations.</w:t>
      </w:r>
    </w:p>
    <w:p>
      <w:pPr>
        <w:pStyle w:val="ListBullet"/>
      </w:pPr>
      <w:r>
        <w:rPr>
          <w:color w:val="2C3E50"/>
          <w:sz w:val="19"/>
        </w:rPr>
        <w:t>Validate statistical accuracy of the Bayesian SmartStats engine, ensuring correct credible intervals and winner conclusions.</w:t>
      </w:r>
    </w:p>
    <w:p>
      <w:pPr>
        <w:pStyle w:val="ListBullet"/>
      </w:pPr>
      <w:r>
        <w:rPr>
          <w:color w:val="2C3E50"/>
          <w:sz w:val="19"/>
        </w:rPr>
        <w:t>Ensure zero-perceptual-flicker test delivery via the VWO client snippet (&lt;50ms execution overhead).</w:t>
      </w:r>
    </w:p>
    <w:p>
      <w:pPr>
        <w:pStyle w:val="ListBullet"/>
      </w:pPr>
      <w:r>
        <w:rPr>
          <w:color w:val="2C3E50"/>
          <w:sz w:val="19"/>
        </w:rPr>
        <w:t>Guarantee 100% data fidelity across Heatmaps, Session Recordings, Funnels, and Surveys.</w:t>
      </w:r>
    </w:p>
    <w:p>
      <w:pPr>
        <w:pStyle w:val="ListBullet"/>
      </w:pPr>
      <w:r>
        <w:rPr>
          <w:color w:val="2C3E50"/>
          <w:sz w:val="19"/>
        </w:rPr>
        <w:t>Certify enterprise compliance (GDPR, CCPA, 2FA, RBAC, PII masking, 99.9% uptime SLA).</w:t>
      </w:r>
    </w:p>
    <w:p>
      <w:pPr>
        <w:pStyle w:val="ListBullet"/>
      </w:pPr>
      <w:r>
        <w:rPr>
          <w:color w:val="2C3E50"/>
          <w:sz w:val="19"/>
        </w:rPr>
        <w:t>Validate seamless bidirectional data synchronization across Google Analytics, Mixpanel, Segment, Shopify, and Salesforce.</w:t>
      </w:r>
    </w:p>
    <w:p>
      <w:pPr>
        <w:pStyle w:val="Heading1"/>
        <w:spacing w:before="320" w:after="120"/>
      </w:pPr>
      <w:r>
        <w:rPr>
          <w:b/>
          <w:color w:val="0E2B5C"/>
          <w:sz w:val="32"/>
        </w:rPr>
        <w:t>3. Scope of Testing</w:t>
      </w:r>
    </w:p>
    <w:p>
      <w:pPr>
        <w:pStyle w:val="Heading2"/>
        <w:spacing w:before="240" w:after="80"/>
      </w:pPr>
      <w:r>
        <w:rPr>
          <w:b/>
          <w:color w:val="2980B9"/>
          <w:sz w:val="26"/>
        </w:rPr>
        <w:t>3.1 In-Scope Testing Types</w:t>
      </w:r>
    </w:p>
    <w:p>
      <w:r>
        <w:rPr>
          <w:b/>
          <w:color w:val="0E2B5C"/>
          <w:sz w:val="19"/>
        </w:rPr>
        <w:t xml:space="preserve">• Functional Testing: </w:t>
      </w:r>
      <w:r>
        <w:rPr>
          <w:color w:val="2C3E50"/>
          <w:sz w:val="19"/>
        </w:rPr>
        <w:t>Validating all features across Experimentation, Visual/Code Editor, Audience Targeting, Insights, Personalization, and Program Management.</w:t>
      </w:r>
    </w:p>
    <w:p>
      <w:r>
        <w:rPr>
          <w:b/>
          <w:color w:val="0E2B5C"/>
          <w:sz w:val="19"/>
        </w:rPr>
        <w:t xml:space="preserve">• Data Validation &amp; Statistics: </w:t>
      </w:r>
      <w:r>
        <w:rPr>
          <w:color w:val="2C3E50"/>
          <w:sz w:val="19"/>
        </w:rPr>
        <w:t>Verifying Bayesian calculation models, event tracking consistency, bounce rate metrics, and visitor deduplication.</w:t>
      </w:r>
    </w:p>
    <w:p>
      <w:r>
        <w:rPr>
          <w:b/>
          <w:color w:val="0E2B5C"/>
          <w:sz w:val="19"/>
        </w:rPr>
        <w:t xml:space="preserve">• Performance &amp; Latency: </w:t>
      </w:r>
      <w:r>
        <w:rPr>
          <w:color w:val="2C3E50"/>
          <w:sz w:val="19"/>
        </w:rPr>
        <w:t>Ensuring editor UI responds within 2.0s and asynchronous tracking snippet executes under 50ms with zero page layout shift.</w:t>
      </w:r>
    </w:p>
    <w:p>
      <w:r>
        <w:rPr>
          <w:b/>
          <w:color w:val="0E2B5C"/>
          <w:sz w:val="19"/>
        </w:rPr>
        <w:t xml:space="preserve">• Security &amp; Access Control: </w:t>
      </w:r>
      <w:r>
        <w:rPr>
          <w:color w:val="2C3E50"/>
          <w:sz w:val="19"/>
        </w:rPr>
        <w:t>Verifying 2FA, SAML SSO, Role-Based Access Control (Admin, Marketer, Designer, Viewer), and OWASP Top 10 vulnerabilities.</w:t>
      </w:r>
    </w:p>
    <w:p>
      <w:r>
        <w:rPr>
          <w:b/>
          <w:color w:val="0E2B5C"/>
          <w:sz w:val="19"/>
        </w:rPr>
        <w:t xml:space="preserve">• Data Privacy &amp; Compliance: </w:t>
      </w:r>
      <w:r>
        <w:rPr>
          <w:color w:val="2C3E50"/>
          <w:sz w:val="19"/>
        </w:rPr>
        <w:t>Testing automated PII masking in session recordings, cookie consent enforcement, and GDPR/CCPA data subject requests.</w:t>
      </w:r>
    </w:p>
    <w:p>
      <w:r>
        <w:rPr>
          <w:b/>
          <w:color w:val="0E2B5C"/>
          <w:sz w:val="19"/>
        </w:rPr>
        <w:t xml:space="preserve">• Cross-Browser &amp; Device QA: </w:t>
      </w:r>
      <w:r>
        <w:rPr>
          <w:color w:val="2C3E50"/>
          <w:sz w:val="19"/>
        </w:rPr>
        <w:t>Validation across modern browsers (Chrome, Safari, Firefox, Edge) and mobile devices (iOS, Android).</w:t>
      </w:r>
    </w:p>
    <w:p>
      <w:r>
        <w:rPr>
          <w:b/>
          <w:color w:val="0E2B5C"/>
          <w:sz w:val="19"/>
        </w:rPr>
        <w:t xml:space="preserve">• Integrations Testing: </w:t>
      </w:r>
      <w:r>
        <w:rPr>
          <w:color w:val="2C3E50"/>
          <w:sz w:val="19"/>
        </w:rPr>
        <w:t>Testing bidirectional webhooks, CDP sync (Segment, Snowflake), and client-side integrations (Google Analytics 4, Mixpanel).</w:t>
      </w:r>
    </w:p>
    <w:p>
      <w:r>
        <w:rPr>
          <w:b/>
          <w:color w:val="0E2B5C"/>
          <w:sz w:val="19"/>
        </w:rPr>
        <w:t xml:space="preserve">• Concurrency &amp; Load Testing: </w:t>
      </w:r>
      <w:r>
        <w:rPr>
          <w:color w:val="2C3E50"/>
          <w:sz w:val="19"/>
        </w:rPr>
        <w:t>Verifying platform stability under high visitor volumes and simultaneous campaign edits.</w:t>
      </w:r>
    </w:p>
    <w:p>
      <w:pPr>
        <w:pStyle w:val="Heading2"/>
        <w:spacing w:before="240" w:after="80"/>
      </w:pPr>
      <w:r>
        <w:rPr>
          <w:b/>
          <w:color w:val="2980B9"/>
          <w:sz w:val="26"/>
        </w:rPr>
        <w:t>3.2 Out-of-Scope (Exclusions)</w:t>
      </w:r>
    </w:p>
    <w:p>
      <w:pPr>
        <w:pStyle w:val="ListBullet"/>
      </w:pPr>
      <w:r>
        <w:rPr>
          <w:color w:val="2C3E50"/>
          <w:sz w:val="19"/>
        </w:rPr>
        <w:t>Testing internal server stability or downtime of third-party platforms (e.g. Google Analytics or Mixpanel backend outages).</w:t>
      </w:r>
    </w:p>
    <w:p>
      <w:pPr>
        <w:pStyle w:val="ListBullet"/>
      </w:pPr>
      <w:r>
        <w:rPr>
          <w:color w:val="2C3E50"/>
          <w:sz w:val="19"/>
        </w:rPr>
        <w:t>Deprecated and legacy non-standard browsers (e.g. Internet Explorer 11).</w:t>
      </w:r>
    </w:p>
    <w:p>
      <w:pPr>
        <w:pStyle w:val="ListBullet"/>
      </w:pPr>
      <w:r>
        <w:rPr>
          <w:color w:val="2C3E50"/>
          <w:sz w:val="19"/>
        </w:rPr>
        <w:t>Direct performance, hardware, or hosting limitations on client-owned web servers.</w:t>
      </w:r>
    </w:p>
    <w:p>
      <w:pPr>
        <w:pStyle w:val="Heading1"/>
        <w:spacing w:before="320" w:after="120"/>
      </w:pPr>
      <w:r>
        <w:rPr>
          <w:b/>
          <w:color w:val="0E2B5C"/>
          <w:sz w:val="32"/>
        </w:rPr>
        <w:t>4. Inclusions: Feature-by-Feature CRUD &amp; Workflow Matrix</w:t>
      </w:r>
    </w:p>
    <w:tbl>
      <w:tblPr>
        <w:tblW w:type="auto" w:w="0"/>
        <w:tblLook w:firstColumn="1" w:firstRow="1" w:lastColumn="0" w:lastRow="0" w:noHBand="0" w:noVBand="1" w:val="04A0"/>
      </w:tblPr>
      <w:tblGrid>
        <w:gridCol w:w="3120"/>
        <w:gridCol w:w="3120"/>
        <w:gridCol w:w="3120"/>
      </w:tblGrid>
      <w:tr>
        <w:tc>
          <w:tcPr>
            <w:tcW w:type="dxa" w:w="3120"/>
            <w:shd w:fill="0E2B5C"/>
            <w:tcMar>
              <w:top w:w="100" w:type="dxa"/>
              <w:bottom w:w="100" w:type="dxa"/>
              <w:left w:w="120" w:type="dxa"/>
              <w:right w:w="120" w:type="dxa"/>
            </w:tcMar>
          </w:tcPr>
          <w:p>
            <w:r>
              <w:rPr>
                <w:b/>
                <w:color w:val="FFFFFF"/>
                <w:sz w:val="19"/>
              </w:rPr>
              <w:t>Module / Feature</w:t>
            </w:r>
          </w:p>
        </w:tc>
        <w:tc>
          <w:tcPr>
            <w:tcW w:type="dxa" w:w="3120"/>
            <w:shd w:fill="0E2B5C"/>
            <w:tcMar>
              <w:top w:w="100" w:type="dxa"/>
              <w:bottom w:w="100" w:type="dxa"/>
              <w:left w:w="120" w:type="dxa"/>
              <w:right w:w="120" w:type="dxa"/>
            </w:tcMar>
          </w:tcPr>
          <w:p>
            <w:r>
              <w:rPr>
                <w:b/>
                <w:color w:val="FFFFFF"/>
                <w:sz w:val="19"/>
              </w:rPr>
              <w:t>CRUD &amp; Core Operations Tested</w:t>
            </w:r>
          </w:p>
        </w:tc>
        <w:tc>
          <w:tcPr>
            <w:tcW w:type="dxa" w:w="3120"/>
            <w:shd w:fill="0E2B5C"/>
            <w:tcMar>
              <w:top w:w="100" w:type="dxa"/>
              <w:bottom w:w="100" w:type="dxa"/>
              <w:left w:w="120" w:type="dxa"/>
              <w:right w:w="120" w:type="dxa"/>
            </w:tcMar>
          </w:tcPr>
          <w:p>
            <w:r>
              <w:rPr>
                <w:b/>
                <w:color w:val="FFFFFF"/>
                <w:sz w:val="19"/>
              </w:rPr>
              <w:t>Validation &amp; Acceptance Criteria</w:t>
            </w:r>
          </w:p>
        </w:tc>
      </w:tr>
      <w:tr>
        <w:tc>
          <w:tcPr>
            <w:tcW w:type="dxa" w:w="3120"/>
            <w:shd w:fill="FAFBFC"/>
            <w:tcMar>
              <w:top w:w="80" w:type="dxa"/>
              <w:bottom w:w="80" w:type="dxa"/>
              <w:left w:w="100" w:type="dxa"/>
              <w:right w:w="100" w:type="dxa"/>
            </w:tcMar>
          </w:tcPr>
          <w:p>
            <w:r>
              <w:rPr>
                <w:b/>
                <w:color w:val="0E2B5C"/>
                <w:sz w:val="18"/>
              </w:rPr>
              <w:t>FR1: A/B, Split &amp; MVT Testing</w:t>
            </w:r>
          </w:p>
        </w:tc>
        <w:tc>
          <w:tcPr>
            <w:tcW w:type="dxa" w:w="3120"/>
            <w:shd w:fill="FAFBFC"/>
            <w:tcMar>
              <w:top w:w="80" w:type="dxa"/>
              <w:bottom w:w="80" w:type="dxa"/>
              <w:left w:w="100" w:type="dxa"/>
              <w:right w:w="100" w:type="dxa"/>
            </w:tcMar>
          </w:tcPr>
          <w:p>
            <w:r>
              <w:rPr>
                <w:color w:val="2C3E50"/>
                <w:sz w:val="18"/>
              </w:rPr>
              <w:t>Create, Clone, Preview, Launch, Pause, Schedule, and Conclude experiments.</w:t>
            </w:r>
          </w:p>
        </w:tc>
        <w:tc>
          <w:tcPr>
            <w:tcW w:type="dxa" w:w="3120"/>
            <w:shd w:fill="FAFBFC"/>
            <w:tcMar>
              <w:top w:w="80" w:type="dxa"/>
              <w:bottom w:w="80" w:type="dxa"/>
              <w:left w:w="100" w:type="dxa"/>
              <w:right w:w="100" w:type="dxa"/>
            </w:tcMar>
          </w:tcPr>
          <w:p>
            <w:r>
              <w:rPr>
                <w:color w:val="2C3E50"/>
                <w:sz w:val="18"/>
              </w:rPr>
              <w:t>Variations render faithfully; traffic split allocations strictly adhere to configured ratios.</w:t>
            </w:r>
          </w:p>
        </w:tc>
      </w:tr>
      <w:tr>
        <w:tc>
          <w:tcPr>
            <w:tcW w:type="dxa" w:w="3120"/>
            <w:shd w:fill="F2F4F7"/>
            <w:tcMar>
              <w:top w:w="80" w:type="dxa"/>
              <w:bottom w:w="80" w:type="dxa"/>
              <w:left w:w="100" w:type="dxa"/>
              <w:right w:w="100" w:type="dxa"/>
            </w:tcMar>
          </w:tcPr>
          <w:p>
            <w:r>
              <w:rPr>
                <w:b/>
                <w:color w:val="0E2B5C"/>
                <w:sz w:val="18"/>
              </w:rPr>
              <w:t>FR2: SmartStats Engine</w:t>
            </w:r>
          </w:p>
        </w:tc>
        <w:tc>
          <w:tcPr>
            <w:tcW w:type="dxa" w:w="3120"/>
            <w:shd w:fill="F2F4F7"/>
            <w:tcMar>
              <w:top w:w="80" w:type="dxa"/>
              <w:bottom w:w="80" w:type="dxa"/>
              <w:left w:w="100" w:type="dxa"/>
              <w:right w:w="100" w:type="dxa"/>
            </w:tcMar>
          </w:tcPr>
          <w:p>
            <w:r>
              <w:rPr>
                <w:color w:val="2C3E50"/>
                <w:sz w:val="18"/>
              </w:rPr>
              <w:t>Continuous calculation of Bayesian chance to beat control, credible intervals, and FDR.</w:t>
            </w:r>
          </w:p>
        </w:tc>
        <w:tc>
          <w:tcPr>
            <w:tcW w:type="dxa" w:w="3120"/>
            <w:shd w:fill="F2F4F7"/>
            <w:tcMar>
              <w:top w:w="80" w:type="dxa"/>
              <w:bottom w:w="80" w:type="dxa"/>
              <w:left w:w="100" w:type="dxa"/>
              <w:right w:w="100" w:type="dxa"/>
            </w:tcMar>
          </w:tcPr>
          <w:p>
            <w:r>
              <w:rPr>
                <w:color w:val="2C3E50"/>
                <w:sz w:val="18"/>
              </w:rPr>
              <w:t>Accurate statistical calculations without premature convergence; alerts trigger at confidence thresholds.</w:t>
            </w:r>
          </w:p>
        </w:tc>
      </w:tr>
      <w:tr>
        <w:tc>
          <w:tcPr>
            <w:tcW w:type="dxa" w:w="3120"/>
            <w:shd w:fill="FAFBFC"/>
            <w:tcMar>
              <w:top w:w="80" w:type="dxa"/>
              <w:bottom w:w="80" w:type="dxa"/>
              <w:left w:w="100" w:type="dxa"/>
              <w:right w:w="100" w:type="dxa"/>
            </w:tcMar>
          </w:tcPr>
          <w:p>
            <w:r>
              <w:rPr>
                <w:b/>
                <w:color w:val="0E2B5C"/>
                <w:sz w:val="18"/>
              </w:rPr>
              <w:t>FR3: Visual &amp; Code Editor</w:t>
            </w:r>
          </w:p>
        </w:tc>
        <w:tc>
          <w:tcPr>
            <w:tcW w:type="dxa" w:w="3120"/>
            <w:shd w:fill="FAFBFC"/>
            <w:tcMar>
              <w:top w:w="80" w:type="dxa"/>
              <w:bottom w:w="80" w:type="dxa"/>
              <w:left w:w="100" w:type="dxa"/>
              <w:right w:w="100" w:type="dxa"/>
            </w:tcMar>
          </w:tcPr>
          <w:p>
            <w:r>
              <w:rPr>
                <w:color w:val="2C3E50"/>
                <w:sz w:val="18"/>
              </w:rPr>
              <w:t>Point-and-click text/image swap; custom CSS/JS injection; undo/redo; viewport toggles.</w:t>
            </w:r>
          </w:p>
        </w:tc>
        <w:tc>
          <w:tcPr>
            <w:tcW w:type="dxa" w:w="3120"/>
            <w:shd w:fill="FAFBFC"/>
            <w:tcMar>
              <w:top w:w="80" w:type="dxa"/>
              <w:bottom w:w="80" w:type="dxa"/>
              <w:left w:w="100" w:type="dxa"/>
              <w:right w:w="100" w:type="dxa"/>
            </w:tcMar>
          </w:tcPr>
          <w:p>
            <w:r>
              <w:rPr>
                <w:color w:val="2C3E50"/>
                <w:sz w:val="18"/>
              </w:rPr>
              <w:t>Edits apply seamlessly in preview and production without breaking host page scripts or DOM tree.</w:t>
            </w:r>
          </w:p>
        </w:tc>
      </w:tr>
      <w:tr>
        <w:tc>
          <w:tcPr>
            <w:tcW w:type="dxa" w:w="3120"/>
            <w:shd w:fill="F2F4F7"/>
            <w:tcMar>
              <w:top w:w="80" w:type="dxa"/>
              <w:bottom w:w="80" w:type="dxa"/>
              <w:left w:w="100" w:type="dxa"/>
              <w:right w:w="100" w:type="dxa"/>
            </w:tcMar>
          </w:tcPr>
          <w:p>
            <w:r>
              <w:rPr>
                <w:b/>
                <w:color w:val="0E2B5C"/>
                <w:sz w:val="18"/>
              </w:rPr>
              <w:t>FR4: Heatmaps</w:t>
            </w:r>
          </w:p>
        </w:tc>
        <w:tc>
          <w:tcPr>
            <w:tcW w:type="dxa" w:w="3120"/>
            <w:shd w:fill="F2F4F7"/>
            <w:tcMar>
              <w:top w:w="80" w:type="dxa"/>
              <w:bottom w:w="80" w:type="dxa"/>
              <w:left w:w="100" w:type="dxa"/>
              <w:right w:w="100" w:type="dxa"/>
            </w:tcMar>
          </w:tcPr>
          <w:p>
            <w:r>
              <w:rPr>
                <w:color w:val="2C3E50"/>
                <w:sz w:val="18"/>
              </w:rPr>
              <w:t>Generate click, scroll, and mouse movement/focus heatmaps across responsive viewports.</w:t>
            </w:r>
          </w:p>
        </w:tc>
        <w:tc>
          <w:tcPr>
            <w:tcW w:type="dxa" w:w="3120"/>
            <w:shd w:fill="F2F4F7"/>
            <w:tcMar>
              <w:top w:w="80" w:type="dxa"/>
              <w:bottom w:w="80" w:type="dxa"/>
              <w:left w:w="100" w:type="dxa"/>
              <w:right w:w="100" w:type="dxa"/>
            </w:tcMar>
          </w:tcPr>
          <w:p>
            <w:r>
              <w:rPr>
                <w:color w:val="2C3E50"/>
                <w:sz w:val="18"/>
              </w:rPr>
              <w:t>Accurate density overlays; correct percentage scroll depth lines; data export to CSV/PNG.</w:t>
            </w:r>
          </w:p>
        </w:tc>
      </w:tr>
      <w:tr>
        <w:tc>
          <w:tcPr>
            <w:tcW w:type="dxa" w:w="3120"/>
            <w:shd w:fill="FAFBFC"/>
            <w:tcMar>
              <w:top w:w="80" w:type="dxa"/>
              <w:bottom w:w="80" w:type="dxa"/>
              <w:left w:w="100" w:type="dxa"/>
              <w:right w:w="100" w:type="dxa"/>
            </w:tcMar>
          </w:tcPr>
          <w:p>
            <w:r>
              <w:rPr>
                <w:b/>
                <w:color w:val="0E2B5C"/>
                <w:sz w:val="18"/>
              </w:rPr>
              <w:t>FR4: Session Recordings</w:t>
            </w:r>
          </w:p>
        </w:tc>
        <w:tc>
          <w:tcPr>
            <w:tcW w:type="dxa" w:w="3120"/>
            <w:shd w:fill="FAFBFC"/>
            <w:tcMar>
              <w:top w:w="80" w:type="dxa"/>
              <w:bottom w:w="80" w:type="dxa"/>
              <w:left w:w="100" w:type="dxa"/>
              <w:right w:w="100" w:type="dxa"/>
            </w:tcMar>
          </w:tcPr>
          <w:p>
            <w:r>
              <w:rPr>
                <w:color w:val="2C3E50"/>
                <w:sz w:val="18"/>
              </w:rPr>
              <w:t>Start recording, filter sessions, playback at variable speeds, skip inactivity.</w:t>
            </w:r>
          </w:p>
        </w:tc>
        <w:tc>
          <w:tcPr>
            <w:tcW w:type="dxa" w:w="3120"/>
            <w:shd w:fill="FAFBFC"/>
            <w:tcMar>
              <w:top w:w="80" w:type="dxa"/>
              <w:bottom w:w="80" w:type="dxa"/>
              <w:left w:w="100" w:type="dxa"/>
              <w:right w:w="100" w:type="dxa"/>
            </w:tcMar>
          </w:tcPr>
          <w:p>
            <w:r>
              <w:rPr>
                <w:color w:val="2C3E50"/>
                <w:sz w:val="18"/>
              </w:rPr>
              <w:t>Zero dropped sessions; 100% PII masking on input fields, passwords, and sensitive cards.</w:t>
            </w:r>
          </w:p>
        </w:tc>
      </w:tr>
      <w:tr>
        <w:tc>
          <w:tcPr>
            <w:tcW w:type="dxa" w:w="3120"/>
            <w:shd w:fill="F2F4F7"/>
            <w:tcMar>
              <w:top w:w="80" w:type="dxa"/>
              <w:bottom w:w="80" w:type="dxa"/>
              <w:left w:w="100" w:type="dxa"/>
              <w:right w:w="100" w:type="dxa"/>
            </w:tcMar>
          </w:tcPr>
          <w:p>
            <w:r>
              <w:rPr>
                <w:b/>
                <w:color w:val="0E2B5C"/>
                <w:sz w:val="18"/>
              </w:rPr>
              <w:t>FR5: Audience Targeting</w:t>
            </w:r>
          </w:p>
        </w:tc>
        <w:tc>
          <w:tcPr>
            <w:tcW w:type="dxa" w:w="3120"/>
            <w:shd w:fill="F2F4F7"/>
            <w:tcMar>
              <w:top w:w="80" w:type="dxa"/>
              <w:bottom w:w="80" w:type="dxa"/>
              <w:left w:w="100" w:type="dxa"/>
              <w:right w:w="100" w:type="dxa"/>
            </w:tcMar>
          </w:tcPr>
          <w:p>
            <w:r>
              <w:rPr>
                <w:color w:val="2C3E50"/>
                <w:sz w:val="18"/>
              </w:rPr>
              <w:t>Define segment rules via Geo, device, referral URL, cookies, and custom JS variables.</w:t>
            </w:r>
          </w:p>
        </w:tc>
        <w:tc>
          <w:tcPr>
            <w:tcW w:type="dxa" w:w="3120"/>
            <w:shd w:fill="F2F4F7"/>
            <w:tcMar>
              <w:top w:w="80" w:type="dxa"/>
              <w:bottom w:w="80" w:type="dxa"/>
              <w:left w:w="100" w:type="dxa"/>
              <w:right w:w="100" w:type="dxa"/>
            </w:tcMar>
          </w:tcPr>
          <w:p>
            <w:r>
              <w:rPr>
                <w:color w:val="2C3E50"/>
                <w:sz w:val="18"/>
              </w:rPr>
              <w:t>Visitors correctly matched to segments; unsegmented visitors receive baseline control experience.</w:t>
            </w:r>
          </w:p>
        </w:tc>
      </w:tr>
      <w:tr>
        <w:tc>
          <w:tcPr>
            <w:tcW w:type="dxa" w:w="3120"/>
            <w:shd w:fill="FAFBFC"/>
            <w:tcMar>
              <w:top w:w="80" w:type="dxa"/>
              <w:bottom w:w="80" w:type="dxa"/>
              <w:left w:w="100" w:type="dxa"/>
              <w:right w:w="100" w:type="dxa"/>
            </w:tcMar>
          </w:tcPr>
          <w:p>
            <w:r>
              <w:rPr>
                <w:b/>
                <w:color w:val="0E2B5C"/>
                <w:sz w:val="18"/>
              </w:rPr>
              <w:t>FR6: Reporting &amp; Dashboards</w:t>
            </w:r>
          </w:p>
        </w:tc>
        <w:tc>
          <w:tcPr>
            <w:tcW w:type="dxa" w:w="3120"/>
            <w:shd w:fill="FAFBFC"/>
            <w:tcMar>
              <w:top w:w="80" w:type="dxa"/>
              <w:bottom w:w="80" w:type="dxa"/>
              <w:left w:w="100" w:type="dxa"/>
              <w:right w:w="100" w:type="dxa"/>
            </w:tcMar>
          </w:tcPr>
          <w:p>
            <w:r>
              <w:rPr>
                <w:color w:val="2C3E50"/>
                <w:sz w:val="18"/>
              </w:rPr>
              <w:t>View real-time goal conversions, revenue tracking, date filtering, and statistical summaries.</w:t>
            </w:r>
          </w:p>
        </w:tc>
        <w:tc>
          <w:tcPr>
            <w:tcW w:type="dxa" w:w="3120"/>
            <w:shd w:fill="FAFBFC"/>
            <w:tcMar>
              <w:top w:w="80" w:type="dxa"/>
              <w:bottom w:w="80" w:type="dxa"/>
              <w:left w:w="100" w:type="dxa"/>
              <w:right w:w="100" w:type="dxa"/>
            </w:tcMar>
          </w:tcPr>
          <w:p>
            <w:r>
              <w:rPr>
                <w:color w:val="2C3E50"/>
                <w:sz w:val="18"/>
              </w:rPr>
              <w:t>Dashboard updates within 60s of event ingestion; graphs match raw database records.</w:t>
            </w:r>
          </w:p>
        </w:tc>
      </w:tr>
      <w:tr>
        <w:tc>
          <w:tcPr>
            <w:tcW w:type="dxa" w:w="3120"/>
            <w:shd w:fill="F2F4F7"/>
            <w:tcMar>
              <w:top w:w="80" w:type="dxa"/>
              <w:bottom w:w="80" w:type="dxa"/>
              <w:left w:w="100" w:type="dxa"/>
              <w:right w:w="100" w:type="dxa"/>
            </w:tcMar>
          </w:tcPr>
          <w:p>
            <w:r>
              <w:rPr>
                <w:b/>
                <w:color w:val="0E2B5C"/>
                <w:sz w:val="18"/>
              </w:rPr>
              <w:t>FR7: Personalization Engine</w:t>
            </w:r>
          </w:p>
        </w:tc>
        <w:tc>
          <w:tcPr>
            <w:tcW w:type="dxa" w:w="3120"/>
            <w:shd w:fill="F2F4F7"/>
            <w:tcMar>
              <w:top w:w="80" w:type="dxa"/>
              <w:bottom w:w="80" w:type="dxa"/>
              <w:left w:w="100" w:type="dxa"/>
              <w:right w:w="100" w:type="dxa"/>
            </w:tcMar>
          </w:tcPr>
          <w:p>
            <w:r>
              <w:rPr>
                <w:color w:val="2C3E50"/>
                <w:sz w:val="18"/>
              </w:rPr>
              <w:t>Create tailored customer journeys, personalized landing banners, and dynamic CTAs.</w:t>
            </w:r>
          </w:p>
        </w:tc>
        <w:tc>
          <w:tcPr>
            <w:tcW w:type="dxa" w:w="3120"/>
            <w:shd w:fill="F2F4F7"/>
            <w:tcMar>
              <w:top w:w="80" w:type="dxa"/>
              <w:bottom w:w="80" w:type="dxa"/>
              <w:left w:w="100" w:type="dxa"/>
              <w:right w:w="100" w:type="dxa"/>
            </w:tcMar>
          </w:tcPr>
          <w:p>
            <w:r>
              <w:rPr>
                <w:color w:val="2C3E50"/>
                <w:sz w:val="18"/>
              </w:rPr>
              <w:t>Content swap occurs instantaneously (&lt;50ms) without visual flickering upon page load.</w:t>
            </w:r>
          </w:p>
        </w:tc>
      </w:tr>
      <w:tr>
        <w:tc>
          <w:tcPr>
            <w:tcW w:type="dxa" w:w="3120"/>
            <w:shd w:fill="FAFBFC"/>
            <w:tcMar>
              <w:top w:w="80" w:type="dxa"/>
              <w:bottom w:w="80" w:type="dxa"/>
              <w:left w:w="100" w:type="dxa"/>
              <w:right w:w="100" w:type="dxa"/>
            </w:tcMar>
          </w:tcPr>
          <w:p>
            <w:r>
              <w:rPr>
                <w:b/>
                <w:color w:val="0E2B5C"/>
                <w:sz w:val="18"/>
              </w:rPr>
              <w:t>FR8: Integrations</w:t>
            </w:r>
          </w:p>
        </w:tc>
        <w:tc>
          <w:tcPr>
            <w:tcW w:type="dxa" w:w="3120"/>
            <w:shd w:fill="FAFBFC"/>
            <w:tcMar>
              <w:top w:w="80" w:type="dxa"/>
              <w:bottom w:w="80" w:type="dxa"/>
              <w:left w:w="100" w:type="dxa"/>
              <w:right w:w="100" w:type="dxa"/>
            </w:tcMar>
          </w:tcPr>
          <w:p>
            <w:r>
              <w:rPr>
                <w:color w:val="2C3E50"/>
                <w:sz w:val="18"/>
              </w:rPr>
              <w:t>Configure connectors for Google Analytics 4, Mixpanel, Shopify, Salesforce, Segment.</w:t>
            </w:r>
          </w:p>
        </w:tc>
        <w:tc>
          <w:tcPr>
            <w:tcW w:type="dxa" w:w="3120"/>
            <w:shd w:fill="FAFBFC"/>
            <w:tcMar>
              <w:top w:w="80" w:type="dxa"/>
              <w:bottom w:w="80" w:type="dxa"/>
              <w:left w:w="100" w:type="dxa"/>
              <w:right w:w="100" w:type="dxa"/>
            </w:tcMar>
          </w:tcPr>
          <w:p>
            <w:r>
              <w:rPr>
                <w:color w:val="2C3E50"/>
                <w:sz w:val="18"/>
              </w:rPr>
              <w:t>Bi-directional data sync verified; custom dimensions and event parameters populated correctly.</w:t>
            </w:r>
          </w:p>
        </w:tc>
      </w:tr>
    </w:tbl>
    <w:p>
      <w:pPr>
        <w:pStyle w:val="Heading1"/>
        <w:spacing w:before="320" w:after="120"/>
      </w:pPr>
      <w:r>
        <w:rPr>
          <w:b/>
          <w:color w:val="0E2B5C"/>
          <w:sz w:val="32"/>
        </w:rPr>
        <w:t>5. Test Environments &amp; Compatibility Matrix</w:t>
      </w:r>
    </w:p>
    <w:tbl>
      <w:tblPr>
        <w:tblW w:type="auto" w:w="0"/>
        <w:tblLook w:firstColumn="1" w:firstRow="1" w:lastColumn="0" w:lastRow="0" w:noHBand="0" w:noVBand="1" w:val="04A0"/>
      </w:tblPr>
      <w:tblGrid>
        <w:gridCol w:w="2340"/>
        <w:gridCol w:w="2340"/>
        <w:gridCol w:w="2340"/>
        <w:gridCol w:w="2340"/>
      </w:tblGrid>
      <w:tr>
        <w:tc>
          <w:tcPr>
            <w:tcW w:type="dxa" w:w="2340"/>
            <w:shd w:fill="0E2B5C"/>
            <w:tcMar>
              <w:top w:w="100" w:type="dxa"/>
              <w:bottom w:w="100" w:type="dxa"/>
              <w:left w:w="120" w:type="dxa"/>
              <w:right w:w="120" w:type="dxa"/>
            </w:tcMar>
          </w:tcPr>
          <w:p>
            <w:r>
              <w:rPr>
                <w:b/>
                <w:color w:val="FFFFFF"/>
                <w:sz w:val="19"/>
              </w:rPr>
              <w:t>Environment</w:t>
            </w:r>
          </w:p>
        </w:tc>
        <w:tc>
          <w:tcPr>
            <w:tcW w:type="dxa" w:w="2340"/>
            <w:shd w:fill="0E2B5C"/>
            <w:tcMar>
              <w:top w:w="100" w:type="dxa"/>
              <w:bottom w:w="100" w:type="dxa"/>
              <w:left w:w="120" w:type="dxa"/>
              <w:right w:w="120" w:type="dxa"/>
            </w:tcMar>
          </w:tcPr>
          <w:p>
            <w:r>
              <w:rPr>
                <w:b/>
                <w:color w:val="FFFFFF"/>
                <w:sz w:val="19"/>
              </w:rPr>
              <w:t>Target URL / Endpoint</w:t>
            </w:r>
          </w:p>
        </w:tc>
        <w:tc>
          <w:tcPr>
            <w:tcW w:type="dxa" w:w="2340"/>
            <w:shd w:fill="0E2B5C"/>
            <w:tcMar>
              <w:top w:w="100" w:type="dxa"/>
              <w:bottom w:w="100" w:type="dxa"/>
              <w:left w:w="120" w:type="dxa"/>
              <w:right w:w="120" w:type="dxa"/>
            </w:tcMar>
          </w:tcPr>
          <w:p>
            <w:r>
              <w:rPr>
                <w:b/>
                <w:color w:val="FFFFFF"/>
                <w:sz w:val="19"/>
              </w:rPr>
              <w:t>Purpose &amp; Focus</w:t>
            </w:r>
          </w:p>
        </w:tc>
        <w:tc>
          <w:tcPr>
            <w:tcW w:type="dxa" w:w="2340"/>
            <w:shd w:fill="0E2B5C"/>
            <w:tcMar>
              <w:top w:w="100" w:type="dxa"/>
              <w:bottom w:w="100" w:type="dxa"/>
              <w:left w:w="120" w:type="dxa"/>
              <w:right w:w="120" w:type="dxa"/>
            </w:tcMar>
          </w:tcPr>
          <w:p>
            <w:r>
              <w:rPr>
                <w:b/>
                <w:color w:val="FFFFFF"/>
                <w:sz w:val="19"/>
              </w:rPr>
              <w:t>Access &amp; Security</w:t>
            </w:r>
          </w:p>
        </w:tc>
      </w:tr>
      <w:tr>
        <w:tc>
          <w:tcPr>
            <w:tcW w:type="dxa" w:w="2340"/>
            <w:shd w:fill="FAFBFC"/>
            <w:tcMar>
              <w:top w:w="80" w:type="dxa"/>
              <w:bottom w:w="80" w:type="dxa"/>
              <w:left w:w="100" w:type="dxa"/>
              <w:right w:w="100" w:type="dxa"/>
            </w:tcMar>
          </w:tcPr>
          <w:p>
            <w:r>
              <w:rPr>
                <w:color w:val="2C3E50"/>
                <w:sz w:val="18"/>
              </w:rPr>
              <w:t>QA / Staging</w:t>
            </w:r>
          </w:p>
        </w:tc>
        <w:tc>
          <w:tcPr>
            <w:tcW w:type="dxa" w:w="2340"/>
            <w:shd w:fill="FAFBFC"/>
            <w:tcMar>
              <w:top w:w="80" w:type="dxa"/>
              <w:bottom w:w="80" w:type="dxa"/>
              <w:left w:w="100" w:type="dxa"/>
              <w:right w:w="100" w:type="dxa"/>
            </w:tcMar>
          </w:tcPr>
          <w:p>
            <w:r>
              <w:rPr>
                <w:color w:val="2C3E50"/>
                <w:sz w:val="18"/>
              </w:rPr>
              <w:t>https://qa-app.vwo.com/</w:t>
            </w:r>
          </w:p>
        </w:tc>
        <w:tc>
          <w:tcPr>
            <w:tcW w:type="dxa" w:w="2340"/>
            <w:shd w:fill="FAFBFC"/>
            <w:tcMar>
              <w:top w:w="80" w:type="dxa"/>
              <w:bottom w:w="80" w:type="dxa"/>
              <w:left w:w="100" w:type="dxa"/>
              <w:right w:w="100" w:type="dxa"/>
            </w:tcMar>
          </w:tcPr>
          <w:p>
            <w:r>
              <w:rPr>
                <w:color w:val="2C3E50"/>
                <w:sz w:val="18"/>
              </w:rPr>
              <w:t>Daily build validation, API tests, automated test runs</w:t>
            </w:r>
          </w:p>
        </w:tc>
        <w:tc>
          <w:tcPr>
            <w:tcW w:type="dxa" w:w="2340"/>
            <w:shd w:fill="FAFBFC"/>
            <w:tcMar>
              <w:top w:w="80" w:type="dxa"/>
              <w:bottom w:w="80" w:type="dxa"/>
              <w:left w:w="100" w:type="dxa"/>
              <w:right w:w="100" w:type="dxa"/>
            </w:tcMar>
          </w:tcPr>
          <w:p>
            <w:r>
              <w:rPr>
                <w:color w:val="2C3E50"/>
                <w:sz w:val="18"/>
              </w:rPr>
              <w:t>Internal VPN + 2FA</w:t>
            </w:r>
          </w:p>
        </w:tc>
      </w:tr>
      <w:tr>
        <w:tc>
          <w:tcPr>
            <w:tcW w:type="dxa" w:w="2340"/>
            <w:shd w:fill="FAFBFC"/>
            <w:tcMar>
              <w:top w:w="80" w:type="dxa"/>
              <w:bottom w:w="80" w:type="dxa"/>
              <w:left w:w="100" w:type="dxa"/>
              <w:right w:w="100" w:type="dxa"/>
            </w:tcMar>
          </w:tcPr>
          <w:p>
            <w:r>
              <w:rPr>
                <w:color w:val="2C3E50"/>
                <w:sz w:val="18"/>
              </w:rPr>
              <w:t>Pre-Production</w:t>
            </w:r>
          </w:p>
        </w:tc>
        <w:tc>
          <w:tcPr>
            <w:tcW w:type="dxa" w:w="2340"/>
            <w:shd w:fill="FAFBFC"/>
            <w:tcMar>
              <w:top w:w="80" w:type="dxa"/>
              <w:bottom w:w="80" w:type="dxa"/>
              <w:left w:w="100" w:type="dxa"/>
              <w:right w:w="100" w:type="dxa"/>
            </w:tcMar>
          </w:tcPr>
          <w:p>
            <w:r>
              <w:rPr>
                <w:color w:val="2C3E50"/>
                <w:sz w:val="18"/>
              </w:rPr>
              <w:t>https://preprod-app.vwo.com/</w:t>
            </w:r>
          </w:p>
        </w:tc>
        <w:tc>
          <w:tcPr>
            <w:tcW w:type="dxa" w:w="2340"/>
            <w:shd w:fill="FAFBFC"/>
            <w:tcMar>
              <w:top w:w="80" w:type="dxa"/>
              <w:bottom w:w="80" w:type="dxa"/>
              <w:left w:w="100" w:type="dxa"/>
              <w:right w:w="100" w:type="dxa"/>
            </w:tcMar>
          </w:tcPr>
          <w:p>
            <w:r>
              <w:rPr>
                <w:color w:val="2C3E50"/>
                <w:sz w:val="18"/>
              </w:rPr>
              <w:t>Canary verification, regression suite, client acceptance</w:t>
            </w:r>
          </w:p>
        </w:tc>
        <w:tc>
          <w:tcPr>
            <w:tcW w:type="dxa" w:w="2340"/>
            <w:shd w:fill="FAFBFC"/>
            <w:tcMar>
              <w:top w:w="80" w:type="dxa"/>
              <w:bottom w:w="80" w:type="dxa"/>
              <w:left w:w="100" w:type="dxa"/>
              <w:right w:w="100" w:type="dxa"/>
            </w:tcMar>
          </w:tcPr>
          <w:p>
            <w:r>
              <w:rPr>
                <w:color w:val="2C3E50"/>
                <w:sz w:val="18"/>
              </w:rPr>
              <w:t>Restricted IP + Okta SSO</w:t>
            </w:r>
          </w:p>
        </w:tc>
      </w:tr>
      <w:tr>
        <w:tc>
          <w:tcPr>
            <w:tcW w:type="dxa" w:w="2340"/>
            <w:shd w:fill="FAFBFC"/>
            <w:tcMar>
              <w:top w:w="80" w:type="dxa"/>
              <w:bottom w:w="80" w:type="dxa"/>
              <w:left w:w="100" w:type="dxa"/>
              <w:right w:w="100" w:type="dxa"/>
            </w:tcMar>
          </w:tcPr>
          <w:p>
            <w:r>
              <w:rPr>
                <w:color w:val="2C3E50"/>
                <w:sz w:val="18"/>
              </w:rPr>
              <w:t>Production</w:t>
            </w:r>
          </w:p>
        </w:tc>
        <w:tc>
          <w:tcPr>
            <w:tcW w:type="dxa" w:w="2340"/>
            <w:shd w:fill="FAFBFC"/>
            <w:tcMar>
              <w:top w:w="80" w:type="dxa"/>
              <w:bottom w:w="80" w:type="dxa"/>
              <w:left w:w="100" w:type="dxa"/>
              <w:right w:w="100" w:type="dxa"/>
            </w:tcMar>
          </w:tcPr>
          <w:p>
            <w:r>
              <w:rPr>
                <w:color w:val="2C3E50"/>
                <w:sz w:val="18"/>
              </w:rPr>
              <w:t>https://app.vwo.com/</w:t>
            </w:r>
          </w:p>
        </w:tc>
        <w:tc>
          <w:tcPr>
            <w:tcW w:type="dxa" w:w="2340"/>
            <w:shd w:fill="FAFBFC"/>
            <w:tcMar>
              <w:top w:w="80" w:type="dxa"/>
              <w:bottom w:w="80" w:type="dxa"/>
              <w:left w:w="100" w:type="dxa"/>
              <w:right w:w="100" w:type="dxa"/>
            </w:tcMar>
          </w:tcPr>
          <w:p>
            <w:r>
              <w:rPr>
                <w:color w:val="2C3E50"/>
                <w:sz w:val="18"/>
              </w:rPr>
              <w:t>Live production sanity checks and monitoring</w:t>
            </w:r>
          </w:p>
        </w:tc>
        <w:tc>
          <w:tcPr>
            <w:tcW w:type="dxa" w:w="2340"/>
            <w:shd w:fill="FAFBFC"/>
            <w:tcMar>
              <w:top w:w="80" w:type="dxa"/>
              <w:bottom w:w="80" w:type="dxa"/>
              <w:left w:w="100" w:type="dxa"/>
              <w:right w:w="100" w:type="dxa"/>
            </w:tcMar>
          </w:tcPr>
          <w:p>
            <w:r>
              <w:rPr>
                <w:color w:val="2C3E50"/>
                <w:sz w:val="18"/>
              </w:rPr>
              <w:t>Enterprise RBAC</w:t>
            </w:r>
          </w:p>
        </w:tc>
      </w:tr>
    </w:tbl>
    <w:p>
      <w:pPr>
        <w:pStyle w:val="Heading2"/>
        <w:spacing w:before="240" w:after="80"/>
      </w:pPr>
      <w:r>
        <w:rPr>
          <w:b/>
          <w:color w:val="2980B9"/>
          <w:sz w:val="26"/>
        </w:rPr>
        <w:t>5.1 Cross-Browser &amp; Device Matrix</w:t>
      </w:r>
    </w:p>
    <w:p>
      <w:r>
        <w:rPr>
          <w:color w:val="2C3E50"/>
          <w:sz w:val="19"/>
        </w:rPr>
        <w:t>• Desktop OS: Windows 11/10 (Chrome, Firefox, MS Edge) | macOS Sonoma/Ventura (Safari, Chrome)</w:t>
        <w:br/>
        <w:t>• Mobile OS: iOS 17/18 (Mobile Safari, Chrome for iOS) | Android 13/14 (Chrome Mobile, Samsung Internet)</w:t>
        <w:br/>
        <w:t>• Screen Viewports: Desktop (1920x1080, 1440x900, 1366x768), Tablet (768x1024), Mobile (375x812, 412x915)</w:t>
      </w:r>
    </w:p>
    <w:p>
      <w:pPr>
        <w:pStyle w:val="Heading1"/>
        <w:spacing w:before="320" w:after="120"/>
      </w:pPr>
      <w:r>
        <w:rPr>
          <w:b/>
          <w:color w:val="0E2B5C"/>
          <w:sz w:val="32"/>
        </w:rPr>
        <w:t>6. Defect Reporting, Severity &amp; Triage Procedure</w:t>
      </w:r>
    </w:p>
    <w:tbl>
      <w:tblPr>
        <w:tblW w:type="auto" w:w="0"/>
        <w:tblLook w:firstColumn="1" w:firstRow="1" w:lastColumn="0" w:lastRow="0" w:noHBand="0" w:noVBand="1" w:val="04A0"/>
      </w:tblPr>
      <w:tblGrid>
        <w:gridCol w:w="3120"/>
        <w:gridCol w:w="3120"/>
        <w:gridCol w:w="3120"/>
      </w:tblGrid>
      <w:tr>
        <w:tc>
          <w:tcPr>
            <w:tcW w:type="dxa" w:w="3120"/>
            <w:shd w:fill="0E2B5C"/>
            <w:tcMar>
              <w:top w:w="100" w:type="dxa"/>
              <w:bottom w:w="100" w:type="dxa"/>
              <w:left w:w="120" w:type="dxa"/>
              <w:right w:w="120" w:type="dxa"/>
            </w:tcMar>
          </w:tcPr>
          <w:p>
            <w:r>
              <w:rPr>
                <w:b/>
                <w:color w:val="FFFFFF"/>
                <w:sz w:val="19"/>
              </w:rPr>
              <w:t>Domain / Layer</w:t>
            </w:r>
          </w:p>
        </w:tc>
        <w:tc>
          <w:tcPr>
            <w:tcW w:type="dxa" w:w="3120"/>
            <w:shd w:fill="0E2B5C"/>
            <w:tcMar>
              <w:top w:w="100" w:type="dxa"/>
              <w:bottom w:w="100" w:type="dxa"/>
              <w:left w:w="120" w:type="dxa"/>
              <w:right w:w="120" w:type="dxa"/>
            </w:tcMar>
          </w:tcPr>
          <w:p>
            <w:r>
              <w:rPr>
                <w:b/>
                <w:color w:val="FFFFFF"/>
                <w:sz w:val="19"/>
              </w:rPr>
              <w:t>Point of Contact (POC)</w:t>
            </w:r>
          </w:p>
        </w:tc>
        <w:tc>
          <w:tcPr>
            <w:tcW w:type="dxa" w:w="3120"/>
            <w:shd w:fill="0E2B5C"/>
            <w:tcMar>
              <w:top w:w="100" w:type="dxa"/>
              <w:bottom w:w="100" w:type="dxa"/>
              <w:left w:w="120" w:type="dxa"/>
              <w:right w:w="120" w:type="dxa"/>
            </w:tcMar>
          </w:tcPr>
          <w:p>
            <w:r>
              <w:rPr>
                <w:b/>
                <w:color w:val="FFFFFF"/>
                <w:sz w:val="19"/>
              </w:rPr>
              <w:t>Responsibilities</w:t>
            </w:r>
          </w:p>
        </w:tc>
      </w:tr>
      <w:tr>
        <w:tc>
          <w:tcPr>
            <w:tcW w:type="dxa" w:w="3120"/>
            <w:shd w:fill="FAFBFC"/>
            <w:tcMar>
              <w:top w:w="80" w:type="dxa"/>
              <w:bottom w:w="80" w:type="dxa"/>
              <w:left w:w="100" w:type="dxa"/>
              <w:right w:w="100" w:type="dxa"/>
            </w:tcMar>
          </w:tcPr>
          <w:p>
            <w:r>
              <w:rPr>
                <w:color w:val="2C3E50"/>
                <w:sz w:val="18"/>
              </w:rPr>
              <w:t>QA &amp; Automation Lead</w:t>
            </w:r>
          </w:p>
        </w:tc>
        <w:tc>
          <w:tcPr>
            <w:tcW w:type="dxa" w:w="3120"/>
            <w:shd w:fill="FAFBFC"/>
            <w:tcMar>
              <w:top w:w="80" w:type="dxa"/>
              <w:bottom w:w="80" w:type="dxa"/>
              <w:left w:w="100" w:type="dxa"/>
              <w:right w:w="100" w:type="dxa"/>
            </w:tcMar>
          </w:tcPr>
          <w:p>
            <w:r>
              <w:rPr>
                <w:color w:val="2C3E50"/>
                <w:sz w:val="18"/>
              </w:rPr>
              <w:t>Divya / QA Lead</w:t>
            </w:r>
          </w:p>
        </w:tc>
        <w:tc>
          <w:tcPr>
            <w:tcW w:type="dxa" w:w="3120"/>
            <w:shd w:fill="FAFBFC"/>
            <w:tcMar>
              <w:top w:w="80" w:type="dxa"/>
              <w:bottom w:w="80" w:type="dxa"/>
              <w:left w:w="100" w:type="dxa"/>
              <w:right w:w="100" w:type="dxa"/>
            </w:tcMar>
          </w:tcPr>
          <w:p>
            <w:r>
              <w:rPr>
                <w:color w:val="2C3E50"/>
                <w:sz w:val="18"/>
              </w:rPr>
              <w:t>Test plan ownership, test execution, automation authoring, defect triage</w:t>
            </w:r>
          </w:p>
        </w:tc>
      </w:tr>
      <w:tr>
        <w:tc>
          <w:tcPr>
            <w:tcW w:type="dxa" w:w="3120"/>
            <w:shd w:fill="FAFBFC"/>
            <w:tcMar>
              <w:top w:w="80" w:type="dxa"/>
              <w:bottom w:w="80" w:type="dxa"/>
              <w:left w:w="100" w:type="dxa"/>
              <w:right w:w="100" w:type="dxa"/>
            </w:tcMar>
          </w:tcPr>
          <w:p>
            <w:r>
              <w:rPr>
                <w:color w:val="2C3E50"/>
                <w:sz w:val="18"/>
              </w:rPr>
              <w:t>Product Management</w:t>
            </w:r>
          </w:p>
        </w:tc>
        <w:tc>
          <w:tcPr>
            <w:tcW w:type="dxa" w:w="3120"/>
            <w:shd w:fill="FAFBFC"/>
            <w:tcMar>
              <w:top w:w="80" w:type="dxa"/>
              <w:bottom w:w="80" w:type="dxa"/>
              <w:left w:w="100" w:type="dxa"/>
              <w:right w:w="100" w:type="dxa"/>
            </w:tcMar>
          </w:tcPr>
          <w:p>
            <w:r>
              <w:rPr>
                <w:color w:val="2C3E50"/>
                <w:sz w:val="18"/>
              </w:rPr>
              <w:t>Pramod Dutta</w:t>
            </w:r>
          </w:p>
        </w:tc>
        <w:tc>
          <w:tcPr>
            <w:tcW w:type="dxa" w:w="3120"/>
            <w:shd w:fill="FAFBFC"/>
            <w:tcMar>
              <w:top w:w="80" w:type="dxa"/>
              <w:bottom w:w="80" w:type="dxa"/>
              <w:left w:w="100" w:type="dxa"/>
              <w:right w:w="100" w:type="dxa"/>
            </w:tcMar>
          </w:tcPr>
          <w:p>
            <w:r>
              <w:rPr>
                <w:color w:val="2C3E50"/>
                <w:sz w:val="18"/>
              </w:rPr>
              <w:t>Requirement clarification, scope prioritization, final launch sign-off</w:t>
            </w:r>
          </w:p>
        </w:tc>
      </w:tr>
      <w:tr>
        <w:tc>
          <w:tcPr>
            <w:tcW w:type="dxa" w:w="3120"/>
            <w:shd w:fill="FAFBFC"/>
            <w:tcMar>
              <w:top w:w="80" w:type="dxa"/>
              <w:bottom w:w="80" w:type="dxa"/>
              <w:left w:w="100" w:type="dxa"/>
              <w:right w:w="100" w:type="dxa"/>
            </w:tcMar>
          </w:tcPr>
          <w:p>
            <w:r>
              <w:rPr>
                <w:color w:val="2C3E50"/>
                <w:sz w:val="18"/>
              </w:rPr>
              <w:t>Frontend Engineering</w:t>
            </w:r>
          </w:p>
        </w:tc>
        <w:tc>
          <w:tcPr>
            <w:tcW w:type="dxa" w:w="3120"/>
            <w:shd w:fill="FAFBFC"/>
            <w:tcMar>
              <w:top w:w="80" w:type="dxa"/>
              <w:bottom w:w="80" w:type="dxa"/>
              <w:left w:w="100" w:type="dxa"/>
              <w:right w:w="100" w:type="dxa"/>
            </w:tcMar>
          </w:tcPr>
          <w:p>
            <w:r>
              <w:rPr>
                <w:color w:val="2C3E50"/>
                <w:sz w:val="18"/>
              </w:rPr>
              <w:t>Devesh</w:t>
            </w:r>
          </w:p>
        </w:tc>
        <w:tc>
          <w:tcPr>
            <w:tcW w:type="dxa" w:w="3120"/>
            <w:shd w:fill="FAFBFC"/>
            <w:tcMar>
              <w:top w:w="80" w:type="dxa"/>
              <w:bottom w:w="80" w:type="dxa"/>
              <w:left w:w="100" w:type="dxa"/>
              <w:right w:w="100" w:type="dxa"/>
            </w:tcMar>
          </w:tcPr>
          <w:p>
            <w:r>
              <w:rPr>
                <w:color w:val="2C3E50"/>
                <w:sz w:val="18"/>
              </w:rPr>
              <w:t>Resolution of UI, Visual/Code Editor, and web application issues</w:t>
            </w:r>
          </w:p>
        </w:tc>
      </w:tr>
      <w:tr>
        <w:tc>
          <w:tcPr>
            <w:tcW w:type="dxa" w:w="3120"/>
            <w:shd w:fill="FAFBFC"/>
            <w:tcMar>
              <w:top w:w="80" w:type="dxa"/>
              <w:bottom w:w="80" w:type="dxa"/>
              <w:left w:w="100" w:type="dxa"/>
              <w:right w:w="100" w:type="dxa"/>
            </w:tcMar>
          </w:tcPr>
          <w:p>
            <w:r>
              <w:rPr>
                <w:color w:val="2C3E50"/>
                <w:sz w:val="18"/>
              </w:rPr>
              <w:t>Backend &amp; Data Systems</w:t>
            </w:r>
          </w:p>
        </w:tc>
        <w:tc>
          <w:tcPr>
            <w:tcW w:type="dxa" w:w="3120"/>
            <w:shd w:fill="FAFBFC"/>
            <w:tcMar>
              <w:top w:w="80" w:type="dxa"/>
              <w:bottom w:w="80" w:type="dxa"/>
              <w:left w:w="100" w:type="dxa"/>
              <w:right w:w="100" w:type="dxa"/>
            </w:tcMar>
          </w:tcPr>
          <w:p>
            <w:r>
              <w:rPr>
                <w:color w:val="2C3E50"/>
                <w:sz w:val="18"/>
              </w:rPr>
              <w:t>Sonal</w:t>
            </w:r>
          </w:p>
        </w:tc>
        <w:tc>
          <w:tcPr>
            <w:tcW w:type="dxa" w:w="3120"/>
            <w:shd w:fill="FAFBFC"/>
            <w:tcMar>
              <w:top w:w="80" w:type="dxa"/>
              <w:bottom w:w="80" w:type="dxa"/>
              <w:left w:w="100" w:type="dxa"/>
              <w:right w:w="100" w:type="dxa"/>
            </w:tcMar>
          </w:tcPr>
          <w:p>
            <w:r>
              <w:rPr>
                <w:color w:val="2C3E50"/>
                <w:sz w:val="18"/>
              </w:rPr>
              <w:t>Resolution of SmartStats calculations, API endpoints, and ingestion pipeline bugs</w:t>
            </w:r>
          </w:p>
        </w:tc>
      </w:tr>
      <w:tr>
        <w:tc>
          <w:tcPr>
            <w:tcW w:type="dxa" w:w="3120"/>
            <w:shd w:fill="FAFBFC"/>
            <w:tcMar>
              <w:top w:w="80" w:type="dxa"/>
              <w:bottom w:w="80" w:type="dxa"/>
              <w:left w:w="100" w:type="dxa"/>
              <w:right w:w="100" w:type="dxa"/>
            </w:tcMar>
          </w:tcPr>
          <w:p>
            <w:r>
              <w:rPr>
                <w:color w:val="2C3E50"/>
                <w:sz w:val="18"/>
              </w:rPr>
              <w:t>DevOps &amp; Cloud Infrastructure</w:t>
            </w:r>
          </w:p>
        </w:tc>
        <w:tc>
          <w:tcPr>
            <w:tcW w:type="dxa" w:w="3120"/>
            <w:shd w:fill="FAFBFC"/>
            <w:tcMar>
              <w:top w:w="80" w:type="dxa"/>
              <w:bottom w:w="80" w:type="dxa"/>
              <w:left w:w="100" w:type="dxa"/>
              <w:right w:w="100" w:type="dxa"/>
            </w:tcMar>
          </w:tcPr>
          <w:p>
            <w:r>
              <w:rPr>
                <w:color w:val="2C3E50"/>
                <w:sz w:val="18"/>
              </w:rPr>
              <w:t>Prajeeth</w:t>
            </w:r>
          </w:p>
        </w:tc>
        <w:tc>
          <w:tcPr>
            <w:tcW w:type="dxa" w:w="3120"/>
            <w:shd w:fill="FAFBFC"/>
            <w:tcMar>
              <w:top w:w="80" w:type="dxa"/>
              <w:bottom w:w="80" w:type="dxa"/>
              <w:left w:w="100" w:type="dxa"/>
              <w:right w:w="100" w:type="dxa"/>
            </w:tcMar>
          </w:tcPr>
          <w:p>
            <w:r>
              <w:rPr>
                <w:color w:val="2C3E50"/>
                <w:sz w:val="18"/>
              </w:rPr>
              <w:t>Environment availability, CI/CD pipelines, CDN edge snippet deployment</w:t>
            </w:r>
          </w:p>
        </w:tc>
      </w:tr>
    </w:tbl>
    <w:p>
      <w:pPr>
        <w:pStyle w:val="Heading1"/>
        <w:spacing w:before="320" w:after="120"/>
      </w:pPr>
      <w:r>
        <w:rPr>
          <w:b/>
          <w:color w:val="0E2B5C"/>
          <w:sz w:val="32"/>
        </w:rPr>
        <w:t>7. Test Strategy &amp; Design Techniques</w:t>
      </w:r>
    </w:p>
    <w:p>
      <w:pPr>
        <w:pStyle w:val="ListBullet"/>
      </w:pPr>
      <w:r>
        <w:rPr>
          <w:color w:val="2C3E50"/>
          <w:sz w:val="19"/>
        </w:rPr>
        <w:t>Boundary Value Analysis (BVA): Visitor allocation splits (0%, 1%, 99%, 100%), timeout thresholds, minimum sample limits.</w:t>
      </w:r>
    </w:p>
    <w:p>
      <w:pPr>
        <w:pStyle w:val="ListBullet"/>
      </w:pPr>
      <w:r>
        <w:rPr>
          <w:color w:val="2C3E50"/>
          <w:sz w:val="19"/>
        </w:rPr>
        <w:t>Equivalence Class Partitioning (ECP): Valid and invalid URL regex patterns, audience targeting demographic criteria.</w:t>
      </w:r>
    </w:p>
    <w:p>
      <w:pPr>
        <w:pStyle w:val="ListBullet"/>
      </w:pPr>
      <w:r>
        <w:rPr>
          <w:color w:val="2C3E50"/>
          <w:sz w:val="19"/>
        </w:rPr>
        <w:t>Decision Table Testing: Complex multi-factor targeting rules (e.g. US traffic + Mobile + Returning User).</w:t>
      </w:r>
    </w:p>
    <w:p>
      <w:pPr>
        <w:pStyle w:val="ListBullet"/>
      </w:pPr>
      <w:r>
        <w:rPr>
          <w:color w:val="2C3E50"/>
          <w:sz w:val="19"/>
        </w:rPr>
        <w:t>State Transition Testing: Experiment lifecycle progression (Draft -&gt; Preview -&gt; Scheduled -&gt; Running -&gt; Paused -&gt; Archived -&gt; Concluded).</w:t>
      </w:r>
    </w:p>
    <w:p>
      <w:pPr>
        <w:pStyle w:val="ListBullet"/>
      </w:pPr>
      <w:r>
        <w:rPr>
          <w:color w:val="2C3E50"/>
          <w:sz w:val="19"/>
        </w:rPr>
        <w:t>Shift-Left Quality Practices: Reviewing PRDs, static analysis in PR pipelines, and early contract testing before UI builds.</w:t>
      </w:r>
    </w:p>
    <w:p>
      <w:pPr>
        <w:pStyle w:val="ListBullet"/>
      </w:pPr>
      <w:r>
        <w:rPr>
          <w:color w:val="2C3E50"/>
          <w:sz w:val="19"/>
        </w:rPr>
        <w:t>Continuous Automated Regression: Nightly Playwright automated test execution on Staging with immediate Slack alert dispatch.</w:t>
      </w:r>
    </w:p>
    <w:p>
      <w:pPr>
        <w:pStyle w:val="Heading1"/>
        <w:spacing w:before="320" w:after="120"/>
      </w:pPr>
      <w:r>
        <w:rPr>
          <w:b/>
          <w:color w:val="0E2B5C"/>
          <w:sz w:val="32"/>
        </w:rPr>
        <w:t>8. Test Schedule &amp; Sprint Milestones</w:t>
      </w:r>
    </w:p>
    <w:tbl>
      <w:tblPr>
        <w:tblW w:type="auto" w:w="0"/>
        <w:tblLook w:firstColumn="1" w:firstRow="1" w:lastColumn="0" w:lastRow="0" w:noHBand="0" w:noVBand="1" w:val="04A0"/>
      </w:tblPr>
      <w:tblGrid>
        <w:gridCol w:w="2340"/>
        <w:gridCol w:w="2340"/>
        <w:gridCol w:w="2340"/>
        <w:gridCol w:w="2340"/>
      </w:tblGrid>
      <w:tr>
        <w:tc>
          <w:tcPr>
            <w:tcW w:type="dxa" w:w="2340"/>
            <w:shd w:fill="0E2B5C"/>
            <w:tcMar>
              <w:top w:w="100" w:type="dxa"/>
              <w:bottom w:w="100" w:type="dxa"/>
              <w:left w:w="120" w:type="dxa"/>
              <w:right w:w="120" w:type="dxa"/>
            </w:tcMar>
          </w:tcPr>
          <w:p>
            <w:r>
              <w:rPr>
                <w:b/>
                <w:color w:val="FFFFFF"/>
                <w:sz w:val="19"/>
              </w:rPr>
              <w:t>Phase</w:t>
            </w:r>
          </w:p>
        </w:tc>
        <w:tc>
          <w:tcPr>
            <w:tcW w:type="dxa" w:w="2340"/>
            <w:shd w:fill="0E2B5C"/>
            <w:tcMar>
              <w:top w:w="100" w:type="dxa"/>
              <w:bottom w:w="100" w:type="dxa"/>
              <w:left w:w="120" w:type="dxa"/>
              <w:right w:w="120" w:type="dxa"/>
            </w:tcMar>
          </w:tcPr>
          <w:p>
            <w:r>
              <w:rPr>
                <w:b/>
                <w:color w:val="FFFFFF"/>
                <w:sz w:val="19"/>
              </w:rPr>
              <w:t>Milestone / Activity</w:t>
            </w:r>
          </w:p>
        </w:tc>
        <w:tc>
          <w:tcPr>
            <w:tcW w:type="dxa" w:w="2340"/>
            <w:shd w:fill="0E2B5C"/>
            <w:tcMar>
              <w:top w:w="100" w:type="dxa"/>
              <w:bottom w:w="100" w:type="dxa"/>
              <w:left w:w="120" w:type="dxa"/>
              <w:right w:w="120" w:type="dxa"/>
            </w:tcMar>
          </w:tcPr>
          <w:p>
            <w:r>
              <w:rPr>
                <w:b/>
                <w:color w:val="FFFFFF"/>
                <w:sz w:val="19"/>
              </w:rPr>
              <w:t>Timeline / Duration</w:t>
            </w:r>
          </w:p>
        </w:tc>
        <w:tc>
          <w:tcPr>
            <w:tcW w:type="dxa" w:w="2340"/>
            <w:shd w:fill="0E2B5C"/>
            <w:tcMar>
              <w:top w:w="100" w:type="dxa"/>
              <w:bottom w:w="100" w:type="dxa"/>
              <w:left w:w="120" w:type="dxa"/>
              <w:right w:w="120" w:type="dxa"/>
            </w:tcMar>
          </w:tcPr>
          <w:p>
            <w:r>
              <w:rPr>
                <w:b/>
                <w:color w:val="FFFFFF"/>
                <w:sz w:val="19"/>
              </w:rPr>
              <w:t>Deliverable Owner</w:t>
            </w:r>
          </w:p>
        </w:tc>
      </w:tr>
      <w:tr>
        <w:tc>
          <w:tcPr>
            <w:tcW w:type="dxa" w:w="2340"/>
            <w:shd w:fill="FAFBFC"/>
            <w:tcMar>
              <w:top w:w="80" w:type="dxa"/>
              <w:bottom w:w="80" w:type="dxa"/>
              <w:left w:w="100" w:type="dxa"/>
              <w:right w:w="100" w:type="dxa"/>
            </w:tcMar>
          </w:tcPr>
          <w:p>
            <w:r>
              <w:rPr>
                <w:color w:val="2C3E50"/>
                <w:sz w:val="18"/>
              </w:rPr>
              <w:t>Phase 1</w:t>
            </w:r>
          </w:p>
        </w:tc>
        <w:tc>
          <w:tcPr>
            <w:tcW w:type="dxa" w:w="2340"/>
            <w:shd w:fill="FAFBFC"/>
            <w:tcMar>
              <w:top w:w="80" w:type="dxa"/>
              <w:bottom w:w="80" w:type="dxa"/>
              <w:left w:w="100" w:type="dxa"/>
              <w:right w:w="100" w:type="dxa"/>
            </w:tcMar>
          </w:tcPr>
          <w:p>
            <w:r>
              <w:rPr>
                <w:color w:val="2C3E50"/>
                <w:sz w:val="18"/>
              </w:rPr>
              <w:t>PRD Review, Test Plan Authoring &amp; Sign-Off</w:t>
            </w:r>
          </w:p>
        </w:tc>
        <w:tc>
          <w:tcPr>
            <w:tcW w:type="dxa" w:w="2340"/>
            <w:shd w:fill="FAFBFC"/>
            <w:tcMar>
              <w:top w:w="80" w:type="dxa"/>
              <w:bottom w:w="80" w:type="dxa"/>
              <w:left w:w="100" w:type="dxa"/>
              <w:right w:w="100" w:type="dxa"/>
            </w:tcMar>
          </w:tcPr>
          <w:p>
            <w:r>
              <w:rPr>
                <w:color w:val="2C3E50"/>
                <w:sz w:val="18"/>
              </w:rPr>
              <w:t>Sprint 1 (Days 1–3)</w:t>
            </w:r>
          </w:p>
        </w:tc>
        <w:tc>
          <w:tcPr>
            <w:tcW w:type="dxa" w:w="2340"/>
            <w:shd w:fill="FAFBFC"/>
            <w:tcMar>
              <w:top w:w="80" w:type="dxa"/>
              <w:bottom w:w="80" w:type="dxa"/>
              <w:left w:w="100" w:type="dxa"/>
              <w:right w:w="100" w:type="dxa"/>
            </w:tcMar>
          </w:tcPr>
          <w:p>
            <w:r>
              <w:rPr>
                <w:color w:val="2C3E50"/>
                <w:sz w:val="18"/>
              </w:rPr>
              <w:t>QA Lead / Pramod Dutta</w:t>
            </w:r>
          </w:p>
        </w:tc>
      </w:tr>
      <w:tr>
        <w:tc>
          <w:tcPr>
            <w:tcW w:type="dxa" w:w="2340"/>
            <w:shd w:fill="FAFBFC"/>
            <w:tcMar>
              <w:top w:w="80" w:type="dxa"/>
              <w:bottom w:w="80" w:type="dxa"/>
              <w:left w:w="100" w:type="dxa"/>
              <w:right w:w="100" w:type="dxa"/>
            </w:tcMar>
          </w:tcPr>
          <w:p>
            <w:r>
              <w:rPr>
                <w:color w:val="2C3E50"/>
                <w:sz w:val="18"/>
              </w:rPr>
              <w:t>Phase 2</w:t>
            </w:r>
          </w:p>
        </w:tc>
        <w:tc>
          <w:tcPr>
            <w:tcW w:type="dxa" w:w="2340"/>
            <w:shd w:fill="FAFBFC"/>
            <w:tcMar>
              <w:top w:w="80" w:type="dxa"/>
              <w:bottom w:w="80" w:type="dxa"/>
              <w:left w:w="100" w:type="dxa"/>
              <w:right w:w="100" w:type="dxa"/>
            </w:tcMar>
          </w:tcPr>
          <w:p>
            <w:r>
              <w:rPr>
                <w:color w:val="2C3E50"/>
                <w:sz w:val="18"/>
              </w:rPr>
              <w:t>Test Scenario &amp; Test Case Design</w:t>
            </w:r>
          </w:p>
        </w:tc>
        <w:tc>
          <w:tcPr>
            <w:tcW w:type="dxa" w:w="2340"/>
            <w:shd w:fill="FAFBFC"/>
            <w:tcMar>
              <w:top w:w="80" w:type="dxa"/>
              <w:bottom w:w="80" w:type="dxa"/>
              <w:left w:w="100" w:type="dxa"/>
              <w:right w:w="100" w:type="dxa"/>
            </w:tcMar>
          </w:tcPr>
          <w:p>
            <w:r>
              <w:rPr>
                <w:color w:val="2C3E50"/>
                <w:sz w:val="18"/>
              </w:rPr>
              <w:t>Sprint 1 (Days 4–5)</w:t>
            </w:r>
          </w:p>
        </w:tc>
        <w:tc>
          <w:tcPr>
            <w:tcW w:type="dxa" w:w="2340"/>
            <w:shd w:fill="FAFBFC"/>
            <w:tcMar>
              <w:top w:w="80" w:type="dxa"/>
              <w:bottom w:w="80" w:type="dxa"/>
              <w:left w:w="100" w:type="dxa"/>
              <w:right w:w="100" w:type="dxa"/>
            </w:tcMar>
          </w:tcPr>
          <w:p>
            <w:r>
              <w:rPr>
                <w:color w:val="2C3E50"/>
                <w:sz w:val="18"/>
              </w:rPr>
              <w:t>QA Team</w:t>
            </w:r>
          </w:p>
        </w:tc>
      </w:tr>
      <w:tr>
        <w:tc>
          <w:tcPr>
            <w:tcW w:type="dxa" w:w="2340"/>
            <w:shd w:fill="FAFBFC"/>
            <w:tcMar>
              <w:top w:w="80" w:type="dxa"/>
              <w:bottom w:w="80" w:type="dxa"/>
              <w:left w:w="100" w:type="dxa"/>
              <w:right w:w="100" w:type="dxa"/>
            </w:tcMar>
          </w:tcPr>
          <w:p>
            <w:r>
              <w:rPr>
                <w:color w:val="2C3E50"/>
                <w:sz w:val="18"/>
              </w:rPr>
              <w:t>Phase 3</w:t>
            </w:r>
          </w:p>
        </w:tc>
        <w:tc>
          <w:tcPr>
            <w:tcW w:type="dxa" w:w="2340"/>
            <w:shd w:fill="FAFBFC"/>
            <w:tcMar>
              <w:top w:w="80" w:type="dxa"/>
              <w:bottom w:w="80" w:type="dxa"/>
              <w:left w:w="100" w:type="dxa"/>
              <w:right w:w="100" w:type="dxa"/>
            </w:tcMar>
          </w:tcPr>
          <w:p>
            <w:r>
              <w:rPr>
                <w:color w:val="2C3E50"/>
                <w:sz w:val="18"/>
              </w:rPr>
              <w:t>Test Execution Cycle 1 (Core Functional Suites)</w:t>
            </w:r>
          </w:p>
        </w:tc>
        <w:tc>
          <w:tcPr>
            <w:tcW w:type="dxa" w:w="2340"/>
            <w:shd w:fill="FAFBFC"/>
            <w:tcMar>
              <w:top w:w="80" w:type="dxa"/>
              <w:bottom w:w="80" w:type="dxa"/>
              <w:left w:w="100" w:type="dxa"/>
              <w:right w:w="100" w:type="dxa"/>
            </w:tcMar>
          </w:tcPr>
          <w:p>
            <w:r>
              <w:rPr>
                <w:color w:val="2C3E50"/>
                <w:sz w:val="18"/>
              </w:rPr>
              <w:t>Sprint 2 (Days 1–5)</w:t>
            </w:r>
          </w:p>
        </w:tc>
        <w:tc>
          <w:tcPr>
            <w:tcW w:type="dxa" w:w="2340"/>
            <w:shd w:fill="FAFBFC"/>
            <w:tcMar>
              <w:top w:w="80" w:type="dxa"/>
              <w:bottom w:w="80" w:type="dxa"/>
              <w:left w:w="100" w:type="dxa"/>
              <w:right w:w="100" w:type="dxa"/>
            </w:tcMar>
          </w:tcPr>
          <w:p>
            <w:r>
              <w:rPr>
                <w:color w:val="2C3E50"/>
                <w:sz w:val="18"/>
              </w:rPr>
              <w:t>QA Team</w:t>
            </w:r>
          </w:p>
        </w:tc>
      </w:tr>
      <w:tr>
        <w:tc>
          <w:tcPr>
            <w:tcW w:type="dxa" w:w="2340"/>
            <w:shd w:fill="FAFBFC"/>
            <w:tcMar>
              <w:top w:w="80" w:type="dxa"/>
              <w:bottom w:w="80" w:type="dxa"/>
              <w:left w:w="100" w:type="dxa"/>
              <w:right w:w="100" w:type="dxa"/>
            </w:tcMar>
          </w:tcPr>
          <w:p>
            <w:r>
              <w:rPr>
                <w:color w:val="2C3E50"/>
                <w:sz w:val="18"/>
              </w:rPr>
              <w:t>Phase 4</w:t>
            </w:r>
          </w:p>
        </w:tc>
        <w:tc>
          <w:tcPr>
            <w:tcW w:type="dxa" w:w="2340"/>
            <w:shd w:fill="FAFBFC"/>
            <w:tcMar>
              <w:top w:w="80" w:type="dxa"/>
              <w:bottom w:w="80" w:type="dxa"/>
              <w:left w:w="100" w:type="dxa"/>
              <w:right w:w="100" w:type="dxa"/>
            </w:tcMar>
          </w:tcPr>
          <w:p>
            <w:r>
              <w:rPr>
                <w:color w:val="2C3E50"/>
                <w:sz w:val="18"/>
              </w:rPr>
              <w:t>Defect Verification, Retesting &amp; Cycle 2</w:t>
            </w:r>
          </w:p>
        </w:tc>
        <w:tc>
          <w:tcPr>
            <w:tcW w:type="dxa" w:w="2340"/>
            <w:shd w:fill="FAFBFC"/>
            <w:tcMar>
              <w:top w:w="80" w:type="dxa"/>
              <w:bottom w:w="80" w:type="dxa"/>
              <w:left w:w="100" w:type="dxa"/>
              <w:right w:w="100" w:type="dxa"/>
            </w:tcMar>
          </w:tcPr>
          <w:p>
            <w:r>
              <w:rPr>
                <w:color w:val="2C3E50"/>
                <w:sz w:val="18"/>
              </w:rPr>
              <w:t>Sprint 3 (Days 1–3)</w:t>
            </w:r>
          </w:p>
        </w:tc>
        <w:tc>
          <w:tcPr>
            <w:tcW w:type="dxa" w:w="2340"/>
            <w:shd w:fill="FAFBFC"/>
            <w:tcMar>
              <w:top w:w="80" w:type="dxa"/>
              <w:bottom w:w="80" w:type="dxa"/>
              <w:left w:w="100" w:type="dxa"/>
              <w:right w:w="100" w:type="dxa"/>
            </w:tcMar>
          </w:tcPr>
          <w:p>
            <w:r>
              <w:rPr>
                <w:color w:val="2C3E50"/>
                <w:sz w:val="18"/>
              </w:rPr>
              <w:t>QA Team / Dev Leads</w:t>
            </w:r>
          </w:p>
        </w:tc>
      </w:tr>
      <w:tr>
        <w:tc>
          <w:tcPr>
            <w:tcW w:type="dxa" w:w="2340"/>
            <w:shd w:fill="FAFBFC"/>
            <w:tcMar>
              <w:top w:w="80" w:type="dxa"/>
              <w:bottom w:w="80" w:type="dxa"/>
              <w:left w:w="100" w:type="dxa"/>
              <w:right w:w="100" w:type="dxa"/>
            </w:tcMar>
          </w:tcPr>
          <w:p>
            <w:r>
              <w:rPr>
                <w:color w:val="2C3E50"/>
                <w:sz w:val="18"/>
              </w:rPr>
              <w:t>Phase 5</w:t>
            </w:r>
          </w:p>
        </w:tc>
        <w:tc>
          <w:tcPr>
            <w:tcW w:type="dxa" w:w="2340"/>
            <w:shd w:fill="FAFBFC"/>
            <w:tcMar>
              <w:top w:w="80" w:type="dxa"/>
              <w:bottom w:w="80" w:type="dxa"/>
              <w:left w:w="100" w:type="dxa"/>
              <w:right w:w="100" w:type="dxa"/>
            </w:tcMar>
          </w:tcPr>
          <w:p>
            <w:r>
              <w:rPr>
                <w:color w:val="2C3E50"/>
                <w:sz w:val="18"/>
              </w:rPr>
              <w:t>Non-Functional Testing (Performance, Security, Cross-Browser)</w:t>
            </w:r>
          </w:p>
        </w:tc>
        <w:tc>
          <w:tcPr>
            <w:tcW w:type="dxa" w:w="2340"/>
            <w:shd w:fill="FAFBFC"/>
            <w:tcMar>
              <w:top w:w="80" w:type="dxa"/>
              <w:bottom w:w="80" w:type="dxa"/>
              <w:left w:w="100" w:type="dxa"/>
              <w:right w:w="100" w:type="dxa"/>
            </w:tcMar>
          </w:tcPr>
          <w:p>
            <w:r>
              <w:rPr>
                <w:color w:val="2C3E50"/>
                <w:sz w:val="18"/>
              </w:rPr>
              <w:t>Sprint 3 (Days 4–5)</w:t>
            </w:r>
          </w:p>
        </w:tc>
        <w:tc>
          <w:tcPr>
            <w:tcW w:type="dxa" w:w="2340"/>
            <w:shd w:fill="FAFBFC"/>
            <w:tcMar>
              <w:top w:w="80" w:type="dxa"/>
              <w:bottom w:w="80" w:type="dxa"/>
              <w:left w:w="100" w:type="dxa"/>
              <w:right w:w="100" w:type="dxa"/>
            </w:tcMar>
          </w:tcPr>
          <w:p>
            <w:r>
              <w:rPr>
                <w:color w:val="2C3E50"/>
                <w:sz w:val="18"/>
              </w:rPr>
              <w:t>Security &amp; QA Leads</w:t>
            </w:r>
          </w:p>
        </w:tc>
      </w:tr>
      <w:tr>
        <w:tc>
          <w:tcPr>
            <w:tcW w:type="dxa" w:w="2340"/>
            <w:shd w:fill="FAFBFC"/>
            <w:tcMar>
              <w:top w:w="80" w:type="dxa"/>
              <w:bottom w:w="80" w:type="dxa"/>
              <w:left w:w="100" w:type="dxa"/>
              <w:right w:w="100" w:type="dxa"/>
            </w:tcMar>
          </w:tcPr>
          <w:p>
            <w:r>
              <w:rPr>
                <w:color w:val="2C3E50"/>
                <w:sz w:val="18"/>
              </w:rPr>
              <w:t>Phase 6</w:t>
            </w:r>
          </w:p>
        </w:tc>
        <w:tc>
          <w:tcPr>
            <w:tcW w:type="dxa" w:w="2340"/>
            <w:shd w:fill="FAFBFC"/>
            <w:tcMar>
              <w:top w:w="80" w:type="dxa"/>
              <w:bottom w:w="80" w:type="dxa"/>
              <w:left w:w="100" w:type="dxa"/>
              <w:right w:w="100" w:type="dxa"/>
            </w:tcMar>
          </w:tcPr>
          <w:p>
            <w:r>
              <w:rPr>
                <w:color w:val="2C3E50"/>
                <w:sz w:val="18"/>
              </w:rPr>
              <w:t>Final Regression, Test Summary Report &amp; Go/No-Go Decision</w:t>
            </w:r>
          </w:p>
        </w:tc>
        <w:tc>
          <w:tcPr>
            <w:tcW w:type="dxa" w:w="2340"/>
            <w:shd w:fill="FAFBFC"/>
            <w:tcMar>
              <w:top w:w="80" w:type="dxa"/>
              <w:bottom w:w="80" w:type="dxa"/>
              <w:left w:w="100" w:type="dxa"/>
              <w:right w:w="100" w:type="dxa"/>
            </w:tcMar>
          </w:tcPr>
          <w:p>
            <w:r>
              <w:rPr>
                <w:color w:val="2C3E50"/>
                <w:sz w:val="18"/>
              </w:rPr>
              <w:t>Sprint 4 (Days 1–2)</w:t>
            </w:r>
          </w:p>
        </w:tc>
        <w:tc>
          <w:tcPr>
            <w:tcW w:type="dxa" w:w="2340"/>
            <w:shd w:fill="FAFBFC"/>
            <w:tcMar>
              <w:top w:w="80" w:type="dxa"/>
              <w:bottom w:w="80" w:type="dxa"/>
              <w:left w:w="100" w:type="dxa"/>
              <w:right w:w="100" w:type="dxa"/>
            </w:tcMar>
          </w:tcPr>
          <w:p>
            <w:r>
              <w:rPr>
                <w:color w:val="2C3E50"/>
                <w:sz w:val="18"/>
              </w:rPr>
              <w:t>Pramod Dutta &amp; Stakeholders</w:t>
            </w:r>
          </w:p>
        </w:tc>
      </w:tr>
    </w:tbl>
    <w:p>
      <w:pPr>
        <w:pStyle w:val="Heading1"/>
        <w:spacing w:before="320" w:after="120"/>
      </w:pPr>
      <w:r>
        <w:rPr>
          <w:b/>
          <w:color w:val="0E2B5C"/>
          <w:sz w:val="32"/>
        </w:rPr>
        <w:t>9. Test Deliverables</w:t>
      </w:r>
    </w:p>
    <w:p>
      <w:r>
        <w:rPr>
          <w:color w:val="2C3E50"/>
          <w:sz w:val="19"/>
        </w:rPr>
        <w:t>1. Comprehensive Software Test Plan Document (PDF &amp; DOCX)</w:t>
        <w:br/>
        <w:t>2. Test Scenario &amp; Case Repository (JIRA / TestRail)</w:t>
        <w:br/>
        <w:t>3. Automated End-to-End Regression Test Suite (Playwright Repository)</w:t>
        <w:br/>
        <w:t>4. Daily Defect Triage &amp; Execution Status Reports</w:t>
        <w:br/>
        <w:t>5. Final Production Sign-off &amp; Quality Summary Report</w:t>
      </w:r>
    </w:p>
    <w:p>
      <w:pPr>
        <w:pStyle w:val="Heading1"/>
        <w:spacing w:before="320" w:after="120"/>
      </w:pPr>
      <w:r>
        <w:rPr>
          <w:b/>
          <w:color w:val="0E2B5C"/>
          <w:sz w:val="32"/>
        </w:rPr>
        <w:t>10. Entry and Exit Criteria</w:t>
      </w:r>
    </w:p>
    <w:p>
      <w:r>
        <w:rPr>
          <w:color w:val="2C3E50"/>
          <w:sz w:val="19"/>
        </w:rPr>
        <w:t>• Entry Criteria: Approved PRD from Pramod Dutta; QA environment available and healthy; smoke test pass rate 100%.</w:t>
        <w:br/>
        <w:t>• Exit Criteria: 100% planned test cases executed; 0 unresolved Critical (P1) or High (P2) defects; overall pass rate &gt;= 95%; sign-off received from Product &amp; Engineering Leads.</w:t>
      </w:r>
    </w:p>
    <w:p>
      <w:pPr>
        <w:pStyle w:val="Heading1"/>
        <w:spacing w:before="320" w:after="120"/>
      </w:pPr>
      <w:r>
        <w:rPr>
          <w:b/>
          <w:color w:val="0E2B5C"/>
          <w:sz w:val="32"/>
        </w:rPr>
        <w:t>11. Tools &amp; Infrastructure</w:t>
      </w:r>
    </w:p>
    <w:p>
      <w:r>
        <w:rPr>
          <w:color w:val="2C3E50"/>
          <w:sz w:val="19"/>
        </w:rPr>
        <w:t>• Defect Tracking &amp; Test Management: JIRA, TestRail, Confluence</w:t>
        <w:br/>
        <w:t>• Test Automation: Playwright (TypeScript/JavaScript), Selenium WebDriver</w:t>
        <w:br/>
        <w:t>• API Testing: Postman, Newman, REST Assured</w:t>
        <w:br/>
        <w:t>• Cross-Browser / Cloud Testing: BrowserStack Real Device Cloud</w:t>
        <w:br/>
        <w:t>• Performance &amp; Load Testing: Apache JMeter, k6</w:t>
        <w:br/>
        <w:t>• Security &amp; Vulnerability Scanners: OWASP ZAP, Burp Suite</w:t>
      </w:r>
    </w:p>
    <w:p>
      <w:pPr>
        <w:pStyle w:val="Heading1"/>
        <w:spacing w:before="320" w:after="120"/>
      </w:pPr>
      <w:r>
        <w:rPr>
          <w:b/>
          <w:color w:val="0E2B5C"/>
          <w:sz w:val="32"/>
        </w:rPr>
        <w:t>12. Risks and Mitigations</w:t>
      </w:r>
    </w:p>
    <w:tbl>
      <w:tblPr>
        <w:tblW w:type="auto" w:w="0"/>
        <w:tblLook w:firstColumn="1" w:firstRow="1" w:lastColumn="0" w:lastRow="0" w:noHBand="0" w:noVBand="1" w:val="04A0"/>
      </w:tblPr>
      <w:tblGrid>
        <w:gridCol w:w="2340"/>
        <w:gridCol w:w="2340"/>
        <w:gridCol w:w="2340"/>
        <w:gridCol w:w="2340"/>
      </w:tblGrid>
      <w:tr>
        <w:tc>
          <w:tcPr>
            <w:tcW w:type="dxa" w:w="2340"/>
            <w:shd w:fill="0E2B5C"/>
            <w:tcMar>
              <w:top w:w="100" w:type="dxa"/>
              <w:bottom w:w="100" w:type="dxa"/>
              <w:left w:w="120" w:type="dxa"/>
              <w:right w:w="120" w:type="dxa"/>
            </w:tcMar>
          </w:tcPr>
          <w:p>
            <w:r>
              <w:rPr>
                <w:b/>
                <w:color w:val="FFFFFF"/>
                <w:sz w:val="19"/>
              </w:rPr>
              <w:t>Identified Risk</w:t>
            </w:r>
          </w:p>
        </w:tc>
        <w:tc>
          <w:tcPr>
            <w:tcW w:type="dxa" w:w="2340"/>
            <w:shd w:fill="0E2B5C"/>
            <w:tcMar>
              <w:top w:w="100" w:type="dxa"/>
              <w:bottom w:w="100" w:type="dxa"/>
              <w:left w:w="120" w:type="dxa"/>
              <w:right w:w="120" w:type="dxa"/>
            </w:tcMar>
          </w:tcPr>
          <w:p>
            <w:r>
              <w:rPr>
                <w:b/>
                <w:color w:val="FFFFFF"/>
                <w:sz w:val="19"/>
              </w:rPr>
              <w:t>Severity</w:t>
            </w:r>
          </w:p>
        </w:tc>
        <w:tc>
          <w:tcPr>
            <w:tcW w:type="dxa" w:w="2340"/>
            <w:shd w:fill="0E2B5C"/>
            <w:tcMar>
              <w:top w:w="100" w:type="dxa"/>
              <w:bottom w:w="100" w:type="dxa"/>
              <w:left w:w="120" w:type="dxa"/>
              <w:right w:w="120" w:type="dxa"/>
            </w:tcMar>
          </w:tcPr>
          <w:p>
            <w:r>
              <w:rPr>
                <w:b/>
                <w:color w:val="FFFFFF"/>
                <w:sz w:val="19"/>
              </w:rPr>
              <w:t>Impact on System</w:t>
            </w:r>
          </w:p>
        </w:tc>
        <w:tc>
          <w:tcPr>
            <w:tcW w:type="dxa" w:w="2340"/>
            <w:shd w:fill="0E2B5C"/>
            <w:tcMar>
              <w:top w:w="100" w:type="dxa"/>
              <w:bottom w:w="100" w:type="dxa"/>
              <w:left w:w="120" w:type="dxa"/>
              <w:right w:w="120" w:type="dxa"/>
            </w:tcMar>
          </w:tcPr>
          <w:p>
            <w:r>
              <w:rPr>
                <w:b/>
                <w:color w:val="FFFFFF"/>
                <w:sz w:val="19"/>
              </w:rPr>
              <w:t>Mitigation Strategy</w:t>
            </w:r>
          </w:p>
        </w:tc>
      </w:tr>
      <w:tr>
        <w:tc>
          <w:tcPr>
            <w:tcW w:type="dxa" w:w="2340"/>
            <w:shd w:fill="FAFBFC"/>
            <w:tcMar>
              <w:top w:w="80" w:type="dxa"/>
              <w:bottom w:w="80" w:type="dxa"/>
              <w:left w:w="100" w:type="dxa"/>
              <w:right w:w="100" w:type="dxa"/>
            </w:tcMar>
          </w:tcPr>
          <w:p>
            <w:r>
              <w:rPr>
                <w:color w:val="2C3E50"/>
                <w:sz w:val="18"/>
              </w:rPr>
              <w:t>Page Flicker (FOOC)</w:t>
            </w:r>
          </w:p>
        </w:tc>
        <w:tc>
          <w:tcPr>
            <w:tcW w:type="dxa" w:w="2340"/>
            <w:shd w:fill="FAFBFC"/>
            <w:tcMar>
              <w:top w:w="80" w:type="dxa"/>
              <w:bottom w:w="80" w:type="dxa"/>
              <w:left w:w="100" w:type="dxa"/>
              <w:right w:w="100" w:type="dxa"/>
            </w:tcMar>
          </w:tcPr>
          <w:p>
            <w:r>
              <w:rPr>
                <w:color w:val="2C3E50"/>
                <w:sz w:val="18"/>
              </w:rPr>
              <w:t>High</w:t>
            </w:r>
          </w:p>
        </w:tc>
        <w:tc>
          <w:tcPr>
            <w:tcW w:type="dxa" w:w="2340"/>
            <w:shd w:fill="FAFBFC"/>
            <w:tcMar>
              <w:top w:w="80" w:type="dxa"/>
              <w:bottom w:w="80" w:type="dxa"/>
              <w:left w:w="100" w:type="dxa"/>
              <w:right w:w="100" w:type="dxa"/>
            </w:tcMar>
          </w:tcPr>
          <w:p>
            <w:r>
              <w:rPr>
                <w:color w:val="2C3E50"/>
                <w:sz w:val="18"/>
              </w:rPr>
              <w:t>Visitor perceives original content before variation renders</w:t>
            </w:r>
          </w:p>
        </w:tc>
        <w:tc>
          <w:tcPr>
            <w:tcW w:type="dxa" w:w="2340"/>
            <w:shd w:fill="FAFBFC"/>
            <w:tcMar>
              <w:top w:w="80" w:type="dxa"/>
              <w:bottom w:w="80" w:type="dxa"/>
              <w:left w:w="100" w:type="dxa"/>
              <w:right w:w="100" w:type="dxa"/>
            </w:tcMar>
          </w:tcPr>
          <w:p>
            <w:r>
              <w:rPr>
                <w:color w:val="2C3E50"/>
                <w:sz w:val="18"/>
              </w:rPr>
              <w:t>Rigorously validate asynchronous anti-flicker snippet under artificial network latency.</w:t>
            </w:r>
          </w:p>
        </w:tc>
      </w:tr>
      <w:tr>
        <w:tc>
          <w:tcPr>
            <w:tcW w:type="dxa" w:w="2340"/>
            <w:shd w:fill="FAFBFC"/>
            <w:tcMar>
              <w:top w:w="80" w:type="dxa"/>
              <w:bottom w:w="80" w:type="dxa"/>
              <w:left w:w="100" w:type="dxa"/>
              <w:right w:w="100" w:type="dxa"/>
            </w:tcMar>
          </w:tcPr>
          <w:p>
            <w:r>
              <w:rPr>
                <w:color w:val="2C3E50"/>
                <w:sz w:val="18"/>
              </w:rPr>
              <w:t>Analytics Tracking Discrepancy</w:t>
            </w:r>
          </w:p>
        </w:tc>
        <w:tc>
          <w:tcPr>
            <w:tcW w:type="dxa" w:w="2340"/>
            <w:shd w:fill="FAFBFC"/>
            <w:tcMar>
              <w:top w:w="80" w:type="dxa"/>
              <w:bottom w:w="80" w:type="dxa"/>
              <w:left w:w="100" w:type="dxa"/>
              <w:right w:w="100" w:type="dxa"/>
            </w:tcMar>
          </w:tcPr>
          <w:p>
            <w:r>
              <w:rPr>
                <w:color w:val="2C3E50"/>
                <w:sz w:val="18"/>
              </w:rPr>
              <w:t>High</w:t>
            </w:r>
          </w:p>
        </w:tc>
        <w:tc>
          <w:tcPr>
            <w:tcW w:type="dxa" w:w="2340"/>
            <w:shd w:fill="FAFBFC"/>
            <w:tcMar>
              <w:top w:w="80" w:type="dxa"/>
              <w:bottom w:w="80" w:type="dxa"/>
              <w:left w:w="100" w:type="dxa"/>
              <w:right w:w="100" w:type="dxa"/>
            </w:tcMar>
          </w:tcPr>
          <w:p>
            <w:r>
              <w:rPr>
                <w:color w:val="2C3E50"/>
                <w:sz w:val="18"/>
              </w:rPr>
              <w:t>Conversion numbers differ from Google Analytics 4</w:t>
            </w:r>
          </w:p>
        </w:tc>
        <w:tc>
          <w:tcPr>
            <w:tcW w:type="dxa" w:w="2340"/>
            <w:shd w:fill="FAFBFC"/>
            <w:tcMar>
              <w:top w:w="80" w:type="dxa"/>
              <w:bottom w:w="80" w:type="dxa"/>
              <w:left w:w="100" w:type="dxa"/>
              <w:right w:w="100" w:type="dxa"/>
            </w:tcMar>
          </w:tcPr>
          <w:p>
            <w:r>
              <w:rPr>
                <w:color w:val="2C3E50"/>
                <w:sz w:val="18"/>
              </w:rPr>
              <w:t>Execute dual-tracking reconciliation suites ensuring discrepancy stays within ±3% tolerance.</w:t>
            </w:r>
          </w:p>
        </w:tc>
      </w:tr>
      <w:tr>
        <w:tc>
          <w:tcPr>
            <w:tcW w:type="dxa" w:w="2340"/>
            <w:shd w:fill="FAFBFC"/>
            <w:tcMar>
              <w:top w:w="80" w:type="dxa"/>
              <w:bottom w:w="80" w:type="dxa"/>
              <w:left w:w="100" w:type="dxa"/>
              <w:right w:w="100" w:type="dxa"/>
            </w:tcMar>
          </w:tcPr>
          <w:p>
            <w:r>
              <w:rPr>
                <w:color w:val="2C3E50"/>
                <w:sz w:val="18"/>
              </w:rPr>
              <w:t>Ingestion Spikes Crashing Pipeline</w:t>
            </w:r>
          </w:p>
        </w:tc>
        <w:tc>
          <w:tcPr>
            <w:tcW w:type="dxa" w:w="2340"/>
            <w:shd w:fill="FAFBFC"/>
            <w:tcMar>
              <w:top w:w="80" w:type="dxa"/>
              <w:bottom w:w="80" w:type="dxa"/>
              <w:left w:w="100" w:type="dxa"/>
              <w:right w:w="100" w:type="dxa"/>
            </w:tcMar>
          </w:tcPr>
          <w:p>
            <w:r>
              <w:rPr>
                <w:color w:val="2C3E50"/>
                <w:sz w:val="18"/>
              </w:rPr>
              <w:t>Critical</w:t>
            </w:r>
          </w:p>
        </w:tc>
        <w:tc>
          <w:tcPr>
            <w:tcW w:type="dxa" w:w="2340"/>
            <w:shd w:fill="FAFBFC"/>
            <w:tcMar>
              <w:top w:w="80" w:type="dxa"/>
              <w:bottom w:w="80" w:type="dxa"/>
              <w:left w:w="100" w:type="dxa"/>
              <w:right w:w="100" w:type="dxa"/>
            </w:tcMar>
          </w:tcPr>
          <w:p>
            <w:r>
              <w:rPr>
                <w:color w:val="2C3E50"/>
                <w:sz w:val="18"/>
              </w:rPr>
              <w:t>Data loss during mega client sales events</w:t>
            </w:r>
          </w:p>
        </w:tc>
        <w:tc>
          <w:tcPr>
            <w:tcW w:type="dxa" w:w="2340"/>
            <w:shd w:fill="FAFBFC"/>
            <w:tcMar>
              <w:top w:w="80" w:type="dxa"/>
              <w:bottom w:w="80" w:type="dxa"/>
              <w:left w:w="100" w:type="dxa"/>
              <w:right w:w="100" w:type="dxa"/>
            </w:tcMar>
          </w:tcPr>
          <w:p>
            <w:r>
              <w:rPr>
                <w:color w:val="2C3E50"/>
                <w:sz w:val="18"/>
              </w:rPr>
              <w:t>Conduct load testing on event ingestion endpoints up to 50,000 req/sec with auto-scaling buffers.</w:t>
            </w:r>
          </w:p>
        </w:tc>
      </w:tr>
      <w:tr>
        <w:tc>
          <w:tcPr>
            <w:tcW w:type="dxa" w:w="2340"/>
            <w:shd w:fill="FAFBFC"/>
            <w:tcMar>
              <w:top w:w="80" w:type="dxa"/>
              <w:bottom w:w="80" w:type="dxa"/>
              <w:left w:w="100" w:type="dxa"/>
              <w:right w:w="100" w:type="dxa"/>
            </w:tcMar>
          </w:tcPr>
          <w:p>
            <w:r>
              <w:rPr>
                <w:color w:val="2C3E50"/>
                <w:sz w:val="18"/>
              </w:rPr>
              <w:t>AdBlockers Blocking Snippet</w:t>
            </w:r>
          </w:p>
        </w:tc>
        <w:tc>
          <w:tcPr>
            <w:tcW w:type="dxa" w:w="2340"/>
            <w:shd w:fill="FAFBFC"/>
            <w:tcMar>
              <w:top w:w="80" w:type="dxa"/>
              <w:bottom w:w="80" w:type="dxa"/>
              <w:left w:w="100" w:type="dxa"/>
              <w:right w:w="100" w:type="dxa"/>
            </w:tcMar>
          </w:tcPr>
          <w:p>
            <w:r>
              <w:rPr>
                <w:color w:val="2C3E50"/>
                <w:sz w:val="18"/>
              </w:rPr>
              <w:t>Medium</w:t>
            </w:r>
          </w:p>
        </w:tc>
        <w:tc>
          <w:tcPr>
            <w:tcW w:type="dxa" w:w="2340"/>
            <w:shd w:fill="FAFBFC"/>
            <w:tcMar>
              <w:top w:w="80" w:type="dxa"/>
              <w:bottom w:w="80" w:type="dxa"/>
              <w:left w:w="100" w:type="dxa"/>
              <w:right w:w="100" w:type="dxa"/>
            </w:tcMar>
          </w:tcPr>
          <w:p>
            <w:r>
              <w:rPr>
                <w:color w:val="2C3E50"/>
                <w:sz w:val="18"/>
              </w:rPr>
              <w:t>Tests fail to execute for a subset of visitors</w:t>
            </w:r>
          </w:p>
        </w:tc>
        <w:tc>
          <w:tcPr>
            <w:tcW w:type="dxa" w:w="2340"/>
            <w:shd w:fill="FAFBFC"/>
            <w:tcMar>
              <w:top w:w="80" w:type="dxa"/>
              <w:bottom w:w="80" w:type="dxa"/>
              <w:left w:w="100" w:type="dxa"/>
              <w:right w:w="100" w:type="dxa"/>
            </w:tcMar>
          </w:tcPr>
          <w:p>
            <w:r>
              <w:rPr>
                <w:color w:val="2C3E50"/>
                <w:sz w:val="18"/>
              </w:rPr>
              <w:t>Validate First-Party Custom Domain Proxying configuration and fallback tracking.</w:t>
            </w:r>
          </w:p>
        </w:tc>
      </w:tr>
    </w:tbl>
    <w:p>
      <w:pPr>
        <w:pStyle w:val="Heading1"/>
        <w:spacing w:before="320" w:after="120"/>
      </w:pPr>
      <w:r>
        <w:rPr>
          <w:b/>
          <w:color w:val="0E2B5C"/>
          <w:sz w:val="32"/>
        </w:rPr>
        <w:t>13. Approvals &amp; Sign-Off Matrix</w:t>
      </w:r>
    </w:p>
    <w:tbl>
      <w:tblPr>
        <w:tblW w:type="auto" w:w="0"/>
        <w:tblLook w:firstColumn="1" w:firstRow="1" w:lastColumn="0" w:lastRow="0" w:noHBand="0" w:noVBand="1" w:val="04A0"/>
      </w:tblPr>
      <w:tblGrid>
        <w:gridCol w:w="1872"/>
        <w:gridCol w:w="1872"/>
        <w:gridCol w:w="1872"/>
        <w:gridCol w:w="1872"/>
        <w:gridCol w:w="1872"/>
      </w:tblGrid>
      <w:tr>
        <w:tc>
          <w:tcPr>
            <w:tcW w:type="dxa" w:w="1872"/>
            <w:shd w:fill="0E2B5C"/>
            <w:tcMar>
              <w:top w:w="100" w:type="dxa"/>
              <w:bottom w:w="100" w:type="dxa"/>
              <w:left w:w="120" w:type="dxa"/>
              <w:right w:w="120" w:type="dxa"/>
            </w:tcMar>
          </w:tcPr>
          <w:p>
            <w:r>
              <w:rPr>
                <w:b/>
                <w:color w:val="FFFFFF"/>
                <w:sz w:val="19"/>
              </w:rPr>
              <w:t>Role</w:t>
            </w:r>
          </w:p>
        </w:tc>
        <w:tc>
          <w:tcPr>
            <w:tcW w:type="dxa" w:w="1872"/>
            <w:shd w:fill="0E2B5C"/>
            <w:tcMar>
              <w:top w:w="100" w:type="dxa"/>
              <w:bottom w:w="100" w:type="dxa"/>
              <w:left w:w="120" w:type="dxa"/>
              <w:right w:w="120" w:type="dxa"/>
            </w:tcMar>
          </w:tcPr>
          <w:p>
            <w:r>
              <w:rPr>
                <w:b/>
                <w:color w:val="FFFFFF"/>
                <w:sz w:val="19"/>
              </w:rPr>
              <w:t>Stakeholder Name</w:t>
            </w:r>
          </w:p>
        </w:tc>
        <w:tc>
          <w:tcPr>
            <w:tcW w:type="dxa" w:w="1872"/>
            <w:shd w:fill="0E2B5C"/>
            <w:tcMar>
              <w:top w:w="100" w:type="dxa"/>
              <w:bottom w:w="100" w:type="dxa"/>
              <w:left w:w="120" w:type="dxa"/>
              <w:right w:w="120" w:type="dxa"/>
            </w:tcMar>
          </w:tcPr>
          <w:p>
            <w:r>
              <w:rPr>
                <w:b/>
                <w:color w:val="FFFFFF"/>
                <w:sz w:val="19"/>
              </w:rPr>
              <w:t>Designation</w:t>
            </w:r>
          </w:p>
        </w:tc>
        <w:tc>
          <w:tcPr>
            <w:tcW w:type="dxa" w:w="1872"/>
            <w:shd w:fill="0E2B5C"/>
            <w:tcMar>
              <w:top w:w="100" w:type="dxa"/>
              <w:bottom w:w="100" w:type="dxa"/>
              <w:left w:w="120" w:type="dxa"/>
              <w:right w:w="120" w:type="dxa"/>
            </w:tcMar>
          </w:tcPr>
          <w:p>
            <w:r>
              <w:rPr>
                <w:b/>
                <w:color w:val="FFFFFF"/>
                <w:sz w:val="19"/>
              </w:rPr>
              <w:t>Approval Status</w:t>
            </w:r>
          </w:p>
        </w:tc>
        <w:tc>
          <w:tcPr>
            <w:tcW w:type="dxa" w:w="1872"/>
            <w:shd w:fill="0E2B5C"/>
            <w:tcMar>
              <w:top w:w="100" w:type="dxa"/>
              <w:bottom w:w="100" w:type="dxa"/>
              <w:left w:w="120" w:type="dxa"/>
              <w:right w:w="120" w:type="dxa"/>
            </w:tcMar>
          </w:tcPr>
          <w:p>
            <w:r>
              <w:rPr>
                <w:b/>
                <w:color w:val="FFFFFF"/>
                <w:sz w:val="19"/>
              </w:rPr>
              <w:t>Date</w:t>
            </w:r>
          </w:p>
        </w:tc>
      </w:tr>
      <w:tr>
        <w:tc>
          <w:tcPr>
            <w:tcW w:type="dxa" w:w="1872"/>
            <w:shd w:fill="FAFBFC"/>
            <w:tcMar>
              <w:top w:w="80" w:type="dxa"/>
              <w:bottom w:w="80" w:type="dxa"/>
              <w:left w:w="100" w:type="dxa"/>
              <w:right w:w="100" w:type="dxa"/>
            </w:tcMar>
          </w:tcPr>
          <w:p>
            <w:r>
              <w:rPr>
                <w:color w:val="2C3E50"/>
                <w:sz w:val="18"/>
              </w:rPr>
              <w:t>QA Lead</w:t>
            </w:r>
          </w:p>
        </w:tc>
        <w:tc>
          <w:tcPr>
            <w:tcW w:type="dxa" w:w="1872"/>
            <w:shd w:fill="FAFBFC"/>
            <w:tcMar>
              <w:top w:w="80" w:type="dxa"/>
              <w:bottom w:w="80" w:type="dxa"/>
              <w:left w:w="100" w:type="dxa"/>
              <w:right w:w="100" w:type="dxa"/>
            </w:tcMar>
          </w:tcPr>
          <w:p>
            <w:r>
              <w:rPr>
                <w:color w:val="2C3E50"/>
                <w:sz w:val="18"/>
              </w:rPr>
              <w:t>Divya</w:t>
            </w:r>
          </w:p>
        </w:tc>
        <w:tc>
          <w:tcPr>
            <w:tcW w:type="dxa" w:w="1872"/>
            <w:shd w:fill="FAFBFC"/>
            <w:tcMar>
              <w:top w:w="80" w:type="dxa"/>
              <w:bottom w:w="80" w:type="dxa"/>
              <w:left w:w="100" w:type="dxa"/>
              <w:right w:w="100" w:type="dxa"/>
            </w:tcMar>
          </w:tcPr>
          <w:p>
            <w:r>
              <w:rPr>
                <w:color w:val="2C3E50"/>
                <w:sz w:val="18"/>
              </w:rPr>
              <w:t>Lead Automation &amp; Quality Specialist</w:t>
            </w:r>
          </w:p>
        </w:tc>
        <w:tc>
          <w:tcPr>
            <w:tcW w:type="dxa" w:w="1872"/>
            <w:shd w:fill="FAFBFC"/>
            <w:tcMar>
              <w:top w:w="80" w:type="dxa"/>
              <w:bottom w:w="80" w:type="dxa"/>
              <w:left w:w="100" w:type="dxa"/>
              <w:right w:w="100" w:type="dxa"/>
            </w:tcMar>
          </w:tcPr>
          <w:p>
            <w:r>
              <w:rPr>
                <w:color w:val="2C3E50"/>
                <w:sz w:val="18"/>
              </w:rPr>
              <w:t>Approved</w:t>
            </w:r>
          </w:p>
        </w:tc>
        <w:tc>
          <w:tcPr>
            <w:tcW w:type="dxa" w:w="1872"/>
            <w:shd w:fill="FAFBFC"/>
            <w:tcMar>
              <w:top w:w="80" w:type="dxa"/>
              <w:bottom w:w="80" w:type="dxa"/>
              <w:left w:w="100" w:type="dxa"/>
              <w:right w:w="100" w:type="dxa"/>
            </w:tcMar>
          </w:tcPr>
          <w:p>
            <w:r>
              <w:rPr>
                <w:color w:val="2C3E50"/>
                <w:sz w:val="18"/>
              </w:rPr>
              <w:t>October 2026</w:t>
            </w:r>
          </w:p>
        </w:tc>
      </w:tr>
      <w:tr>
        <w:tc>
          <w:tcPr>
            <w:tcW w:type="dxa" w:w="1872"/>
            <w:shd w:fill="FAFBFC"/>
            <w:tcMar>
              <w:top w:w="80" w:type="dxa"/>
              <w:bottom w:w="80" w:type="dxa"/>
              <w:left w:w="100" w:type="dxa"/>
              <w:right w:w="100" w:type="dxa"/>
            </w:tcMar>
          </w:tcPr>
          <w:p>
            <w:r>
              <w:rPr>
                <w:color w:val="2C3E50"/>
                <w:sz w:val="18"/>
              </w:rPr>
              <w:t>Product Manager</w:t>
            </w:r>
          </w:p>
        </w:tc>
        <w:tc>
          <w:tcPr>
            <w:tcW w:type="dxa" w:w="1872"/>
            <w:shd w:fill="FAFBFC"/>
            <w:tcMar>
              <w:top w:w="80" w:type="dxa"/>
              <w:bottom w:w="80" w:type="dxa"/>
              <w:left w:w="100" w:type="dxa"/>
              <w:right w:w="100" w:type="dxa"/>
            </w:tcMar>
          </w:tcPr>
          <w:p>
            <w:r>
              <w:rPr>
                <w:color w:val="2C3E50"/>
                <w:sz w:val="18"/>
              </w:rPr>
              <w:t>Pramod Dutta</w:t>
            </w:r>
          </w:p>
        </w:tc>
        <w:tc>
          <w:tcPr>
            <w:tcW w:type="dxa" w:w="1872"/>
            <w:shd w:fill="FAFBFC"/>
            <w:tcMar>
              <w:top w:w="80" w:type="dxa"/>
              <w:bottom w:w="80" w:type="dxa"/>
              <w:left w:w="100" w:type="dxa"/>
              <w:right w:w="100" w:type="dxa"/>
            </w:tcMar>
          </w:tcPr>
          <w:p>
            <w:r>
              <w:rPr>
                <w:color w:val="2C3E50"/>
                <w:sz w:val="18"/>
              </w:rPr>
              <w:t>Principal Product Manager (VWO)</w:t>
            </w:r>
          </w:p>
        </w:tc>
        <w:tc>
          <w:tcPr>
            <w:tcW w:type="dxa" w:w="1872"/>
            <w:shd w:fill="FAFBFC"/>
            <w:tcMar>
              <w:top w:w="80" w:type="dxa"/>
              <w:bottom w:w="80" w:type="dxa"/>
              <w:left w:w="100" w:type="dxa"/>
              <w:right w:w="100" w:type="dxa"/>
            </w:tcMar>
          </w:tcPr>
          <w:p>
            <w:r>
              <w:rPr>
                <w:color w:val="2C3E50"/>
                <w:sz w:val="18"/>
              </w:rPr>
              <w:t>Pending Final Review</w:t>
            </w:r>
          </w:p>
        </w:tc>
        <w:tc>
          <w:tcPr>
            <w:tcW w:type="dxa" w:w="1872"/>
            <w:shd w:fill="FAFBFC"/>
            <w:tcMar>
              <w:top w:w="80" w:type="dxa"/>
              <w:bottom w:w="80" w:type="dxa"/>
              <w:left w:w="100" w:type="dxa"/>
              <w:right w:w="100" w:type="dxa"/>
            </w:tcMar>
          </w:tcPr>
          <w:p>
            <w:r>
              <w:rPr>
                <w:color w:val="2C3E50"/>
                <w:sz w:val="18"/>
              </w:rPr>
              <w:t>October 2026</w:t>
            </w:r>
          </w:p>
        </w:tc>
      </w:tr>
      <w:tr>
        <w:tc>
          <w:tcPr>
            <w:tcW w:type="dxa" w:w="1872"/>
            <w:shd w:fill="FAFBFC"/>
            <w:tcMar>
              <w:top w:w="80" w:type="dxa"/>
              <w:bottom w:w="80" w:type="dxa"/>
              <w:left w:w="100" w:type="dxa"/>
              <w:right w:w="100" w:type="dxa"/>
            </w:tcMar>
          </w:tcPr>
          <w:p>
            <w:r>
              <w:rPr>
                <w:color w:val="2C3E50"/>
                <w:sz w:val="18"/>
              </w:rPr>
              <w:t>Frontend Lead</w:t>
            </w:r>
          </w:p>
        </w:tc>
        <w:tc>
          <w:tcPr>
            <w:tcW w:type="dxa" w:w="1872"/>
            <w:shd w:fill="FAFBFC"/>
            <w:tcMar>
              <w:top w:w="80" w:type="dxa"/>
              <w:bottom w:w="80" w:type="dxa"/>
              <w:left w:w="100" w:type="dxa"/>
              <w:right w:w="100" w:type="dxa"/>
            </w:tcMar>
          </w:tcPr>
          <w:p>
            <w:r>
              <w:rPr>
                <w:color w:val="2C3E50"/>
                <w:sz w:val="18"/>
              </w:rPr>
              <w:t>Devesh</w:t>
            </w:r>
          </w:p>
        </w:tc>
        <w:tc>
          <w:tcPr>
            <w:tcW w:type="dxa" w:w="1872"/>
            <w:shd w:fill="FAFBFC"/>
            <w:tcMar>
              <w:top w:w="80" w:type="dxa"/>
              <w:bottom w:w="80" w:type="dxa"/>
              <w:left w:w="100" w:type="dxa"/>
              <w:right w:w="100" w:type="dxa"/>
            </w:tcMar>
          </w:tcPr>
          <w:p>
            <w:r>
              <w:rPr>
                <w:color w:val="2C3E50"/>
                <w:sz w:val="18"/>
              </w:rPr>
              <w:t>Lead Frontend Architect</w:t>
            </w:r>
          </w:p>
        </w:tc>
        <w:tc>
          <w:tcPr>
            <w:tcW w:type="dxa" w:w="1872"/>
            <w:shd w:fill="FAFBFC"/>
            <w:tcMar>
              <w:top w:w="80" w:type="dxa"/>
              <w:bottom w:w="80" w:type="dxa"/>
              <w:left w:w="100" w:type="dxa"/>
              <w:right w:w="100" w:type="dxa"/>
            </w:tcMar>
          </w:tcPr>
          <w:p>
            <w:r>
              <w:rPr>
                <w:color w:val="2C3E50"/>
                <w:sz w:val="18"/>
              </w:rPr>
              <w:t>Approved</w:t>
            </w:r>
          </w:p>
        </w:tc>
        <w:tc>
          <w:tcPr>
            <w:tcW w:type="dxa" w:w="1872"/>
            <w:shd w:fill="FAFBFC"/>
            <w:tcMar>
              <w:top w:w="80" w:type="dxa"/>
              <w:bottom w:w="80" w:type="dxa"/>
              <w:left w:w="100" w:type="dxa"/>
              <w:right w:w="100" w:type="dxa"/>
            </w:tcMar>
          </w:tcPr>
          <w:p>
            <w:r>
              <w:rPr>
                <w:color w:val="2C3E50"/>
                <w:sz w:val="18"/>
              </w:rPr>
              <w:t>October 2026</w:t>
            </w:r>
          </w:p>
        </w:tc>
      </w:tr>
      <w:tr>
        <w:tc>
          <w:tcPr>
            <w:tcW w:type="dxa" w:w="1872"/>
            <w:shd w:fill="FAFBFC"/>
            <w:tcMar>
              <w:top w:w="80" w:type="dxa"/>
              <w:bottom w:w="80" w:type="dxa"/>
              <w:left w:w="100" w:type="dxa"/>
              <w:right w:w="100" w:type="dxa"/>
            </w:tcMar>
          </w:tcPr>
          <w:p>
            <w:r>
              <w:rPr>
                <w:color w:val="2C3E50"/>
                <w:sz w:val="18"/>
              </w:rPr>
              <w:t>Backend Lead</w:t>
            </w:r>
          </w:p>
        </w:tc>
        <w:tc>
          <w:tcPr>
            <w:tcW w:type="dxa" w:w="1872"/>
            <w:shd w:fill="FAFBFC"/>
            <w:tcMar>
              <w:top w:w="80" w:type="dxa"/>
              <w:bottom w:w="80" w:type="dxa"/>
              <w:left w:w="100" w:type="dxa"/>
              <w:right w:w="100" w:type="dxa"/>
            </w:tcMar>
          </w:tcPr>
          <w:p>
            <w:r>
              <w:rPr>
                <w:color w:val="2C3E50"/>
                <w:sz w:val="18"/>
              </w:rPr>
              <w:t>Sonal</w:t>
            </w:r>
          </w:p>
        </w:tc>
        <w:tc>
          <w:tcPr>
            <w:tcW w:type="dxa" w:w="1872"/>
            <w:shd w:fill="FAFBFC"/>
            <w:tcMar>
              <w:top w:w="80" w:type="dxa"/>
              <w:bottom w:w="80" w:type="dxa"/>
              <w:left w:w="100" w:type="dxa"/>
              <w:right w:w="100" w:type="dxa"/>
            </w:tcMar>
          </w:tcPr>
          <w:p>
            <w:r>
              <w:rPr>
                <w:color w:val="2C3E50"/>
                <w:sz w:val="18"/>
              </w:rPr>
              <w:t>Lead Backend &amp; Data Systems Architect</w:t>
            </w:r>
          </w:p>
        </w:tc>
        <w:tc>
          <w:tcPr>
            <w:tcW w:type="dxa" w:w="1872"/>
            <w:shd w:fill="FAFBFC"/>
            <w:tcMar>
              <w:top w:w="80" w:type="dxa"/>
              <w:bottom w:w="80" w:type="dxa"/>
              <w:left w:w="100" w:type="dxa"/>
              <w:right w:w="100" w:type="dxa"/>
            </w:tcMar>
          </w:tcPr>
          <w:p>
            <w:r>
              <w:rPr>
                <w:color w:val="2C3E50"/>
                <w:sz w:val="18"/>
              </w:rPr>
              <w:t>Approved</w:t>
            </w:r>
          </w:p>
        </w:tc>
        <w:tc>
          <w:tcPr>
            <w:tcW w:type="dxa" w:w="1872"/>
            <w:shd w:fill="FAFBFC"/>
            <w:tcMar>
              <w:top w:w="80" w:type="dxa"/>
              <w:bottom w:w="80" w:type="dxa"/>
              <w:left w:w="100" w:type="dxa"/>
              <w:right w:w="100" w:type="dxa"/>
            </w:tcMar>
          </w:tcPr>
          <w:p>
            <w:r>
              <w:rPr>
                <w:color w:val="2C3E50"/>
                <w:sz w:val="18"/>
              </w:rPr>
              <w:t>October 2026</w:t>
            </w:r>
          </w:p>
        </w:tc>
      </w:tr>
      <w:tr>
        <w:tc>
          <w:tcPr>
            <w:tcW w:type="dxa" w:w="1872"/>
            <w:shd w:fill="FAFBFC"/>
            <w:tcMar>
              <w:top w:w="80" w:type="dxa"/>
              <w:bottom w:w="80" w:type="dxa"/>
              <w:left w:w="100" w:type="dxa"/>
              <w:right w:w="100" w:type="dxa"/>
            </w:tcMar>
          </w:tcPr>
          <w:p>
            <w:r>
              <w:rPr>
                <w:color w:val="2C3E50"/>
                <w:sz w:val="18"/>
              </w:rPr>
              <w:t>DevOps Lead</w:t>
            </w:r>
          </w:p>
        </w:tc>
        <w:tc>
          <w:tcPr>
            <w:tcW w:type="dxa" w:w="1872"/>
            <w:shd w:fill="FAFBFC"/>
            <w:tcMar>
              <w:top w:w="80" w:type="dxa"/>
              <w:bottom w:w="80" w:type="dxa"/>
              <w:left w:w="100" w:type="dxa"/>
              <w:right w:w="100" w:type="dxa"/>
            </w:tcMar>
          </w:tcPr>
          <w:p>
            <w:r>
              <w:rPr>
                <w:color w:val="2C3E50"/>
                <w:sz w:val="18"/>
              </w:rPr>
              <w:t>Prajeeth</w:t>
            </w:r>
          </w:p>
        </w:tc>
        <w:tc>
          <w:tcPr>
            <w:tcW w:type="dxa" w:w="1872"/>
            <w:shd w:fill="FAFBFC"/>
            <w:tcMar>
              <w:top w:w="80" w:type="dxa"/>
              <w:bottom w:w="80" w:type="dxa"/>
              <w:left w:w="100" w:type="dxa"/>
              <w:right w:w="100" w:type="dxa"/>
            </w:tcMar>
          </w:tcPr>
          <w:p>
            <w:r>
              <w:rPr>
                <w:color w:val="2C3E50"/>
                <w:sz w:val="18"/>
              </w:rPr>
              <w:t>Lead DevOps &amp; Cloud Infrastructure Engineer</w:t>
            </w:r>
          </w:p>
        </w:tc>
        <w:tc>
          <w:tcPr>
            <w:tcW w:type="dxa" w:w="1872"/>
            <w:shd w:fill="FAFBFC"/>
            <w:tcMar>
              <w:top w:w="80" w:type="dxa"/>
              <w:bottom w:w="80" w:type="dxa"/>
              <w:left w:w="100" w:type="dxa"/>
              <w:right w:w="100" w:type="dxa"/>
            </w:tcMar>
          </w:tcPr>
          <w:p>
            <w:r>
              <w:rPr>
                <w:color w:val="2C3E50"/>
                <w:sz w:val="18"/>
              </w:rPr>
              <w:t>Approved</w:t>
            </w:r>
          </w:p>
        </w:tc>
        <w:tc>
          <w:tcPr>
            <w:tcW w:type="dxa" w:w="1872"/>
            <w:shd w:fill="FAFBFC"/>
            <w:tcMar>
              <w:top w:w="80" w:type="dxa"/>
              <w:bottom w:w="80" w:type="dxa"/>
              <w:left w:w="100" w:type="dxa"/>
              <w:right w:w="100" w:type="dxa"/>
            </w:tcMar>
          </w:tcPr>
          <w:p>
            <w:r>
              <w:rPr>
                <w:color w:val="2C3E50"/>
                <w:sz w:val="18"/>
              </w:rPr>
              <w:t>October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