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IPO Prospectus Analysis — Black Sesame International Holding Limited</w:t>
      </w:r>
    </w:p>
    <w:p>
      <w:pPr>
        <w:jc w:val="center"/>
      </w:pPr>
      <w:r>
        <w:rPr>
          <w:color w:val="606060"/>
        </w:rPr>
        <w:t>Analysis date: 2024-07-30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rules checked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Absent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Insufficient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Not Applicable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Reasoning flags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 xml:space="preserve">  Critical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 xml:space="preserve">  High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 xml:space="preserve">  Medium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Modules &amp; Rules</w:t>
      </w:r>
    </w:p>
    <w:p>
      <w:pPr>
        <w:pStyle w:val="Heading2"/>
      </w:pPr>
      <w:r>
        <w:t>Module 0: Pre-Conditions and Company Classification</w:t>
      </w:r>
    </w:p>
    <w:p>
      <w:pPr>
        <w:spacing w:before="120"/>
      </w:pPr>
      <w:r>
        <w:rPr>
          <w:b/>
          <w:sz w:val="22"/>
        </w:rPr>
        <w:t>Rule P1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P2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P3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A: Independence</w:t>
      </w:r>
    </w:p>
    <w:p>
      <w:pPr>
        <w:spacing w:before="120"/>
      </w:pPr>
      <w:r>
        <w:rPr>
          <w:b/>
          <w:sz w:val="22"/>
        </w:rPr>
        <w:t>Rule A1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A2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A3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A4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A5</w:t>
      </w:r>
      <w:r>
        <w:t xml:space="preserve">   </w:t>
      </w:r>
      <w:r>
        <w:rPr>
          <w:b/>
          <w:color w:val="CC0000"/>
        </w:rPr>
        <w:t>[Absent]</w:t>
      </w:r>
    </w:p>
    <w:p/>
    <w:p>
      <w:pPr>
        <w:pStyle w:val="Heading2"/>
      </w:pPr>
      <w:r>
        <w:t>Module B: Sophistication</w:t>
      </w:r>
    </w:p>
    <w:p>
      <w:pPr>
        <w:spacing w:before="120"/>
      </w:pPr>
      <w:r>
        <w:rPr>
          <w:b/>
          <w:sz w:val="22"/>
        </w:rPr>
        <w:t>Rule B1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B3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B4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B5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B6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2"/>
      </w:pPr>
      <w:r>
        <w:t>Module C: SII Disclosure Requirements</w:t>
      </w:r>
    </w:p>
    <w:p>
      <w:pPr>
        <w:spacing w:before="120"/>
      </w:pPr>
      <w:r>
        <w:rPr>
          <w:b/>
          <w:sz w:val="22"/>
        </w:rPr>
        <w:t>Rule C1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C2</w:t>
      </w:r>
      <w:r>
        <w:t xml:space="preserve">   </w:t>
      </w:r>
      <w:r>
        <w:rPr>
          <w:b/>
          <w:color w:val="E67E00"/>
        </w:rPr>
        <w:t>[Insufficient]</w:t>
      </w:r>
    </w:p>
    <w:p>
      <w:pPr>
        <w:spacing w:before="120"/>
      </w:pPr>
      <w:r>
        <w:rPr>
          <w:b/>
          <w:sz w:val="22"/>
        </w:rPr>
        <w:t>Rule C3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C4</w:t>
      </w:r>
      <w:r>
        <w:t xml:space="preserve">   </w:t>
      </w:r>
      <w:r>
        <w:rPr>
          <w:b/>
          <w:color w:val="CC0000"/>
        </w:rPr>
        <w:t>[Absent]</w:t>
      </w:r>
    </w:p>
    <w:p/>
    <w:p>
      <w:pPr>
        <w:pStyle w:val="Heading2"/>
      </w:pPr>
      <w:r>
        <w:t>Module D: Pathfinder SII Requirements</w:t>
      </w:r>
    </w:p>
    <w:p>
      <w:pPr>
        <w:spacing w:before="120"/>
      </w:pPr>
      <w:r>
        <w:rPr>
          <w:b/>
          <w:sz w:val="22"/>
        </w:rPr>
        <w:t>Rule D1a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D1b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D2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D3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E: Aggregate SII Investment Benchmark</w:t>
      </w:r>
    </w:p>
    <w:p>
      <w:pPr>
        <w:spacing w:before="120"/>
      </w:pPr>
      <w:r>
        <w:rPr>
          <w:b/>
          <w:sz w:val="22"/>
        </w:rPr>
        <w:t>Rule E1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E2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F: Convertible Securities</w:t>
      </w:r>
    </w:p>
    <w:p>
      <w:pPr>
        <w:spacing w:before="120"/>
      </w:pPr>
      <w:r>
        <w:rPr>
          <w:b/>
          <w:sz w:val="22"/>
        </w:rPr>
        <w:t>Rule F1</w:t>
      </w:r>
      <w:r>
        <w:t xml:space="preserve">   </w:t>
      </w:r>
      <w:r>
        <w:rPr>
          <w:b/>
          <w:color w:val="1A7A3C"/>
        </w:rPr>
        <w:t>[Present]</w:t>
      </w:r>
    </w:p>
    <w:p>
      <w:pPr>
        <w:spacing w:before="120"/>
      </w:pPr>
      <w:r>
        <w:rPr>
          <w:b/>
          <w:sz w:val="22"/>
        </w:rPr>
        <w:t>Rule F2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G: Lock-Up Obligations</w:t>
      </w:r>
    </w:p>
    <w:p>
      <w:pPr>
        <w:spacing w:before="120"/>
      </w:pPr>
      <w:r>
        <w:rPr>
          <w:b/>
          <w:sz w:val="22"/>
        </w:rPr>
        <w:t>Rule G1</w:t>
      </w:r>
      <w:r>
        <w:t xml:space="preserve">   </w:t>
      </w:r>
      <w:r>
        <w:rPr>
          <w:b/>
          <w:color w:val="1A7A3C"/>
        </w:rPr>
        <w:t>[Present]</w:t>
      </w:r>
    </w:p>
    <w:p/>
    <w:p>
      <w:pPr>
        <w:pStyle w:val="Heading2"/>
      </w:pPr>
      <w:r>
        <w:t>Module H: SII Placees</w:t>
      </w:r>
    </w:p>
    <w:p>
      <w:pPr>
        <w:spacing w:before="120"/>
      </w:pPr>
      <w:r>
        <w:rPr>
          <w:b/>
          <w:sz w:val="22"/>
        </w:rPr>
        <w:t>Rule H1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H2a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H2b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H2c</w:t>
      </w:r>
      <w:r>
        <w:t xml:space="preserve">   </w:t>
      </w:r>
      <w:r>
        <w:rPr>
          <w:b/>
          <w:color w:val="606060"/>
        </w:rPr>
        <w:t>[Not Applicable]</w:t>
      </w:r>
    </w:p>
    <w:p>
      <w:pPr>
        <w:spacing w:before="120"/>
      </w:pPr>
      <w:r>
        <w:rPr>
          <w:b/>
          <w:sz w:val="22"/>
        </w:rPr>
        <w:t>Rule H3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2"/>
      </w:pPr>
      <w:r>
        <w:t>Module I: Secondary / Dual Listings</w:t>
      </w:r>
    </w:p>
    <w:p>
      <w:pPr>
        <w:spacing w:before="120"/>
      </w:pPr>
      <w:r>
        <w:rPr>
          <w:b/>
          <w:sz w:val="22"/>
        </w:rPr>
        <w:t>Rule I1</w:t>
      </w:r>
      <w:r>
        <w:t xml:space="preserve">   </w:t>
      </w:r>
      <w:r>
        <w:rPr>
          <w:b/>
          <w:color w:val="606060"/>
        </w:rPr>
        <w:t>[Not Applicable]</w:t>
      </w:r>
    </w:p>
    <w:p/>
    <w:p>
      <w:pPr>
        <w:pStyle w:val="Heading1"/>
      </w:pPr>
      <w:r>
        <w:t>Reasoning Flags</w:t>
      </w:r>
    </w:p>
    <w:p>
      <w:r>
        <w:rPr>
          <w:b/>
          <w:color w:val="E67E00"/>
        </w:rPr>
        <w:t>[High]</w:t>
      </w:r>
    </w:p>
    <w:p>
      <w:r>
        <w:rPr>
          <w:b/>
          <w:color w:val="1A5FA8"/>
        </w:rPr>
        <w:t>[Medium]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