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Design Write-up – RentBuddy</w:t>
      </w:r>
    </w:p>
    <w:p/>
    <w:p>
      <w:r>
        <w:t>Overview</w:t>
        <w:br/>
        <w:br/>
        <w:t>RentBuddy is an AI-powered rental and flatmate matching platform built with React, FastAPI, SQLite, and SQLAlchemy. The system enables users to create listings, discover compatible roommates, express interest, receive email notifications, and communicate through a real-time chat after the owner accepts a request.</w:t>
        <w:br/>
        <w:br/>
        <w:t>Compatibility Scoring Design</w:t>
        <w:br/>
        <w:br/>
        <w:t>Compatibility is calculated using a hybrid approach. Structured user preferences such as budget, city, occupancy, furnishing preference, gender preference, smoking habits, food preference, and lifestyle are compared against listing attributes. Each attribute contributes a weighted score, producing a normalized compatibility percentage. This deterministic approach guarantees a score even when AI services are unavailable.</w:t>
        <w:br/>
        <w:br/>
        <w:t>LLM Integration and Fallback</w:t>
        <w:br/>
        <w:br/>
        <w:t>The platform optionally uses an LLM to generate a natural-language explanation of compatibility. The prompt contains the tenant profile, listing attributes, and the rule-based compatibility score. The model returns a concise explanation highlighting strengths and possible mismatches. If the LLM is unavailable because of API failure, timeout, or rate limits, the application falls back to the deterministic scoring engine and returns the numeric score with a predefined explanation. This ensures uninterrupted functionality.</w:t>
        <w:br/>
        <w:br/>
        <w:t>Chat Implementation</w:t>
        <w:br/>
        <w:br/>
        <w:t>When a tenant expresses interest, an InterestRequest record is created. The owner receives an email containing an Accept link. On acceptance, the request status changes to ACCEPTED and a ChatRoom is created if one does not already exist. Messages are persisted in the Message table with room_id, sender_id, message text, and timestamp. A FastAPI WebSocket endpoint enables real-time communication. Previous messages are retrieved using a REST endpoint when the chat page loads, while new messages are broadcast instantly through WebSockets to all clients connected to the same room.</w:t>
        <w:br/>
        <w:br/>
        <w:t>Notification Flow</w:t>
        <w:br/>
        <w:br/>
        <w:t>A tenant submits an interest request from the listing page. The backend creates an InterestRequest and sends a transactional email using the Brevo Email API. The email contains listing details and an Accept button. Clicking Accept invokes the backend endpoint, updates the request status, creates the chat room if necessary, and redirects the owner to the chat interface. This workflow provides a simple approval process without requiring the owner to log into the application immediately.</w:t>
        <w:br/>
        <w:br/>
        <w:t>Database Schema</w:t>
        <w:br/>
        <w:br/>
        <w:t>The primary entities include User, UserProfile, Listing, InterestRequest, ChatRoom, and Message. A user can own multiple listings and create multiple interest requests. Each accepted request maps to one chat room, while each chat room stores many messages. SQLAlchemy ORM manages relationships and SQLite is used during development, allowing migration to PostgreSQL with minimal code changes.</w:t>
        <w:br/>
        <w:br/>
        <w:t>Architecture</w:t>
        <w:br/>
        <w:br/>
        <w:t>The frontend is implemented in React with Material UI. FastAPI exposes REST APIs for authentication, listings, interests, compatibility scoring, and chat history, while WebSockets provide live messaging. SQLAlchemy handles persistence and Brevo manages email notifications. The architecture follows a modular design that separates API endpoints, business logic, database models, and schemas, making future deployment and scaling straightforward.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