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6580" w:rsidRDefault="00000000">
      <w:pPr>
        <w:widowControl w:val="0"/>
        <w:spacing w:after="0" w:line="240" w:lineRule="auto"/>
      </w:pPr>
      <w:r>
        <w:fldChar w:fldCharType="begin"/>
      </w:r>
      <w:r>
        <w:instrText>HYPERLINK "https://drive.google.com/file/d/1HoTiSxmdlOUjfr-CxqIzGk6mHjDn-vWS/view?usp=drive_link" \h</w:instrText>
      </w:r>
      <w:r>
        <w:fldChar w:fldCharType="separate"/>
      </w:r>
      <w:r>
        <w:rPr>
          <w:rFonts w:ascii="Arial" w:eastAsia="Arial" w:hAnsi="Arial" w:cs="Arial"/>
          <w:color w:val="1155CC"/>
          <w:u w:val="single"/>
        </w:rPr>
        <w:t>CTINEXUS: Automatic Cyber Threat Intelligence Knowledge Graph Construction Using Large Language Models</w:t>
      </w:r>
      <w:r>
        <w:fldChar w:fldCharType="end"/>
      </w:r>
    </w:p>
    <w:p w14:paraId="29B2994F" w14:textId="77777777" w:rsidR="00E95AB8" w:rsidRDefault="00E95AB8">
      <w:pPr>
        <w:widowControl w:val="0"/>
        <w:spacing w:after="0" w:line="240" w:lineRule="auto"/>
      </w:pPr>
    </w:p>
    <w:p w14:paraId="53E305D4" w14:textId="77777777" w:rsidR="00E95AB8" w:rsidRPr="00E95AB8" w:rsidRDefault="00E95AB8" w:rsidP="00E95AB8">
      <w:pPr>
        <w:widowControl w:val="0"/>
        <w:spacing w:after="0" w:line="240" w:lineRule="auto"/>
        <w:rPr>
          <w:rFonts w:ascii="Times New Roman" w:eastAsia="Times New Roman" w:hAnsi="Times New Roman" w:cs="Times New Roman"/>
          <w:sz w:val="30"/>
          <w:szCs w:val="30"/>
        </w:rPr>
      </w:pPr>
      <w:r w:rsidRPr="00E95AB8">
        <w:rPr>
          <w:rFonts w:ascii="Times New Roman" w:eastAsia="Times New Roman" w:hAnsi="Times New Roman" w:cs="Times New Roman"/>
          <w:sz w:val="30"/>
          <w:szCs w:val="30"/>
        </w:rPr>
        <w:t xml:space="preserve">Y. Cheng, O. </w:t>
      </w:r>
      <w:proofErr w:type="spellStart"/>
      <w:r w:rsidRPr="00E95AB8">
        <w:rPr>
          <w:rFonts w:ascii="Times New Roman" w:eastAsia="Times New Roman" w:hAnsi="Times New Roman" w:cs="Times New Roman"/>
          <w:sz w:val="30"/>
          <w:szCs w:val="30"/>
        </w:rPr>
        <w:t>Bajaber</w:t>
      </w:r>
      <w:proofErr w:type="spellEnd"/>
      <w:r w:rsidRPr="00E95AB8">
        <w:rPr>
          <w:rFonts w:ascii="Times New Roman" w:eastAsia="Times New Roman" w:hAnsi="Times New Roman" w:cs="Times New Roman"/>
          <w:sz w:val="30"/>
          <w:szCs w:val="30"/>
        </w:rPr>
        <w:t>, S. A. Tsegai, D. Song, and P. Gao,</w:t>
      </w:r>
    </w:p>
    <w:p w14:paraId="47637F11" w14:textId="77777777" w:rsidR="00E95AB8" w:rsidRPr="00E95AB8" w:rsidRDefault="00E95AB8" w:rsidP="00E95AB8">
      <w:pPr>
        <w:widowControl w:val="0"/>
        <w:spacing w:after="0" w:line="240" w:lineRule="auto"/>
        <w:rPr>
          <w:rFonts w:ascii="Times New Roman" w:eastAsia="Times New Roman" w:hAnsi="Times New Roman" w:cs="Times New Roman"/>
          <w:sz w:val="30"/>
          <w:szCs w:val="30"/>
        </w:rPr>
      </w:pPr>
      <w:r w:rsidRPr="00E95AB8">
        <w:rPr>
          <w:rFonts w:ascii="Times New Roman" w:eastAsia="Times New Roman" w:hAnsi="Times New Roman" w:cs="Times New Roman"/>
          <w:sz w:val="30"/>
          <w:szCs w:val="30"/>
        </w:rPr>
        <w:t>“CTINEXUS: Leveraging Optimized LLM In-Context Learning for Constructing Cybersecurity Knowledge Graphs Under Data Scarcity,”</w:t>
      </w:r>
    </w:p>
    <w:p w14:paraId="59383588" w14:textId="4F0E7BFA" w:rsidR="00E95AB8" w:rsidRDefault="00E95AB8" w:rsidP="00E95AB8">
      <w:pPr>
        <w:widowControl w:val="0"/>
        <w:spacing w:after="0" w:line="240" w:lineRule="auto"/>
        <w:rPr>
          <w:rFonts w:ascii="Times New Roman" w:eastAsia="Times New Roman" w:hAnsi="Times New Roman" w:cs="Times New Roman"/>
          <w:sz w:val="30"/>
          <w:szCs w:val="30"/>
        </w:rPr>
      </w:pPr>
      <w:proofErr w:type="spellStart"/>
      <w:r w:rsidRPr="00E95AB8">
        <w:rPr>
          <w:rFonts w:ascii="Times New Roman" w:eastAsia="Times New Roman" w:hAnsi="Times New Roman" w:cs="Times New Roman"/>
          <w:sz w:val="30"/>
          <w:szCs w:val="30"/>
        </w:rPr>
        <w:t>arXiv</w:t>
      </w:r>
      <w:proofErr w:type="spellEnd"/>
      <w:r w:rsidRPr="00E95AB8">
        <w:rPr>
          <w:rFonts w:ascii="Times New Roman" w:eastAsia="Times New Roman" w:hAnsi="Times New Roman" w:cs="Times New Roman"/>
          <w:sz w:val="30"/>
          <w:szCs w:val="30"/>
        </w:rPr>
        <w:t xml:space="preserve"> preprint arXiv:2410.21060, 2024. https://doi.org/10.48550/arXiv.2410.21060</w:t>
      </w:r>
    </w:p>
    <w:p w14:paraId="00000002" w14:textId="77777777" w:rsidR="00EF6580" w:rsidRDefault="00EF6580">
      <w:pPr>
        <w:rPr>
          <w:rFonts w:ascii="Times New Roman" w:eastAsia="Times New Roman" w:hAnsi="Times New Roman" w:cs="Times New Roman"/>
          <w:sz w:val="24"/>
          <w:szCs w:val="24"/>
        </w:rPr>
      </w:pPr>
    </w:p>
    <w:p w14:paraId="00000003" w14:textId="77777777" w:rsidR="00EF658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Objective </w:t>
      </w:r>
    </w:p>
    <w:p w14:paraId="00000004" w14:textId="77777777" w:rsidR="00EF6580" w:rsidRDefault="00000000">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Knowledge extraction from Cyber threat intelligence Report </w:t>
      </w:r>
    </w:p>
    <w:p w14:paraId="00000005" w14:textId="77777777" w:rsidR="00EF6580" w:rsidRDefault="00000000">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Knowledge graph construction using LLM</w:t>
      </w:r>
    </w:p>
    <w:p w14:paraId="00000006" w14:textId="77777777" w:rsidR="00EF6580" w:rsidRDefault="00EF6580">
      <w:pPr>
        <w:rPr>
          <w:rFonts w:ascii="Times New Roman" w:eastAsia="Times New Roman" w:hAnsi="Times New Roman" w:cs="Times New Roman"/>
          <w:sz w:val="24"/>
          <w:szCs w:val="24"/>
        </w:rPr>
      </w:pPr>
    </w:p>
    <w:p w14:paraId="00000007" w14:textId="77777777" w:rsidR="00EF6580" w:rsidRDefault="00EF6580">
      <w:pPr>
        <w:shd w:val="clear" w:color="auto" w:fill="FFF2CC"/>
        <w:rPr>
          <w:rFonts w:ascii="Times New Roman" w:eastAsia="Times New Roman" w:hAnsi="Times New Roman" w:cs="Times New Roman"/>
          <w:sz w:val="24"/>
          <w:szCs w:val="24"/>
        </w:rPr>
      </w:pPr>
    </w:p>
    <w:p w14:paraId="00000008" w14:textId="77777777" w:rsidR="00EF6580" w:rsidRDefault="00000000">
      <w:pPr>
        <w:shd w:val="clear" w:color="auto" w:fill="FFF2CC"/>
        <w:rPr>
          <w:rFonts w:ascii="Times New Roman" w:eastAsia="Times New Roman" w:hAnsi="Times New Roman" w:cs="Times New Roman"/>
          <w:sz w:val="24"/>
          <w:szCs w:val="24"/>
        </w:rPr>
      </w:pPr>
      <w:r>
        <w:rPr>
          <w:rFonts w:ascii="Times New Roman" w:eastAsia="Times New Roman" w:hAnsi="Times New Roman" w:cs="Times New Roman"/>
          <w:sz w:val="24"/>
          <w:szCs w:val="24"/>
        </w:rPr>
        <w:t>CTI REPORTS include Threat reports, malware description, attack descriptions, attack campaigns, vulnerability reports, Dark web Discussion.</w:t>
      </w:r>
    </w:p>
    <w:p w14:paraId="00000009" w14:textId="77777777" w:rsidR="00EF6580" w:rsidRDefault="00000000">
      <w:pPr>
        <w:shd w:val="clear" w:color="auto" w:fill="FFF2CC"/>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Sources:- MITRE </w:t>
      </w:r>
      <w:proofErr w:type="spellStart"/>
      <w:r>
        <w:rPr>
          <w:rFonts w:ascii="Times New Roman" w:eastAsia="Times New Roman" w:hAnsi="Times New Roman" w:cs="Times New Roman"/>
          <w:sz w:val="24"/>
          <w:szCs w:val="24"/>
        </w:rPr>
        <w:t>Att&amp;CK</w:t>
      </w:r>
      <w:proofErr w:type="spellEnd"/>
      <w:r>
        <w:rPr>
          <w:rFonts w:ascii="Times New Roman" w:eastAsia="Times New Roman" w:hAnsi="Times New Roman" w:cs="Times New Roman"/>
          <w:sz w:val="24"/>
          <w:szCs w:val="24"/>
        </w:rPr>
        <w:t>, Virus total, Security blogs</w:t>
      </w:r>
    </w:p>
    <w:p w14:paraId="0000000A" w14:textId="77777777" w:rsidR="00EF6580" w:rsidRDefault="00EF6580">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000000B" w14:textId="77777777" w:rsidR="00EF6580" w:rsidRDefault="00000000">
      <w:pPr>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Current methods are not sufficient – lack flexibility &amp; generalizability resulting in inaccurate and incomplete extraction</w:t>
      </w:r>
    </w:p>
    <w:p w14:paraId="0000000C" w14:textId="77777777" w:rsidR="00EF658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Currents methods are : (Both are challenging)</w:t>
      </w:r>
    </w:p>
    <w:p w14:paraId="0000000D" w14:textId="77777777" w:rsidR="00EF6580"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Syntax parsing</w:t>
      </w:r>
      <w:r>
        <w:rPr>
          <w:rFonts w:ascii="Times New Roman" w:eastAsia="Times New Roman" w:hAnsi="Times New Roman" w:cs="Times New Roman"/>
          <w:color w:val="000000"/>
          <w:sz w:val="24"/>
          <w:szCs w:val="24"/>
        </w:rPr>
        <w:t xml:space="preserve"> - the process of analysing a sequence of tokens to determine the grammatical structure of a program. (relies</w:t>
      </w:r>
      <w:r>
        <w:rPr>
          <w:rFonts w:ascii="Times New Roman" w:eastAsia="Times New Roman" w:hAnsi="Times New Roman" w:cs="Times New Roman"/>
          <w:b/>
          <w:bCs/>
          <w:color w:val="000000"/>
          <w:sz w:val="24"/>
          <w:szCs w:val="24"/>
        </w:rPr>
        <w:t xml:space="preserve"> on Fixed Rules &amp; Directories)</w:t>
      </w:r>
    </w:p>
    <w:p w14:paraId="0000000E" w14:textId="77777777" w:rsidR="00EF6580"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Model fine-tuning - </w:t>
      </w:r>
      <w:r>
        <w:rPr>
          <w:rFonts w:ascii="Times New Roman" w:eastAsia="Times New Roman" w:hAnsi="Times New Roman" w:cs="Times New Roman"/>
          <w:b/>
          <w:bCs/>
          <w:color w:val="000000"/>
          <w:sz w:val="24"/>
          <w:szCs w:val="24"/>
        </w:rPr>
        <w:t xml:space="preserve">(Requires large annotated data sets) </w:t>
      </w:r>
    </w:p>
    <w:p w14:paraId="0000000F" w14:textId="77777777" w:rsidR="00EF6580" w:rsidRDefault="00000000">
      <w:pPr>
        <w:pBdr>
          <w:top w:val="nil"/>
          <w:left w:val="nil"/>
          <w:bottom w:val="nil"/>
          <w:right w:val="nil"/>
          <w:between w:val="nil"/>
        </w:pBdr>
        <w:spacing w:after="0"/>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Fine tuning: - </w:t>
      </w:r>
      <w:r>
        <w:rPr>
          <w:rFonts w:ascii="Times New Roman" w:eastAsia="Times New Roman" w:hAnsi="Times New Roman" w:cs="Times New Roman"/>
          <w:color w:val="000000"/>
          <w:sz w:val="24"/>
          <w:szCs w:val="24"/>
        </w:rPr>
        <w:t>Fine-tuning allows a pre-trained model to adapt to a new task. This approach uses the knowledge gained from training a model on a large dataset and applying it to a smaller, domain-specific dataset. Fine-tuning involves adjusting the weights of the model's layers or updating certain parts of the model to improve its performance on the new task.</w:t>
      </w:r>
    </w:p>
    <w:p w14:paraId="00000010" w14:textId="77777777" w:rsidR="00EF6580" w:rsidRDefault="00000000">
      <w:pPr>
        <w:pBdr>
          <w:top w:val="nil"/>
          <w:left w:val="nil"/>
          <w:bottom w:val="nil"/>
          <w:right w:val="nil"/>
          <w:between w:val="nil"/>
        </w:pBdr>
        <w:spacing w:after="0"/>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00000011" w14:textId="77777777" w:rsidR="00EF6580" w:rsidRDefault="00000000">
      <w:pPr>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Data annotation: - is</w:t>
      </w:r>
      <w:r>
        <w:rPr>
          <w:rFonts w:ascii="Times New Roman" w:eastAsia="Times New Roman" w:hAnsi="Times New Roman" w:cs="Times New Roman"/>
          <w:color w:val="000000"/>
          <w:sz w:val="24"/>
          <w:szCs w:val="24"/>
        </w:rPr>
        <w:t xml:space="preserve"> the process of labelling or tagging data to make it understandable for AI &amp; ML.</w:t>
      </w:r>
    </w:p>
    <w:p w14:paraId="00000012" w14:textId="77777777" w:rsidR="00EF6580" w:rsidRDefault="00EF6580">
      <w:pPr>
        <w:rPr>
          <w:rFonts w:ascii="Times New Roman" w:eastAsia="Times New Roman" w:hAnsi="Times New Roman" w:cs="Times New Roman"/>
          <w:b/>
          <w:bCs/>
          <w:sz w:val="24"/>
          <w:szCs w:val="24"/>
        </w:rPr>
      </w:pPr>
    </w:p>
    <w:p w14:paraId="00000013" w14:textId="77777777" w:rsidR="00EF658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ICL -</w:t>
      </w:r>
      <w:proofErr w:type="spellStart"/>
      <w:r>
        <w:rPr>
          <w:rFonts w:ascii="Times New Roman" w:eastAsia="Times New Roman" w:hAnsi="Times New Roman" w:cs="Times New Roman"/>
          <w:b/>
          <w:bCs/>
          <w:sz w:val="24"/>
          <w:szCs w:val="24"/>
        </w:rPr>
        <w:t>Incontext</w:t>
      </w:r>
      <w:proofErr w:type="spellEnd"/>
      <w:r>
        <w:rPr>
          <w:rFonts w:ascii="Times New Roman" w:eastAsia="Times New Roman" w:hAnsi="Times New Roman" w:cs="Times New Roman"/>
          <w:b/>
          <w:bCs/>
          <w:sz w:val="24"/>
          <w:szCs w:val="24"/>
        </w:rPr>
        <w:t xml:space="preserve"> learning  - </w:t>
      </w:r>
      <w:r>
        <w:rPr>
          <w:rFonts w:ascii="Times New Roman" w:eastAsia="Times New Roman" w:hAnsi="Times New Roman" w:cs="Times New Roman"/>
          <w:sz w:val="24"/>
          <w:szCs w:val="24"/>
        </w:rPr>
        <w:t xml:space="preserve">in models like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 GPT or </w:t>
      </w:r>
      <w:proofErr w:type="spellStart"/>
      <w:r>
        <w:rPr>
          <w:rFonts w:ascii="Times New Roman" w:eastAsia="Times New Roman" w:hAnsi="Times New Roman" w:cs="Times New Roman"/>
          <w:sz w:val="24"/>
          <w:szCs w:val="24"/>
        </w:rPr>
        <w:t>MetaLLama</w:t>
      </w:r>
      <w:proofErr w:type="spellEnd"/>
      <w:r>
        <w:rPr>
          <w:rFonts w:ascii="Times New Roman" w:eastAsia="Times New Roman" w:hAnsi="Times New Roman" w:cs="Times New Roman"/>
          <w:sz w:val="24"/>
          <w:szCs w:val="24"/>
        </w:rPr>
        <w:t xml:space="preserve">, in context learning means we don’t retrain the model instead we  Provide examples inside the </w:t>
      </w:r>
      <w:proofErr w:type="spellStart"/>
      <w:r>
        <w:rPr>
          <w:rFonts w:ascii="Times New Roman" w:eastAsia="Times New Roman" w:hAnsi="Times New Roman" w:cs="Times New Roman"/>
          <w:sz w:val="24"/>
          <w:szCs w:val="24"/>
        </w:rPr>
        <w:t>prompt,The</w:t>
      </w:r>
      <w:proofErr w:type="spellEnd"/>
      <w:r>
        <w:rPr>
          <w:rFonts w:ascii="Times New Roman" w:eastAsia="Times New Roman" w:hAnsi="Times New Roman" w:cs="Times New Roman"/>
          <w:sz w:val="24"/>
          <w:szCs w:val="24"/>
        </w:rPr>
        <w:t xml:space="preserve"> model learns from those examples instantly then applies pattern to new data.</w:t>
      </w:r>
    </w:p>
    <w:p w14:paraId="00000014" w14:textId="77777777" w:rsidR="00EF658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Optimized – in context of this research paper optimized ICL Means not using random prompts instead selecting best few examples to maximize extraction quality with minimal data.</w:t>
      </w:r>
    </w:p>
    <w:p w14:paraId="00000015" w14:textId="77777777" w:rsidR="00EF6580" w:rsidRDefault="00EF6580">
      <w:pPr>
        <w:rPr>
          <w:rFonts w:ascii="Times New Roman" w:eastAsia="Times New Roman" w:hAnsi="Times New Roman" w:cs="Times New Roman"/>
          <w:sz w:val="24"/>
          <w:szCs w:val="24"/>
        </w:rPr>
      </w:pPr>
    </w:p>
    <w:p w14:paraId="00000016" w14:textId="77777777" w:rsidR="00EF6580"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Knowledge Graph</w:t>
      </w:r>
      <w:r>
        <w:rPr>
          <w:rFonts w:ascii="Times New Roman" w:eastAsia="Times New Roman" w:hAnsi="Times New Roman" w:cs="Times New Roman"/>
          <w:sz w:val="24"/>
          <w:szCs w:val="24"/>
        </w:rPr>
        <w:t xml:space="preserve"> :- A </w:t>
      </w:r>
      <w:r>
        <w:rPr>
          <w:rFonts w:ascii="Times New Roman" w:eastAsia="Times New Roman" w:hAnsi="Times New Roman" w:cs="Times New Roman"/>
          <w:b/>
          <w:bCs/>
          <w:sz w:val="24"/>
          <w:szCs w:val="24"/>
        </w:rPr>
        <w:t>Knowledge Graph</w:t>
      </w:r>
      <w:r>
        <w:rPr>
          <w:rFonts w:ascii="Times New Roman" w:eastAsia="Times New Roman" w:hAnsi="Times New Roman" w:cs="Times New Roman"/>
          <w:sz w:val="24"/>
          <w:szCs w:val="24"/>
        </w:rPr>
        <w:t> is a structured, graph-based representation of entities and the relationships between them.  a Knowledge Graph transforms disconnected data into actionable knowledge, enabling computers to "think" and respond more intelligently, mirroring how our own brains connect ideas to comprehend the world around us. This approach enables both humans and machines to understand, reason about, and extract insights from complex data.</w:t>
      </w:r>
    </w:p>
    <w:p w14:paraId="00000017" w14:textId="77777777" w:rsidR="00EF6580" w:rsidRDefault="00EF6580">
      <w:pPr>
        <w:rPr>
          <w:rFonts w:ascii="Times New Roman" w:eastAsia="Times New Roman" w:hAnsi="Times New Roman" w:cs="Times New Roman"/>
          <w:sz w:val="24"/>
          <w:szCs w:val="24"/>
        </w:rPr>
      </w:pPr>
    </w:p>
    <w:p w14:paraId="00000018" w14:textId="77777777" w:rsidR="00EF658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Achieved through :- </w:t>
      </w:r>
    </w:p>
    <w:p w14:paraId="00000019" w14:textId="77777777" w:rsidR="00EF6580"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system that automatically builds structured high quality prompt by selecting the best example from a database so that LLM Can accurately extract many types of Cyber entity &amp; relation.</w:t>
      </w:r>
    </w:p>
    <w:p w14:paraId="0000001A" w14:textId="77777777" w:rsidR="00EF6580" w:rsidRDefault="00000000">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Entity alignment:- identifying when two extracted entities actually refers to the same real world object.  ( when LLM extracts entities from CTI report they can take duplicate entities, synonyms etc if directly build knowledge graph multiple nodes for the same entity.)</w:t>
      </w:r>
    </w:p>
    <w:p w14:paraId="0000001B" w14:textId="77777777" w:rsidR="00EF6580" w:rsidRDefault="00000000">
      <w:pPr>
        <w:numPr>
          <w:ilvl w:val="0"/>
          <w:numId w:val="4"/>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 missing logical connection </w:t>
      </w:r>
    </w:p>
    <w:p w14:paraId="0000001C" w14:textId="77777777" w:rsidR="00EF6580" w:rsidRDefault="00000000">
      <w:pPr>
        <w:shd w:val="clear" w:color="auto" w:fill="FBE5D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Canonicalization :- converting multiple variants in to one standardized form </w:t>
      </w:r>
    </w:p>
    <w:p w14:paraId="0000001D" w14:textId="77777777" w:rsidR="00EF6580" w:rsidRDefault="00EF6580">
      <w:pPr>
        <w:rPr>
          <w:rFonts w:ascii="Times New Roman" w:eastAsia="Times New Roman" w:hAnsi="Times New Roman" w:cs="Times New Roman"/>
          <w:sz w:val="24"/>
          <w:szCs w:val="24"/>
        </w:rPr>
      </w:pPr>
    </w:p>
    <w:p w14:paraId="0000001E" w14:textId="77777777" w:rsidR="00EF6580" w:rsidRDefault="00000000">
      <w:pPr>
        <w:tabs>
          <w:tab w:val="left" w:pos="997"/>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IOC:- CTI has been increasingly collected and exchanged across organization, often in the form of indicators of </w:t>
      </w:r>
      <w:proofErr w:type="spellStart"/>
      <w:r>
        <w:rPr>
          <w:rFonts w:ascii="Times New Roman" w:eastAsia="Times New Roman" w:hAnsi="Times New Roman" w:cs="Times New Roman"/>
          <w:sz w:val="24"/>
          <w:szCs w:val="24"/>
        </w:rPr>
        <w:t>comporomise</w:t>
      </w:r>
      <w:proofErr w:type="spellEnd"/>
      <w:r>
        <w:rPr>
          <w:rFonts w:ascii="Times New Roman" w:eastAsia="Times New Roman" w:hAnsi="Times New Roman" w:cs="Times New Roman"/>
          <w:sz w:val="24"/>
          <w:szCs w:val="24"/>
        </w:rPr>
        <w:t xml:space="preserve">. IOC are forensic artifacts of an intrusion. Studies suggest that knowledge offered by IOC is limited and has a short life span . </w:t>
      </w:r>
    </w:p>
    <w:p w14:paraId="0000001F" w14:textId="77777777" w:rsidR="00EF6580" w:rsidRDefault="00EF6580">
      <w:pPr>
        <w:tabs>
          <w:tab w:val="left" w:pos="997"/>
        </w:tabs>
        <w:rPr>
          <w:rFonts w:ascii="Times New Roman" w:eastAsia="Times New Roman" w:hAnsi="Times New Roman" w:cs="Times New Roman"/>
          <w:sz w:val="24"/>
          <w:szCs w:val="24"/>
        </w:rPr>
      </w:pPr>
    </w:p>
    <w:p w14:paraId="00000020" w14:textId="77777777" w:rsidR="00EF6580" w:rsidRDefault="00000000">
      <w:pPr>
        <w:tabs>
          <w:tab w:val="left" w:pos="997"/>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limitation is changing the direction of research towards automatically extracting knowledge.  Several approaches has been proposed but still there are drawbacks </w:t>
      </w:r>
    </w:p>
    <w:p w14:paraId="00000021" w14:textId="77777777" w:rsidR="00EF6580" w:rsidRDefault="00000000">
      <w:pPr>
        <w:numPr>
          <w:ilvl w:val="0"/>
          <w:numId w:val="5"/>
        </w:numPr>
        <w:pBdr>
          <w:top w:val="nil"/>
          <w:left w:val="nil"/>
          <w:bottom w:val="nil"/>
          <w:right w:val="nil"/>
          <w:between w:val="nil"/>
        </w:pBdr>
        <w:tabs>
          <w:tab w:val="left" w:pos="99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Many approaches are addressing only specific cybersecurity </w:t>
      </w:r>
      <w:proofErr w:type="spellStart"/>
      <w:r>
        <w:rPr>
          <w:rFonts w:ascii="Times New Roman" w:eastAsia="Times New Roman" w:hAnsi="Times New Roman" w:cs="Times New Roman"/>
          <w:color w:val="000000"/>
          <w:sz w:val="24"/>
          <w:szCs w:val="24"/>
        </w:rPr>
        <w:t>antology</w:t>
      </w:r>
      <w:proofErr w:type="spellEnd"/>
      <w:r>
        <w:rPr>
          <w:rFonts w:ascii="Times New Roman" w:eastAsia="Times New Roman" w:hAnsi="Times New Roman" w:cs="Times New Roman"/>
          <w:color w:val="000000"/>
          <w:sz w:val="24"/>
          <w:szCs w:val="24"/>
        </w:rPr>
        <w:t xml:space="preserve"> because attention is only on fixed set on entities and </w:t>
      </w:r>
      <w:proofErr w:type="spellStart"/>
      <w:r>
        <w:rPr>
          <w:rFonts w:ascii="Times New Roman" w:eastAsia="Times New Roman" w:hAnsi="Times New Roman" w:cs="Times New Roman"/>
          <w:color w:val="000000"/>
          <w:sz w:val="24"/>
          <w:szCs w:val="24"/>
        </w:rPr>
        <w:t>relationshiptype</w:t>
      </w:r>
      <w:proofErr w:type="spellEnd"/>
      <w:r>
        <w:rPr>
          <w:rFonts w:ascii="Times New Roman" w:eastAsia="Times New Roman" w:hAnsi="Times New Roman" w:cs="Times New Roman"/>
          <w:color w:val="000000"/>
          <w:sz w:val="24"/>
          <w:szCs w:val="24"/>
        </w:rPr>
        <w:t xml:space="preserve"> . so not efficient to handle emerging threat and new ontologies.</w:t>
      </w:r>
    </w:p>
    <w:p w14:paraId="00000022" w14:textId="77777777" w:rsidR="00EF6580" w:rsidRDefault="00000000">
      <w:pPr>
        <w:numPr>
          <w:ilvl w:val="0"/>
          <w:numId w:val="5"/>
        </w:numPr>
        <w:pBdr>
          <w:top w:val="nil"/>
          <w:left w:val="nil"/>
          <w:bottom w:val="nil"/>
          <w:right w:val="nil"/>
          <w:between w:val="nil"/>
        </w:pBdr>
        <w:tabs>
          <w:tab w:val="left" w:pos="997"/>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Due to lack of deep analysis and varied type of security context they often generate low quality inaccurate graph. </w:t>
      </w:r>
    </w:p>
    <w:p w14:paraId="00000023" w14:textId="77777777" w:rsidR="00EF6580" w:rsidRDefault="00EF6580">
      <w:pPr>
        <w:tabs>
          <w:tab w:val="left" w:pos="997"/>
        </w:tabs>
        <w:rPr>
          <w:rFonts w:ascii="Times New Roman" w:eastAsia="Times New Roman" w:hAnsi="Times New Roman" w:cs="Times New Roman"/>
          <w:sz w:val="24"/>
          <w:szCs w:val="24"/>
        </w:rPr>
      </w:pPr>
    </w:p>
    <w:p w14:paraId="00000024" w14:textId="77777777" w:rsidR="00EF6580" w:rsidRDefault="00000000">
      <w:pPr>
        <w:tabs>
          <w:tab w:val="left" w:pos="997"/>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Steps involved in the proposed solution of current paper. </w:t>
      </w:r>
    </w:p>
    <w:p w14:paraId="00000025" w14:textId="77777777" w:rsidR="00EF6580" w:rsidRDefault="00000000">
      <w:pPr>
        <w:numPr>
          <w:ilvl w:val="0"/>
          <w:numId w:val="6"/>
        </w:numPr>
        <w:pBdr>
          <w:top w:val="nil"/>
          <w:left w:val="nil"/>
          <w:bottom w:val="nil"/>
          <w:right w:val="nil"/>
          <w:between w:val="nil"/>
        </w:pBdr>
        <w:tabs>
          <w:tab w:val="left" w:pos="99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first extracts entity relationship triplets from CTI report that aligns with the task ontology.</w:t>
      </w:r>
    </w:p>
    <w:p w14:paraId="00000026" w14:textId="77777777" w:rsidR="00EF6580" w:rsidRDefault="00000000">
      <w:pPr>
        <w:numPr>
          <w:ilvl w:val="0"/>
          <w:numId w:val="6"/>
        </w:numPr>
        <w:pBdr>
          <w:top w:val="nil"/>
          <w:left w:val="nil"/>
          <w:bottom w:val="nil"/>
          <w:right w:val="nil"/>
          <w:between w:val="nil"/>
        </w:pBdr>
        <w:tabs>
          <w:tab w:val="left" w:pos="99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KNN based demonstration retriever embeds the report and candidate reports in the demonstration set. </w:t>
      </w:r>
    </w:p>
    <w:p w14:paraId="00000027" w14:textId="77777777" w:rsidR="00EF6580" w:rsidRDefault="00000000">
      <w:pPr>
        <w:numPr>
          <w:ilvl w:val="0"/>
          <w:numId w:val="6"/>
        </w:numPr>
        <w:pBdr>
          <w:top w:val="nil"/>
          <w:left w:val="nil"/>
          <w:bottom w:val="nil"/>
          <w:right w:val="nil"/>
          <w:between w:val="nil"/>
        </w:pBdr>
        <w:tabs>
          <w:tab w:val="left" w:pos="99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retriever than selects the top k candidate with the highest similarity scores.</w:t>
      </w:r>
    </w:p>
    <w:p w14:paraId="00000028" w14:textId="77777777" w:rsidR="00EF6580" w:rsidRDefault="00000000">
      <w:pPr>
        <w:numPr>
          <w:ilvl w:val="0"/>
          <w:numId w:val="6"/>
        </w:numPr>
        <w:pBdr>
          <w:top w:val="nil"/>
          <w:left w:val="nil"/>
          <w:bottom w:val="nil"/>
          <w:right w:val="nil"/>
          <w:between w:val="nil"/>
        </w:pBdr>
        <w:tabs>
          <w:tab w:val="left" w:pos="99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selected demonstrators are fed into an automatic prompt construction module </w:t>
      </w:r>
      <w:proofErr w:type="spellStart"/>
      <w:r>
        <w:rPr>
          <w:rFonts w:ascii="Times New Roman" w:eastAsia="Times New Roman" w:hAnsi="Times New Roman" w:cs="Times New Roman"/>
          <w:color w:val="000000"/>
          <w:sz w:val="24"/>
          <w:szCs w:val="24"/>
        </w:rPr>
        <w:t>tpo</w:t>
      </w:r>
      <w:proofErr w:type="spellEnd"/>
      <w:r>
        <w:rPr>
          <w:rFonts w:ascii="Times New Roman" w:eastAsia="Times New Roman" w:hAnsi="Times New Roman" w:cs="Times New Roman"/>
          <w:color w:val="000000"/>
          <w:sz w:val="24"/>
          <w:szCs w:val="24"/>
        </w:rPr>
        <w:t xml:space="preserve"> create a customized  prompt for the current report.</w:t>
      </w:r>
    </w:p>
    <w:p w14:paraId="00000029" w14:textId="77777777" w:rsidR="00EF6580" w:rsidRDefault="00000000">
      <w:pPr>
        <w:numPr>
          <w:ilvl w:val="0"/>
          <w:numId w:val="6"/>
        </w:numPr>
        <w:pBdr>
          <w:top w:val="nil"/>
          <w:left w:val="nil"/>
          <w:bottom w:val="nil"/>
          <w:right w:val="nil"/>
          <w:between w:val="nil"/>
        </w:pBdr>
        <w:tabs>
          <w:tab w:val="left" w:pos="99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With the extracted triplets  redundancy are removed by merging entities that refer to same object using a </w:t>
      </w:r>
      <w:proofErr w:type="spellStart"/>
      <w:r>
        <w:rPr>
          <w:rFonts w:ascii="Times New Roman" w:eastAsia="Times New Roman" w:hAnsi="Times New Roman" w:cs="Times New Roman"/>
          <w:color w:val="000000"/>
          <w:sz w:val="24"/>
          <w:szCs w:val="24"/>
        </w:rPr>
        <w:t>hierachial</w:t>
      </w:r>
      <w:proofErr w:type="spellEnd"/>
      <w:r>
        <w:rPr>
          <w:rFonts w:ascii="Times New Roman" w:eastAsia="Times New Roman" w:hAnsi="Times New Roman" w:cs="Times New Roman"/>
          <w:color w:val="000000"/>
          <w:sz w:val="24"/>
          <w:szCs w:val="24"/>
        </w:rPr>
        <w:t xml:space="preserve"> approach.</w:t>
      </w:r>
    </w:p>
    <w:p w14:paraId="0000002A" w14:textId="77777777" w:rsidR="00EF6580" w:rsidRDefault="00000000">
      <w:pPr>
        <w:numPr>
          <w:ilvl w:val="0"/>
          <w:numId w:val="6"/>
        </w:numPr>
        <w:pBdr>
          <w:top w:val="nil"/>
          <w:left w:val="nil"/>
          <w:bottom w:val="nil"/>
          <w:right w:val="nil"/>
          <w:between w:val="nil"/>
        </w:pBdr>
        <w:tabs>
          <w:tab w:val="left" w:pos="99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coarse gained entity grouping modules assigns types to entities using an automatically populated ICL.</w:t>
      </w:r>
    </w:p>
    <w:p w14:paraId="0000002B" w14:textId="77777777" w:rsidR="00EF6580" w:rsidRDefault="00000000">
      <w:pPr>
        <w:numPr>
          <w:ilvl w:val="0"/>
          <w:numId w:val="6"/>
        </w:numPr>
        <w:pBdr>
          <w:top w:val="nil"/>
          <w:left w:val="nil"/>
          <w:bottom w:val="nil"/>
          <w:right w:val="nil"/>
          <w:between w:val="nil"/>
        </w:pBdr>
        <w:tabs>
          <w:tab w:val="left" w:pos="997"/>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infer missing links between different entities – long distance relationship prediction.</w:t>
      </w:r>
    </w:p>
    <w:p w14:paraId="0000002C" w14:textId="77777777" w:rsidR="00EF6580" w:rsidRDefault="00EF6580">
      <w:pPr>
        <w:tabs>
          <w:tab w:val="left" w:pos="997"/>
        </w:tabs>
        <w:rPr>
          <w:rFonts w:ascii="Times New Roman" w:eastAsia="Times New Roman" w:hAnsi="Times New Roman" w:cs="Times New Roman"/>
          <w:sz w:val="24"/>
          <w:szCs w:val="24"/>
        </w:rPr>
      </w:pPr>
    </w:p>
    <w:sectPr w:rsidR="00EF6580">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33B12" w14:textId="77777777" w:rsidR="00AF194A" w:rsidRDefault="00AF194A">
      <w:pPr>
        <w:spacing w:after="0" w:line="240" w:lineRule="auto"/>
      </w:pPr>
      <w:r>
        <w:separator/>
      </w:r>
    </w:p>
  </w:endnote>
  <w:endnote w:type="continuationSeparator" w:id="0">
    <w:p w14:paraId="566DF7BF" w14:textId="77777777" w:rsidR="00AF194A" w:rsidRDefault="00AF1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B4B117E-DB4C-4CAF-85EC-F914FF40E0D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68A0958-19B9-4B35-904A-DCBA17652F34}"/>
    <w:embedItalic r:id="rId3" w:fontKey="{1F5E1234-A0A4-4BAD-B887-26171A26C08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86E68A74-34C2-481B-85CB-ACDFE89219A3}"/>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BADAA" w14:textId="77777777" w:rsidR="00AF194A" w:rsidRDefault="00AF194A">
      <w:pPr>
        <w:spacing w:after="0" w:line="240" w:lineRule="auto"/>
      </w:pPr>
      <w:r>
        <w:separator/>
      </w:r>
    </w:p>
  </w:footnote>
  <w:footnote w:type="continuationSeparator" w:id="0">
    <w:p w14:paraId="763B02DD" w14:textId="77777777" w:rsidR="00AF194A" w:rsidRDefault="00AF1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D" w14:textId="77777777" w:rsidR="00EF6580" w:rsidRDefault="00EF65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526F"/>
    <w:multiLevelType w:val="multilevel"/>
    <w:tmpl w:val="7C52F4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25557D"/>
    <w:multiLevelType w:val="multilevel"/>
    <w:tmpl w:val="6BC61A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3657839"/>
    <w:multiLevelType w:val="multilevel"/>
    <w:tmpl w:val="DD92AA0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6D454BAB"/>
    <w:multiLevelType w:val="multilevel"/>
    <w:tmpl w:val="4AC6FB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06E7886"/>
    <w:multiLevelType w:val="multilevel"/>
    <w:tmpl w:val="DCCC27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245097A"/>
    <w:multiLevelType w:val="multilevel"/>
    <w:tmpl w:val="7A1051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96234259">
    <w:abstractNumId w:val="1"/>
  </w:num>
  <w:num w:numId="2" w16cid:durableId="1494177068">
    <w:abstractNumId w:val="2"/>
  </w:num>
  <w:num w:numId="3" w16cid:durableId="1124301397">
    <w:abstractNumId w:val="4"/>
  </w:num>
  <w:num w:numId="4" w16cid:durableId="1804542584">
    <w:abstractNumId w:val="5"/>
  </w:num>
  <w:num w:numId="5" w16cid:durableId="1197698637">
    <w:abstractNumId w:val="3"/>
  </w:num>
  <w:num w:numId="6" w16cid:durableId="1602489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80"/>
    <w:rsid w:val="00A9107B"/>
    <w:rsid w:val="00AF194A"/>
    <w:rsid w:val="00E95AB8"/>
    <w:rsid w:val="00EF65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48B4"/>
  <w15:docId w15:val="{98DF8B0C-E9E3-42E0-8566-DC4C211B6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A57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7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7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CA57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7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7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7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7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75E"/>
    <w:rPr>
      <w:rFonts w:eastAsiaTheme="majorEastAsia" w:cstheme="majorBidi"/>
      <w:color w:val="272727" w:themeColor="text1" w:themeTint="D8"/>
    </w:rPr>
  </w:style>
  <w:style w:type="character" w:customStyle="1" w:styleId="TitleChar">
    <w:name w:val="Title Char"/>
    <w:basedOn w:val="DefaultParagraphFont"/>
    <w:link w:val="Title"/>
    <w:uiPriority w:val="10"/>
    <w:rsid w:val="00CA575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A5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75E"/>
    <w:pPr>
      <w:spacing w:before="160"/>
      <w:jc w:val="center"/>
    </w:pPr>
    <w:rPr>
      <w:i/>
      <w:iCs/>
      <w:color w:val="404040" w:themeColor="text1" w:themeTint="BF"/>
    </w:rPr>
  </w:style>
  <w:style w:type="character" w:customStyle="1" w:styleId="QuoteChar">
    <w:name w:val="Quote Char"/>
    <w:basedOn w:val="DefaultParagraphFont"/>
    <w:link w:val="Quote"/>
    <w:uiPriority w:val="29"/>
    <w:rsid w:val="00CA575E"/>
    <w:rPr>
      <w:i/>
      <w:iCs/>
      <w:color w:val="404040" w:themeColor="text1" w:themeTint="BF"/>
    </w:rPr>
  </w:style>
  <w:style w:type="paragraph" w:styleId="ListParagraph">
    <w:name w:val="List Paragraph"/>
    <w:basedOn w:val="Normal"/>
    <w:uiPriority w:val="34"/>
    <w:qFormat/>
    <w:rsid w:val="00CA575E"/>
    <w:pPr>
      <w:ind w:left="720"/>
      <w:contextualSpacing/>
    </w:pPr>
  </w:style>
  <w:style w:type="character" w:styleId="IntenseEmphasis">
    <w:name w:val="Intense Emphasis"/>
    <w:basedOn w:val="DefaultParagraphFont"/>
    <w:uiPriority w:val="21"/>
    <w:qFormat/>
    <w:rsid w:val="00CA575E"/>
    <w:rPr>
      <w:i/>
      <w:iCs/>
      <w:color w:val="2F5496" w:themeColor="accent1" w:themeShade="BF"/>
    </w:rPr>
  </w:style>
  <w:style w:type="paragraph" w:styleId="IntenseQuote">
    <w:name w:val="Intense Quote"/>
    <w:basedOn w:val="Normal"/>
    <w:next w:val="Normal"/>
    <w:link w:val="IntenseQuoteChar"/>
    <w:uiPriority w:val="30"/>
    <w:qFormat/>
    <w:rsid w:val="00CA5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75E"/>
    <w:rPr>
      <w:i/>
      <w:iCs/>
      <w:color w:val="2F5496" w:themeColor="accent1" w:themeShade="BF"/>
    </w:rPr>
  </w:style>
  <w:style w:type="character" w:styleId="IntenseReference">
    <w:name w:val="Intense Reference"/>
    <w:basedOn w:val="DefaultParagraphFont"/>
    <w:uiPriority w:val="32"/>
    <w:qFormat/>
    <w:rsid w:val="00CA575E"/>
    <w:rPr>
      <w:b/>
      <w:bCs/>
      <w:smallCaps/>
      <w:color w:val="2F5496" w:themeColor="accent1" w:themeShade="BF"/>
      <w:spacing w:val="5"/>
    </w:rPr>
  </w:style>
  <w:style w:type="character" w:styleId="Hyperlink">
    <w:name w:val="Hyperlink"/>
    <w:basedOn w:val="DefaultParagraphFont"/>
    <w:uiPriority w:val="99"/>
    <w:unhideWhenUsed/>
    <w:rsid w:val="00CA575E"/>
    <w:rPr>
      <w:color w:val="0563C1" w:themeColor="hyperlink"/>
      <w:u w:val="single"/>
    </w:rPr>
  </w:style>
  <w:style w:type="character" w:styleId="UnresolvedMention">
    <w:name w:val="Unresolved Mention"/>
    <w:basedOn w:val="DefaultParagraphFont"/>
    <w:uiPriority w:val="99"/>
    <w:semiHidden/>
    <w:unhideWhenUsed/>
    <w:rsid w:val="00CA575E"/>
    <w:rPr>
      <w:color w:val="605E5C"/>
      <w:shd w:val="clear" w:color="auto" w:fill="E1DFDD"/>
    </w:rPr>
  </w:style>
  <w:style w:type="paragraph" w:styleId="NormalWeb">
    <w:name w:val="Normal (Web)"/>
    <w:basedOn w:val="Normal"/>
    <w:uiPriority w:val="99"/>
    <w:semiHidden/>
    <w:unhideWhenUsed/>
    <w:rsid w:val="003F22F4"/>
    <w:rPr>
      <w:rFonts w:ascii="Times New Roman" w:hAnsi="Times New Roman" w:cs="Times New Roman"/>
      <w:sz w:val="24"/>
      <w:szCs w:val="24"/>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Pcg0FYcDy351FS0WWqWmzMSY/Q==">CgMxLjA4AHIhMTFVREI1S01EZHBfaWZPQy1TbWt3aUR2OGhHVlJobGxS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Singh</dc:creator>
  <cp:lastModifiedBy>Sunny Singh</cp:lastModifiedBy>
  <cp:revision>2</cp:revision>
  <dcterms:created xsi:type="dcterms:W3CDTF">2026-02-13T04:52:00Z</dcterms:created>
  <dcterms:modified xsi:type="dcterms:W3CDTF">2026-03-26T14:20:00Z</dcterms:modified>
</cp:coreProperties>
</file>