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b/>
          <w:color w:val="000000"/>
          <w:sz w:val="32"/>
          <w:szCs w:val="32"/>
        </w:rPr>
        <w:t>Project Design Phase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/>
          <w:b/>
          <w:color w:val="000000"/>
          <w:sz w:val="32"/>
          <w:szCs w:val="32"/>
        </w:rPr>
        <w:t>Proposed Solution Template</w:t>
      </w:r>
    </w:p>
    <w:p>
      <w:pPr>
        <w:pStyle w:val="style0"/>
        <w:rPr>
          <w:rFonts w:ascii="Times New Roman" w:cs="Times New Roman" w:hAnsi="Times New Roman"/>
        </w:rPr>
      </w:pPr>
    </w:p>
    <w:tbl>
      <w:tblPr>
        <w:tblStyle w:val="style4097"/>
        <w:tblW w:w="8584" w:type="dxa"/>
        <w:tblLayout w:type="fixed"/>
        <w:tblLook w:val="0600" w:firstRow="0" w:lastRow="0" w:firstColumn="0" w:lastColumn="0" w:noHBand="1" w:noVBand="1"/>
      </w:tblPr>
      <w:tblGrid>
        <w:gridCol w:w="4472"/>
        <w:gridCol w:w="4112"/>
      </w:tblGrid>
      <w:tr>
        <w:trPr>
          <w:trHeight w:val="30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Date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27 June 2025</w:t>
            </w:r>
          </w:p>
        </w:tc>
      </w:tr>
      <w:tr>
        <w:tblPrEx/>
        <w:trPr>
          <w:trHeight w:val="30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Team ID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LTVIP2025TMID32013</w:t>
            </w:r>
          </w:p>
        </w:tc>
      </w:tr>
      <w:tr>
        <w:tblPrEx/>
        <w:trPr>
          <w:trHeight w:val="30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Project Name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SmartSDLC – AI-Enhanced Software Development Lifecycle</w:t>
            </w:r>
          </w:p>
        </w:tc>
      </w:tr>
      <w:tr>
        <w:tblPrEx/>
        <w:trPr>
          <w:trHeight w:val="30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Maximum Marks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2 Marks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</w:rPr>
        <w:t>Proposed Solution Template: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color w:val="000000"/>
          <w:sz w:val="22"/>
          <w:szCs w:val="22"/>
        </w:rPr>
        <w:t>Project team shall fill the following information in the proposed solution template.</w:t>
      </w:r>
    </w:p>
    <w:tbl>
      <w:tblPr>
        <w:tblStyle w:val="style4098"/>
        <w:tblW w:w="10349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1261"/>
        <w:gridCol w:w="3963"/>
        <w:gridCol w:w="5125"/>
      </w:tblGrid>
      <w:tr>
        <w:trPr>
          <w:trHeight w:val="546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b/>
                <w:sz w:val="22"/>
                <w:szCs w:val="22"/>
              </w:rPr>
              <w:t>S.No</w:t>
            </w:r>
            <w:r>
              <w:rPr>
                <w:rFonts w:ascii="Times New Roman" w:cs="Times New Roman" w:eastAsia="Calibri" w:hAnsi="Times New Roman"/>
                <w:b/>
                <w:sz w:val="22"/>
                <w:szCs w:val="22"/>
              </w:rPr>
              <w:t>.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b/>
                <w:sz w:val="22"/>
                <w:szCs w:val="22"/>
              </w:rPr>
              <w:t>Description</w:t>
            </w:r>
          </w:p>
        </w:tc>
      </w:tr>
      <w:tr>
        <w:tblPrEx/>
        <w:trPr>
          <w:trHeight w:val="798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>Problem Statement (Problem to be solved)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Developers face delays and inefficiencies due to lack of real-time support during the SDLC. Traditional tools don’t provide intelligent, context-aware assistance.</w:t>
            </w:r>
          </w:p>
        </w:tc>
      </w:tr>
      <w:tr>
        <w:tblPrEx/>
        <w:trPr>
          <w:trHeight w:val="798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>Idea / Solution description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An AI-enhanced chatbot integrated into the SDLC process that assists developers by answering queries, generating code, writing test cases, and analyzing requirements.</w:t>
            </w:r>
          </w:p>
        </w:tc>
      </w:tr>
      <w:tr>
        <w:tblPrEx/>
        <w:trPr>
          <w:trHeight w:val="768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 xml:space="preserve">Novelty / Uniqueness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Combines the power of generative AI with SDLC knowledge to provide instant, phase-specific support—context-aware and customizable for each project stage.</w:t>
            </w:r>
          </w:p>
        </w:tc>
      </w:tr>
      <w:tr>
        <w:tblPrEx/>
        <w:trPr>
          <w:trHeight w:val="1022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>Social Impact / Customer Satisfaction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Increases development speed, reduces human error, and boosts team collaboration. Customers benefit from faster, higher-quality software delivery.</w:t>
            </w:r>
          </w:p>
        </w:tc>
      </w:tr>
      <w:tr>
        <w:tblPrEx/>
        <w:trPr>
          <w:trHeight w:val="798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>Business Model (Revenue Model)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Subscription-based model for organizations with tiered plans (e.g., per developer/month), along with enterprise licensing and API access for integration.</w:t>
            </w:r>
          </w:p>
        </w:tc>
      </w:tr>
      <w:tr>
        <w:tblPrEx/>
        <w:trPr>
          <w:trHeight w:val="798" w:hRule="atLeast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color w:val="222222"/>
                <w:sz w:val="22"/>
                <w:szCs w:val="22"/>
              </w:rPr>
              <w:t>Scalability of the Solution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Can support individual developers, small teams, or large enterprises. Cloud deployment ensures scalability and multi-user support.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1907" w:h="16839" w:orient="portrait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4CC6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622BB0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5EEABD3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F752ADA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C0FC03B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15F8207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4"/>
        <w:szCs w:val="24"/>
        <w:lang w:val="en-US" w:bidi="ar-SA" w:eastAsia="en-IN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184</Words>
  <Pages>2</Pages>
  <Characters>1242</Characters>
  <Application>WPS Office</Application>
  <DocSecurity>4</DocSecurity>
  <Paragraphs>48</Paragraphs>
  <ScaleCrop>false</ScaleCrop>
  <LinksUpToDate>false</LinksUpToDate>
  <CharactersWithSpaces>1400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2025-06-26T15:09:00Z</dcterms:created>
  <dc:creator>Jayashree</dc:creator>
  <lastModifiedBy>moto g(9)</lastModifiedBy>
  <dcterms:modified xsi:type="dcterms:W3CDTF">2025-06-28T08:25:55Z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952e7444da2541caa275c9dc11707b13</vt:lpwstr>
  </property>
</Properties>
</file>