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18FE" w14:textId="376A96B1" w:rsidR="00ED1D83" w:rsidRPr="00C81B7B" w:rsidRDefault="00A82E5E" w:rsidP="00C81B7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81B7B">
        <w:rPr>
          <w:rFonts w:ascii="Times New Roman" w:hAnsi="Times New Roman" w:cs="Times New Roman"/>
          <w:b/>
          <w:bCs/>
          <w:sz w:val="32"/>
          <w:szCs w:val="32"/>
          <w:u w:val="single"/>
        </w:rPr>
        <w:t>Types of high availability </w:t>
      </w:r>
    </w:p>
    <w:p w14:paraId="361845DA" w14:textId="5ACCACD5" w:rsidR="00A82E5E" w:rsidRPr="00C81B7B" w:rsidRDefault="00C81B7B" w:rsidP="00C81B7B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C81B7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Active-passive system</w:t>
      </w:r>
    </w:p>
    <w:p w14:paraId="386B78F1" w14:textId="6255C1D0" w:rsidR="00C81B7B" w:rsidRPr="00C81B7B" w:rsidRDefault="00C81B7B" w:rsidP="00C81B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B7B">
        <w:rPr>
          <w:rFonts w:ascii="Times New Roman" w:hAnsi="Times New Roman" w:cs="Times New Roman"/>
          <w:sz w:val="28"/>
          <w:szCs w:val="28"/>
        </w:rPr>
        <w:t>only one of the two instances is available at a time. </w:t>
      </w:r>
    </w:p>
    <w:p w14:paraId="50C357E8" w14:textId="239425F0" w:rsidR="00C81B7B" w:rsidRPr="00C81B7B" w:rsidRDefault="00C81B7B" w:rsidP="00C81B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B7B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C81B7B">
        <w:rPr>
          <w:rFonts w:ascii="Times New Roman" w:hAnsi="Times New Roman" w:cs="Times New Roman"/>
          <w:b/>
          <w:bCs/>
          <w:sz w:val="28"/>
          <w:szCs w:val="28"/>
        </w:rPr>
        <w:t>dvantage</w:t>
      </w:r>
      <w:r w:rsidRPr="00C81B7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81B7B">
        <w:rPr>
          <w:rFonts w:ascii="Times New Roman" w:hAnsi="Times New Roman" w:cs="Times New Roman"/>
          <w:sz w:val="28"/>
          <w:szCs w:val="28"/>
        </w:rPr>
        <w:t>for stateful applications (where data about the client’s session is stored on the server), there won’t be any issues.</w:t>
      </w:r>
    </w:p>
    <w:p w14:paraId="39E805B0" w14:textId="37C2A355" w:rsidR="00C81B7B" w:rsidRPr="00C81B7B" w:rsidRDefault="00C81B7B" w:rsidP="00C81B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B7B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C81B7B">
        <w:rPr>
          <w:rFonts w:ascii="Times New Roman" w:hAnsi="Times New Roman" w:cs="Times New Roman"/>
          <w:b/>
          <w:bCs/>
          <w:sz w:val="28"/>
          <w:szCs w:val="28"/>
        </w:rPr>
        <w:t>isadvantage</w:t>
      </w:r>
      <w:r w:rsidRPr="00C81B7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81B7B">
        <w:rPr>
          <w:rFonts w:ascii="Times New Roman" w:hAnsi="Times New Roman" w:cs="Times New Roman"/>
          <w:sz w:val="28"/>
          <w:szCs w:val="28"/>
        </w:rPr>
        <w:t>scalability.</w:t>
      </w:r>
    </w:p>
    <w:p w14:paraId="58ECB706" w14:textId="22D9CD0D" w:rsidR="00C81B7B" w:rsidRPr="00C81B7B" w:rsidRDefault="00C81B7B" w:rsidP="00C81B7B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C81B7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Active-active system</w:t>
      </w:r>
    </w:p>
    <w:p w14:paraId="2FD848AF" w14:textId="7771E1F7" w:rsidR="00C81B7B" w:rsidRDefault="00C81B7B" w:rsidP="00C81B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B7B">
        <w:rPr>
          <w:rFonts w:ascii="Times New Roman" w:hAnsi="Times New Roman" w:cs="Times New Roman"/>
          <w:sz w:val="28"/>
          <w:szCs w:val="28"/>
        </w:rPr>
        <w:t>With both servers available, the second server can take some load for the application, and the entire system can take more load.</w:t>
      </w:r>
      <w:r w:rsidRPr="00C81B7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81B7B">
        <w:rPr>
          <w:rFonts w:ascii="Times New Roman" w:hAnsi="Times New Roman" w:cs="Times New Roman"/>
          <w:sz w:val="28"/>
          <w:szCs w:val="28"/>
        </w:rPr>
        <w:t>if the application is stateful, there would be an issue if the customer’s session isn’t available on both servers. Stateless applications work better for active-active systems.</w:t>
      </w:r>
    </w:p>
    <w:p w14:paraId="3689FF67" w14:textId="77777777" w:rsidR="00EF3EF8" w:rsidRPr="00EF3EF8" w:rsidRDefault="00EF3EF8" w:rsidP="00EF3EF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3EF8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6717DD92" w14:textId="77777777" w:rsidR="00EF3EF8" w:rsidRPr="00EF3EF8" w:rsidRDefault="00EF3EF8" w:rsidP="00EF3E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3EF8">
        <w:rPr>
          <w:rFonts w:ascii="Times New Roman" w:hAnsi="Times New Roman" w:cs="Times New Roman"/>
          <w:sz w:val="28"/>
          <w:szCs w:val="28"/>
        </w:rPr>
        <w:t>For more information, see the following resources:</w:t>
      </w:r>
    </w:p>
    <w:p w14:paraId="199C0B00" w14:textId="77777777" w:rsidR="00EF3EF8" w:rsidRPr="00EF3EF8" w:rsidRDefault="00EF3EF8" w:rsidP="00EF3E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3EF8">
        <w:rPr>
          <w:rFonts w:ascii="Times New Roman" w:hAnsi="Times New Roman" w:cs="Times New Roman"/>
          <w:sz w:val="28"/>
          <w:szCs w:val="28"/>
        </w:rPr>
        <w:t>AWS whitepaper: </w:t>
      </w:r>
      <w:hyperlink r:id="rId5" w:tgtFrame="_blank" w:history="1">
        <w:r w:rsidRPr="00EF3EF8">
          <w:rPr>
            <w:rStyle w:val="Hyperlink"/>
            <w:rFonts w:ascii="Times New Roman" w:hAnsi="Times New Roman" w:cs="Times New Roman"/>
            <w:sz w:val="28"/>
            <w:szCs w:val="28"/>
          </w:rPr>
          <w:t>High availability and scalability on AWS(opens in a new tab)</w:t>
        </w:r>
      </w:hyperlink>
    </w:p>
    <w:p w14:paraId="125EB421" w14:textId="77777777" w:rsidR="00EF3EF8" w:rsidRPr="00EF3EF8" w:rsidRDefault="00EF3EF8" w:rsidP="00EF3E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3EF8">
        <w:rPr>
          <w:rFonts w:ascii="Times New Roman" w:hAnsi="Times New Roman" w:cs="Times New Roman"/>
          <w:sz w:val="28"/>
          <w:szCs w:val="28"/>
        </w:rPr>
        <w:t>AWS documentation: </w:t>
      </w:r>
      <w:hyperlink r:id="rId6" w:tgtFrame="_blank" w:history="1">
        <w:r w:rsidRPr="00EF3EF8">
          <w:rPr>
            <w:rStyle w:val="Hyperlink"/>
            <w:rFonts w:ascii="Times New Roman" w:hAnsi="Times New Roman" w:cs="Times New Roman"/>
            <w:sz w:val="28"/>
            <w:szCs w:val="28"/>
          </w:rPr>
          <w:t>Reliability Pillar – AWS Well-Architected Framework(opens in a new tab)</w:t>
        </w:r>
      </w:hyperlink>
    </w:p>
    <w:p w14:paraId="56310125" w14:textId="77777777" w:rsidR="00EF3EF8" w:rsidRPr="00EF3EF8" w:rsidRDefault="00EF3EF8" w:rsidP="00EF3E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3EF8">
        <w:rPr>
          <w:rFonts w:ascii="Times New Roman" w:hAnsi="Times New Roman" w:cs="Times New Roman"/>
          <w:sz w:val="28"/>
          <w:szCs w:val="28"/>
        </w:rPr>
        <w:t>AWS website: </w:t>
      </w:r>
      <w:hyperlink r:id="rId7" w:tgtFrame="_blank" w:history="1">
        <w:r w:rsidRPr="00EF3EF8">
          <w:rPr>
            <w:rStyle w:val="Hyperlink"/>
            <w:rFonts w:ascii="Times New Roman" w:hAnsi="Times New Roman" w:cs="Times New Roman"/>
            <w:sz w:val="28"/>
            <w:szCs w:val="28"/>
          </w:rPr>
          <w:t>Amazon EC2 Auto Scaling</w:t>
        </w:r>
      </w:hyperlink>
    </w:p>
    <w:p w14:paraId="4D8FD5C5" w14:textId="77777777" w:rsidR="00EF3EF8" w:rsidRPr="00C81B7B" w:rsidRDefault="00EF3EF8" w:rsidP="00C81B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F3EF8" w:rsidRPr="00C81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51DB2"/>
    <w:multiLevelType w:val="multilevel"/>
    <w:tmpl w:val="BC04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6760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5E"/>
    <w:rsid w:val="009B05DA"/>
    <w:rsid w:val="00A82E5E"/>
    <w:rsid w:val="00C81B7B"/>
    <w:rsid w:val="00D1059E"/>
    <w:rsid w:val="00ED1D83"/>
    <w:rsid w:val="00EF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5C896"/>
  <w15:chartTrackingRefBased/>
  <w15:docId w15:val="{F52BE214-2280-448C-8538-812262C2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E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E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ec2/autoscal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wellarchitected/latest/reliability-pillar/welcome.html" TargetMode="External"/><Relationship Id="rId5" Type="http://schemas.openxmlformats.org/officeDocument/2006/relationships/hyperlink" Target="https://docs.aws.amazon.com/whitepapers/latest/real-time-communication-on-aws/high-availability-and-scalability-on-aw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2025-10-29T05:32:00Z</dcterms:created>
  <dcterms:modified xsi:type="dcterms:W3CDTF">2025-10-29T05:45:00Z</dcterms:modified>
</cp:coreProperties>
</file>