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EAD5F" w14:textId="15352987" w:rsidR="00ED1D83" w:rsidRDefault="003C3ED3" w:rsidP="003C3ED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C3ED3">
        <w:rPr>
          <w:rFonts w:ascii="Times New Roman" w:hAnsi="Times New Roman" w:cs="Times New Roman"/>
          <w:b/>
          <w:bCs/>
          <w:sz w:val="36"/>
          <w:szCs w:val="36"/>
          <w:u w:val="single"/>
        </w:rPr>
        <w:t>AWS Global Infrastructure</w:t>
      </w:r>
    </w:p>
    <w:p w14:paraId="586D0FF8" w14:textId="1E7C5A1F" w:rsidR="003C3ED3" w:rsidRDefault="003C3ED3" w:rsidP="003C3ED3">
      <w:pPr>
        <w:rPr>
          <w:rFonts w:ascii="Times New Roman" w:hAnsi="Times New Roman" w:cs="Times New Roman"/>
          <w:sz w:val="28"/>
          <w:szCs w:val="28"/>
        </w:rPr>
      </w:pPr>
      <w:r w:rsidRPr="003C3ED3">
        <w:rPr>
          <w:rFonts w:ascii="Times New Roman" w:hAnsi="Times New Roman" w:cs="Times New Roman"/>
          <w:sz w:val="28"/>
          <w:szCs w:val="28"/>
        </w:rPr>
        <w:t>Infrastructure exists as the foundation of every cloud application.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2D08B7" w14:textId="4DEAF004" w:rsidR="003C3ED3" w:rsidRDefault="003C3ED3" w:rsidP="003C3ED3">
      <w:pPr>
        <w:rPr>
          <w:rFonts w:ascii="Times New Roman" w:hAnsi="Times New Roman" w:cs="Times New Roman"/>
          <w:sz w:val="28"/>
          <w:szCs w:val="28"/>
        </w:rPr>
      </w:pPr>
      <w:r w:rsidRPr="003C3ED3">
        <w:rPr>
          <w:rFonts w:ascii="Times New Roman" w:hAnsi="Times New Roman" w:cs="Times New Roman"/>
          <w:sz w:val="28"/>
          <w:szCs w:val="28"/>
          <w:highlight w:val="yellow"/>
        </w:rPr>
        <w:t>Availability Zone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1FAA028" w14:textId="54BFB3BB" w:rsidR="003C3ED3" w:rsidRDefault="003C3ED3" w:rsidP="003C3E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 AZ consist of one or more data centres with redundant power, networking and connectivity.</w:t>
      </w:r>
    </w:p>
    <w:p w14:paraId="2BE167E9" w14:textId="620F37E8" w:rsidR="003C3ED3" w:rsidRDefault="003C3ED3" w:rsidP="003C3E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cluster of AZs called </w:t>
      </w:r>
      <w:r w:rsidRPr="003C3ED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Region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196FF7" w14:textId="1FB745B9" w:rsidR="00584212" w:rsidRPr="00BA2A65" w:rsidRDefault="00584212" w:rsidP="003C3ED3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BA2A65">
        <w:rPr>
          <w:rFonts w:ascii="Times New Roman" w:hAnsi="Times New Roman" w:cs="Times New Roman"/>
          <w:sz w:val="28"/>
          <w:szCs w:val="28"/>
          <w:highlight w:val="yellow"/>
        </w:rPr>
        <w:t>Choosing region- 4 aspects</w:t>
      </w:r>
    </w:p>
    <w:p w14:paraId="26CD6745" w14:textId="3963A231" w:rsidR="00584212" w:rsidRPr="00BA2A65" w:rsidRDefault="00584212" w:rsidP="005842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BA2A65">
        <w:rPr>
          <w:rFonts w:ascii="Times New Roman" w:hAnsi="Times New Roman" w:cs="Times New Roman"/>
          <w:sz w:val="28"/>
          <w:szCs w:val="28"/>
          <w:highlight w:val="yellow"/>
        </w:rPr>
        <w:t>Compliance</w:t>
      </w:r>
    </w:p>
    <w:p w14:paraId="00BB9FCE" w14:textId="568DBB35" w:rsidR="00584212" w:rsidRPr="00BA2A65" w:rsidRDefault="00584212" w:rsidP="005842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BA2A65">
        <w:rPr>
          <w:rFonts w:ascii="Times New Roman" w:hAnsi="Times New Roman" w:cs="Times New Roman"/>
          <w:sz w:val="28"/>
          <w:szCs w:val="28"/>
          <w:highlight w:val="yellow"/>
        </w:rPr>
        <w:t>Latency</w:t>
      </w:r>
    </w:p>
    <w:p w14:paraId="105F84BA" w14:textId="45AC140D" w:rsidR="00584212" w:rsidRPr="00BA2A65" w:rsidRDefault="00584212" w:rsidP="005842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BA2A65">
        <w:rPr>
          <w:rFonts w:ascii="Times New Roman" w:hAnsi="Times New Roman" w:cs="Times New Roman"/>
          <w:sz w:val="28"/>
          <w:szCs w:val="28"/>
          <w:highlight w:val="yellow"/>
        </w:rPr>
        <w:t>Service availability</w:t>
      </w:r>
    </w:p>
    <w:p w14:paraId="0D8FD44B" w14:textId="30D08C19" w:rsidR="00584212" w:rsidRPr="00BA2A65" w:rsidRDefault="00584212" w:rsidP="005842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BA2A65">
        <w:rPr>
          <w:rFonts w:ascii="Times New Roman" w:hAnsi="Times New Roman" w:cs="Times New Roman"/>
          <w:sz w:val="28"/>
          <w:szCs w:val="28"/>
          <w:highlight w:val="yellow"/>
        </w:rPr>
        <w:t xml:space="preserve">Pricing </w:t>
      </w:r>
    </w:p>
    <w:p w14:paraId="2BAE31FA" w14:textId="23472D0F" w:rsidR="00584212" w:rsidRDefault="00584212" w:rsidP="003C3E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centres inside of AZs – AZ’s inside of regions</w:t>
      </w:r>
      <w:r w:rsidR="00BA2A65">
        <w:rPr>
          <w:rFonts w:ascii="Times New Roman" w:hAnsi="Times New Roman" w:cs="Times New Roman"/>
          <w:sz w:val="28"/>
          <w:szCs w:val="28"/>
        </w:rPr>
        <w:t>.</w:t>
      </w:r>
    </w:p>
    <w:p w14:paraId="7EC179EC" w14:textId="2746E92D" w:rsidR="00BA2A65" w:rsidRDefault="00BA2A65" w:rsidP="003C3E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Regions- </w:t>
      </w:r>
      <w:r w:rsidRPr="00BA2A65">
        <w:rPr>
          <w:rFonts w:ascii="Times New Roman" w:hAnsi="Times New Roman" w:cs="Times New Roman"/>
          <w:sz w:val="28"/>
          <w:szCs w:val="28"/>
        </w:rPr>
        <w:t xml:space="preserve">Regions are geographic locations where AWS hosts its data </w:t>
      </w:r>
      <w:proofErr w:type="spellStart"/>
      <w:r w:rsidRPr="00BA2A65">
        <w:rPr>
          <w:rFonts w:ascii="Times New Roman" w:hAnsi="Times New Roman" w:cs="Times New Roman"/>
          <w:sz w:val="28"/>
          <w:szCs w:val="28"/>
        </w:rPr>
        <w:t>centers</w:t>
      </w:r>
      <w:proofErr w:type="spellEnd"/>
      <w:r w:rsidRPr="00BA2A6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2A65">
        <w:rPr>
          <w:rFonts w:ascii="Times New Roman" w:hAnsi="Times New Roman" w:cs="Times New Roman"/>
          <w:sz w:val="28"/>
          <w:szCs w:val="28"/>
        </w:rPr>
        <w:t>Each AWS Region is associated with a geographical name and a Region code.</w:t>
      </w:r>
    </w:p>
    <w:p w14:paraId="5C40ECE5" w14:textId="4C1401F2" w:rsidR="00AB4F93" w:rsidRDefault="00AB4F93" w:rsidP="003C3ED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9B7AC1" wp14:editId="69B9B372">
            <wp:extent cx="5731510" cy="3222625"/>
            <wp:effectExtent l="0" t="0" r="2540" b="0"/>
            <wp:docPr id="55914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45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D790" w14:textId="4964EA1A" w:rsidR="00AB4F93" w:rsidRDefault="00AB4F93" w:rsidP="003C3ED3">
      <w:pPr>
        <w:rPr>
          <w:rFonts w:ascii="Times New Roman" w:hAnsi="Times New Roman" w:cs="Times New Roman"/>
          <w:sz w:val="28"/>
          <w:szCs w:val="28"/>
        </w:rPr>
      </w:pPr>
      <w:r w:rsidRPr="00AB4F93">
        <w:rPr>
          <w:rFonts w:ascii="Times New Roman" w:hAnsi="Times New Roman" w:cs="Times New Roman"/>
          <w:b/>
          <w:bCs/>
          <w:sz w:val="28"/>
          <w:szCs w:val="28"/>
        </w:rPr>
        <w:t>Edge locations</w:t>
      </w:r>
      <w:r>
        <w:rPr>
          <w:rFonts w:ascii="Times New Roman" w:hAnsi="Times New Roman" w:cs="Times New Roman"/>
          <w:sz w:val="28"/>
          <w:szCs w:val="28"/>
        </w:rPr>
        <w:t xml:space="preserve">: - </w:t>
      </w:r>
      <w:r w:rsidRPr="00AB4F93">
        <w:rPr>
          <w:rFonts w:ascii="Times New Roman" w:hAnsi="Times New Roman" w:cs="Times New Roman"/>
          <w:sz w:val="28"/>
          <w:szCs w:val="28"/>
        </w:rPr>
        <w:t>are global locations where content is cached.</w:t>
      </w:r>
    </w:p>
    <w:p w14:paraId="2B123D1D" w14:textId="77777777" w:rsidR="00AB4F93" w:rsidRPr="00AB4F93" w:rsidRDefault="00AB4F93" w:rsidP="00AB4F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4F93">
        <w:rPr>
          <w:rFonts w:ascii="Times New Roman" w:hAnsi="Times New Roman" w:cs="Times New Roman"/>
          <w:b/>
          <w:bCs/>
          <w:sz w:val="28"/>
          <w:szCs w:val="28"/>
        </w:rPr>
        <w:t>Resources </w:t>
      </w:r>
    </w:p>
    <w:p w14:paraId="75BF5A8C" w14:textId="77777777" w:rsidR="00AB4F93" w:rsidRPr="00AB4F93" w:rsidRDefault="00AB4F93" w:rsidP="00AB4F93">
      <w:pPr>
        <w:rPr>
          <w:rFonts w:ascii="Times New Roman" w:hAnsi="Times New Roman" w:cs="Times New Roman"/>
          <w:sz w:val="28"/>
          <w:szCs w:val="28"/>
        </w:rPr>
      </w:pPr>
      <w:r w:rsidRPr="00AB4F93">
        <w:rPr>
          <w:rFonts w:ascii="Times New Roman" w:hAnsi="Times New Roman" w:cs="Times New Roman"/>
          <w:sz w:val="28"/>
          <w:szCs w:val="28"/>
        </w:rPr>
        <w:t>For more information, see the following resources:</w:t>
      </w:r>
    </w:p>
    <w:p w14:paraId="4901A4F8" w14:textId="77777777" w:rsidR="00AB4F93" w:rsidRPr="00AB4F93" w:rsidRDefault="00AB4F93" w:rsidP="00AB4F9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B4F93">
        <w:rPr>
          <w:rFonts w:ascii="Times New Roman" w:hAnsi="Times New Roman" w:cs="Times New Roman"/>
          <w:sz w:val="28"/>
          <w:szCs w:val="28"/>
        </w:rPr>
        <w:lastRenderedPageBreak/>
        <w:t>AWS website: </w:t>
      </w:r>
      <w:hyperlink r:id="rId6" w:tgtFrame="_blank" w:history="1">
        <w:r w:rsidRPr="00AB4F93">
          <w:rPr>
            <w:rStyle w:val="Hyperlink"/>
            <w:rFonts w:ascii="Times New Roman" w:hAnsi="Times New Roman" w:cs="Times New Roman"/>
            <w:sz w:val="28"/>
            <w:szCs w:val="28"/>
          </w:rPr>
          <w:t>Global Infrastructure(opens in a new tab)</w:t>
        </w:r>
      </w:hyperlink>
    </w:p>
    <w:p w14:paraId="5F229E86" w14:textId="77777777" w:rsidR="00AB4F93" w:rsidRPr="00AB4F93" w:rsidRDefault="00AB4F93" w:rsidP="00AB4F9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hyperlink r:id="rId7" w:tgtFrame="_blank" w:history="1">
        <w:r w:rsidRPr="00AB4F93">
          <w:rPr>
            <w:rStyle w:val="Hyperlink"/>
            <w:rFonts w:ascii="Times New Roman" w:hAnsi="Times New Roman" w:cs="Times New Roman"/>
            <w:sz w:val="28"/>
            <w:szCs w:val="28"/>
          </w:rPr>
          <w:t>(opens in a new tab)</w:t>
        </w:r>
      </w:hyperlink>
      <w:r w:rsidRPr="00AB4F93">
        <w:rPr>
          <w:rFonts w:ascii="Times New Roman" w:hAnsi="Times New Roman" w:cs="Times New Roman"/>
          <w:sz w:val="28"/>
          <w:szCs w:val="28"/>
        </w:rPr>
        <w:t>AWS whitepaper: </w:t>
      </w:r>
      <w:hyperlink r:id="rId8" w:tgtFrame="_blank" w:history="1">
        <w:r w:rsidRPr="00AB4F93">
          <w:rPr>
            <w:rStyle w:val="Hyperlink"/>
            <w:rFonts w:ascii="Times New Roman" w:hAnsi="Times New Roman" w:cs="Times New Roman"/>
            <w:sz w:val="28"/>
            <w:szCs w:val="28"/>
          </w:rPr>
          <w:t>AWS Global Infrastructure Documentation(opens in a new tab)</w:t>
        </w:r>
      </w:hyperlink>
    </w:p>
    <w:p w14:paraId="4E28721D" w14:textId="77777777" w:rsidR="00AB4F93" w:rsidRPr="00AB4F93" w:rsidRDefault="00AB4F93" w:rsidP="00AB4F9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B4F93">
        <w:rPr>
          <w:rFonts w:ascii="Times New Roman" w:hAnsi="Times New Roman" w:cs="Times New Roman"/>
          <w:sz w:val="28"/>
          <w:szCs w:val="28"/>
        </w:rPr>
        <w:t>AWS website: </w:t>
      </w:r>
      <w:hyperlink r:id="rId9" w:tgtFrame="_blank" w:history="1">
        <w:r w:rsidRPr="00AB4F93">
          <w:rPr>
            <w:rStyle w:val="Hyperlink"/>
            <w:rFonts w:ascii="Times New Roman" w:hAnsi="Times New Roman" w:cs="Times New Roman"/>
            <w:sz w:val="28"/>
            <w:szCs w:val="28"/>
          </w:rPr>
          <w:t>AWS Regions and Availability Zones(opens in a new tab)</w:t>
        </w:r>
      </w:hyperlink>
    </w:p>
    <w:p w14:paraId="00AEB0E9" w14:textId="77777777" w:rsidR="00AB4F93" w:rsidRPr="00AB4F93" w:rsidRDefault="00AB4F93" w:rsidP="00AB4F9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B4F93">
        <w:rPr>
          <w:rFonts w:ascii="Times New Roman" w:hAnsi="Times New Roman" w:cs="Times New Roman"/>
          <w:sz w:val="28"/>
          <w:szCs w:val="28"/>
        </w:rPr>
        <w:t>AWS reference guide: </w:t>
      </w:r>
      <w:hyperlink r:id="rId10" w:tgtFrame="_blank" w:history="1">
        <w:r w:rsidRPr="00AB4F93">
          <w:rPr>
            <w:rStyle w:val="Hyperlink"/>
            <w:rFonts w:ascii="Times New Roman" w:hAnsi="Times New Roman" w:cs="Times New Roman"/>
            <w:sz w:val="28"/>
            <w:szCs w:val="28"/>
          </w:rPr>
          <w:t>AWS Service Endpoints(opens in a new tab)</w:t>
        </w:r>
      </w:hyperlink>
    </w:p>
    <w:p w14:paraId="48C57D1D" w14:textId="77777777" w:rsidR="00AB4F93" w:rsidRPr="00AB4F93" w:rsidRDefault="00AB4F93" w:rsidP="00AB4F9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B4F93">
        <w:rPr>
          <w:rFonts w:ascii="Times New Roman" w:hAnsi="Times New Roman" w:cs="Times New Roman"/>
          <w:sz w:val="28"/>
          <w:szCs w:val="28"/>
        </w:rPr>
        <w:t>AWS website: </w:t>
      </w:r>
      <w:hyperlink r:id="rId11" w:tgtFrame="_blank" w:history="1">
        <w:r w:rsidRPr="00AB4F93">
          <w:rPr>
            <w:rStyle w:val="Hyperlink"/>
            <w:rFonts w:ascii="Times New Roman" w:hAnsi="Times New Roman" w:cs="Times New Roman"/>
            <w:sz w:val="28"/>
            <w:szCs w:val="28"/>
          </w:rPr>
          <w:t>AWS Regional Services(opens in a new tab)</w:t>
        </w:r>
      </w:hyperlink>
    </w:p>
    <w:p w14:paraId="5B5D8A4A" w14:textId="77777777" w:rsidR="00AB4F93" w:rsidRPr="00AB4F93" w:rsidRDefault="00AB4F93" w:rsidP="00AB4F9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B4F93">
        <w:rPr>
          <w:rFonts w:ascii="Times New Roman" w:hAnsi="Times New Roman" w:cs="Times New Roman"/>
          <w:sz w:val="28"/>
          <w:szCs w:val="28"/>
        </w:rPr>
        <w:t>AWS developer guide: </w:t>
      </w:r>
      <w:hyperlink r:id="rId12" w:tgtFrame="_blank" w:history="1">
        <w:r w:rsidRPr="00AB4F93">
          <w:rPr>
            <w:rStyle w:val="Hyperlink"/>
            <w:rFonts w:ascii="Times New Roman" w:hAnsi="Times New Roman" w:cs="Times New Roman"/>
            <w:sz w:val="28"/>
            <w:szCs w:val="28"/>
          </w:rPr>
          <w:t>Amazon CloudFront</w:t>
        </w:r>
      </w:hyperlink>
    </w:p>
    <w:p w14:paraId="0E7CB33F" w14:textId="77777777" w:rsidR="00AB4F93" w:rsidRDefault="00AB4F93" w:rsidP="003C3ED3">
      <w:pPr>
        <w:rPr>
          <w:rFonts w:ascii="Times New Roman" w:hAnsi="Times New Roman" w:cs="Times New Roman"/>
          <w:sz w:val="28"/>
          <w:szCs w:val="28"/>
        </w:rPr>
      </w:pPr>
    </w:p>
    <w:p w14:paraId="14F2797C" w14:textId="77777777" w:rsidR="00BA2A65" w:rsidRPr="003C3ED3" w:rsidRDefault="00BA2A65" w:rsidP="003C3ED3">
      <w:pPr>
        <w:rPr>
          <w:rFonts w:ascii="Times New Roman" w:hAnsi="Times New Roman" w:cs="Times New Roman"/>
          <w:sz w:val="28"/>
          <w:szCs w:val="28"/>
        </w:rPr>
      </w:pPr>
    </w:p>
    <w:sectPr w:rsidR="00BA2A65" w:rsidRPr="003C3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B408F"/>
    <w:multiLevelType w:val="multilevel"/>
    <w:tmpl w:val="DAE8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63062C9"/>
    <w:multiLevelType w:val="hybridMultilevel"/>
    <w:tmpl w:val="5660FB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105325">
    <w:abstractNumId w:val="1"/>
  </w:num>
  <w:num w:numId="2" w16cid:durableId="734208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D3"/>
    <w:rsid w:val="003C3ED3"/>
    <w:rsid w:val="004F6ABA"/>
    <w:rsid w:val="00584212"/>
    <w:rsid w:val="009B05DA"/>
    <w:rsid w:val="00AB4F93"/>
    <w:rsid w:val="00BA2A65"/>
    <w:rsid w:val="00ED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053E7"/>
  <w15:chartTrackingRefBased/>
  <w15:docId w15:val="{F4EDE245-C035-4F32-9119-A263A03FB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E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4F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whitepapers/latest/aws-overview/global-infrastructure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nfrastructure.aws/" TargetMode="External"/><Relationship Id="rId12" Type="http://schemas.openxmlformats.org/officeDocument/2006/relationships/hyperlink" Target="https://docs.aws.amazon.com/AmazonCloudFront/latest/DeveloperGuide/Introductio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about-aws/global-infrastructure/" TargetMode="External"/><Relationship Id="rId11" Type="http://schemas.openxmlformats.org/officeDocument/2006/relationships/hyperlink" Target="https://aws.amazon.com/about-aws/global-infrastructure/regional-product-services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cs.aws.amazon.com/general/latest/gr/rand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about-aws/global-infrastructure/regions_az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2025-10-17T06:35:00Z</dcterms:created>
  <dcterms:modified xsi:type="dcterms:W3CDTF">2025-10-17T07:04:00Z</dcterms:modified>
</cp:coreProperties>
</file>