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spacing w:after="60"/>
        <w:jc w:val="center"/>
      </w:pPr>
      <w:r>
        <w:rPr>
          <w:b/>
          <w:bCs/>
          <w:caps/>
          <w:color w:val="2E6CA4"/>
          <w:sz w:val="30"/>
          <w:szCs w:val="30"/>
        </w:rPr>
        <w:t xml:space="preserve">APNILEAP</w:t>
      </w:r>
    </w:p>
    <w:p>
      <w:pPr>
        <w:spacing w:after="480"/>
        <w:jc w:val="center"/>
      </w:pPr>
      <w:r>
        <w:rPr>
          <w:color w:val="6B7280"/>
          <w:sz w:val="19"/>
          <w:szCs w:val="19"/>
        </w:rPr>
        <w:t xml:space="preserve">Industry–Academia Governance &amp; Collaboration OS</w:t>
      </w:r>
    </w:p>
    <w:p>
      <w:pPr>
        <w:spacing w:after="120"/>
        <w:jc w:val="center"/>
      </w:pPr>
      <w:r>
        <w:rPr>
          <w:b/>
          <w:bCs/>
          <w:color w:val="1F3A5F"/>
          <w:sz w:val="52"/>
          <w:szCs w:val="52"/>
        </w:rPr>
        <w:t xml:space="preserve">Project Design Document</w:t>
      </w:r>
    </w:p>
    <w:p>
      <w:pPr>
        <w:spacing w:after="60"/>
        <w:jc w:val="center"/>
      </w:pPr>
      <w:r>
        <w:rPr>
          <w:b/>
          <w:bCs/>
          <w:color w:val="C0392B"/>
          <w:sz w:val="30"/>
          <w:szCs w:val="30"/>
        </w:rPr>
        <w:t xml:space="preserve">“ApniCart” — A B2C E-Commerce Storefront</w:t>
      </w:r>
    </w:p>
    <w:p>
      <w:pPr>
        <w:spacing w:after="520"/>
        <w:jc w:val="center"/>
      </w:pPr>
      <w:r>
        <w:rPr>
          <w:i/>
          <w:iCs/>
          <w:color w:val="6B7280"/>
          <w:sz w:val="22"/>
          <w:szCs w:val="22"/>
        </w:rPr>
        <w:t xml:space="preserve">End-to-End Full-Stack, Jira &amp; Confluence Delivery Blueprint</w:t>
      </w:r>
    </w:p>
    <w:p>
      <w:pPr>
        <w:pBdr>
          <w:top w:val="single" w:color="2E6CA4" w:sz="8" w:space="6"/>
          <w:bottom w:val="single" w:color="2E6CA4" w:sz="8" w:space="6"/>
        </w:pBdr>
        <w:spacing w:after="200" w:before="200" w:line="360"/>
        <w:jc w:val="center"/>
      </w:pPr>
      <w:r>
        <w:rPr>
          <w:color w:val="1F2937"/>
          <w:sz w:val="22"/>
          <w:szCs w:val="22"/>
        </w:rPr>
        <w:t xml:space="preserve">Sponsoring Industry Partner:  </w:t>
      </w:r>
      <w:r>
        <w:rPr>
          <w:b/>
          <w:bCs/>
          <w:color w:val="1F3A5F"/>
          <w:sz w:val="22"/>
          <w:szCs w:val="22"/>
        </w:rPr>
        <w:t xml:space="preserve">Infosys Limited</w:t>
      </w:r>
      <w:r>
        <w:br/>
        <w:t xml:space="preserve">
</w:t>
      </w:r>
      <w:r>
        <w:rPr>
          <w:color w:val="1F2937"/>
          <w:sz w:val="22"/>
          <w:szCs w:val="22"/>
        </w:rPr>
        <w:t xml:space="preserve">Delivering Academic Institution:  </w:t>
      </w:r>
      <w:r>
        <w:rPr>
          <w:b/>
          <w:bCs/>
          <w:color w:val="1F3A5F"/>
          <w:sz w:val="22"/>
          <w:szCs w:val="22"/>
        </w:rPr>
        <w:t xml:space="preserve">KLE Technological University</w:t>
      </w:r>
      <w:r>
        <w:br/>
        <w:t xml:space="preserve">
</w:t>
      </w:r>
      <w:r>
        <w:rPr>
          <w:color w:val="1F2937"/>
          <w:sz w:val="22"/>
          <w:szCs w:val="22"/>
        </w:rPr>
        <w:t xml:space="preserve">Collaboration Broker / Governance OS:  </w:t>
      </w:r>
      <w:r>
        <w:rPr>
          <w:b/>
          <w:bCs/>
          <w:color w:val="1F3A5F"/>
          <w:sz w:val="22"/>
          <w:szCs w:val="22"/>
        </w:rPr>
        <w:t xml:space="preserve">APNILEAP Platform</w:t>
      </w:r>
    </w:p>
    <w:p>
      <w:pPr>
        <w:spacing w:after="40" w:before="560"/>
        <w:jc w:val="center"/>
      </w:pPr>
      <w:r>
        <w:rPr>
          <w:color w:val="6B7280"/>
          <w:sz w:val="18"/>
          <w:szCs w:val="18"/>
        </w:rPr>
        <w:t xml:space="preserve">Version 1.0  ·  Status: For Review  ·  Classification: Confidential</w:t>
      </w:r>
    </w:p>
    <w:p>
      <w:pPr>
        <w:jc w:val="center"/>
      </w:pPr>
      <w:r>
        <w:rPr>
          <w:color w:val="6B7280"/>
          <w:sz w:val="18"/>
          <w:szCs w:val="18"/>
        </w:rPr>
        <w:t xml:space="preserve">31 May 2026</w:t>
      </w:r>
    </w:p>
    <w:p>
      <w:r>
        <w:br w:type="page"/>
      </w:r>
    </w:p>
    <w:p>
      <w:pPr>
        <w:pStyle w:val="Heading1"/>
        <w:spacing w:after="160" w:before="320"/>
      </w:pPr>
      <w:r>
        <w:t xml:space="preserve">Document Control</w:t>
      </w:r>
    </w:p>
    <w:p>
      <w:pPr>
        <w:pStyle w:val="Heading2"/>
        <w:spacing w:after="120" w:before="240"/>
      </w:pPr>
      <w: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800"/>
        <w:gridCol w:w="2126"/>
        <w:gridCol w:w="1500"/>
      </w:tblGrid>
      <w:tr>
        <w:trPr>
          <w:tblHeader/>
        </w:trPr>
        <w:tc>
          <w:tcPr>
            <w:tcW w:type="dxa" w:w="11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Version</w:t>
            </w:r>
          </w:p>
        </w:tc>
        <w:tc>
          <w:tcPr>
            <w:tcW w:type="dxa" w:w="15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Date</w:t>
            </w:r>
          </w:p>
        </w:tc>
        <w:tc>
          <w:tcPr>
            <w:tcW w:type="dxa" w:w="28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Description</w:t>
            </w:r>
          </w:p>
        </w:tc>
        <w:tc>
          <w:tcPr>
            <w:tcW w:type="dxa" w:w="2126"/>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Author</w:t>
            </w:r>
          </w:p>
        </w:tc>
        <w:tc>
          <w:tcPr>
            <w:tcW w:type="dxa" w:w="15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Status</w:t>
            </w:r>
          </w:p>
        </w:tc>
      </w:tr>
      <w:tr>
        <w:trPr>
          <w:tblHeader w:val="false"/>
        </w:trPr>
        <w:tc>
          <w:tcPr>
            <w:tcW w:type="dxa" w:w="11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0.1</w:t>
            </w:r>
          </w:p>
        </w:tc>
        <w:tc>
          <w:tcPr>
            <w:tcW w:type="dxa" w:w="15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24 May 2026</w:t>
            </w:r>
          </w:p>
        </w:tc>
        <w:tc>
          <w:tcPr>
            <w:tcW w:type="dxa" w:w="28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Initial skeleton and scope</w:t>
            </w:r>
          </w:p>
        </w:tc>
        <w:tc>
          <w:tcPr>
            <w:tcW w:type="dxa" w:w="21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KLE Project Team</w:t>
            </w:r>
          </w:p>
        </w:tc>
        <w:tc>
          <w:tcPr>
            <w:tcW w:type="dxa" w:w="15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Draft</w:t>
            </w:r>
          </w:p>
        </w:tc>
      </w:tr>
      <w:tr>
        <w:trPr>
          <w:tblHeader w:val="false"/>
        </w:trPr>
        <w:tc>
          <w:tcPr>
            <w:tcW w:type="dxa" w:w="11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0.5</w:t>
            </w:r>
          </w:p>
        </w:tc>
        <w:tc>
          <w:tcPr>
            <w:tcW w:type="dxa" w:w="15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28 May 2026</w:t>
            </w:r>
          </w:p>
        </w:tc>
        <w:tc>
          <w:tcPr>
            <w:tcW w:type="dxa" w:w="28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Architecture, data and API sections added</w:t>
            </w:r>
          </w:p>
        </w:tc>
        <w:tc>
          <w:tcPr>
            <w:tcW w:type="dxa" w:w="21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KLE PI + Infosys Liaison</w:t>
            </w:r>
          </w:p>
        </w:tc>
        <w:tc>
          <w:tcPr>
            <w:tcW w:type="dxa" w:w="15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Draft</w:t>
            </w:r>
          </w:p>
        </w:tc>
      </w:tr>
      <w:tr>
        <w:trPr>
          <w:tblHeader w:val="false"/>
        </w:trPr>
        <w:tc>
          <w:tcPr>
            <w:tcW w:type="dxa" w:w="11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1.0</w:t>
            </w:r>
          </w:p>
        </w:tc>
        <w:tc>
          <w:tcPr>
            <w:tcW w:type="dxa" w:w="15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31 May 2026</w:t>
            </w:r>
          </w:p>
        </w:tc>
        <w:tc>
          <w:tcPr>
            <w:tcW w:type="dxa" w:w="28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Full design baselined for milestone gate M0</w:t>
            </w:r>
          </w:p>
        </w:tc>
        <w:tc>
          <w:tcPr>
            <w:tcW w:type="dxa" w:w="21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KLE PI</w:t>
            </w:r>
          </w:p>
        </w:tc>
        <w:tc>
          <w:tcPr>
            <w:tcW w:type="dxa" w:w="15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For Review</w:t>
            </w:r>
          </w:p>
        </w:tc>
      </w:tr>
    </w:tbl>
    <w:p>
      <w:pPr>
        <w:spacing w:after="80"/>
      </w:pPr>
      <w:r>
        <w:t xml:space="preserve"/>
      </w:r>
    </w:p>
    <w:p>
      <w:pPr>
        <w:pStyle w:val="Heading2"/>
        <w:spacing w:after="120" w:before="240"/>
      </w:pPr>
      <w:r>
        <w:t xml:space="preserve">Approvers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Role</w:t>
            </w:r>
          </w:p>
        </w:tc>
        <w:tc>
          <w:tcPr>
            <w:tcW w:type="dxa" w:w="32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Name / Body</w:t>
            </w:r>
          </w:p>
        </w:tc>
        <w:tc>
          <w:tcPr>
            <w:tcW w:type="dxa" w:w="3426"/>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Approval Required For</w:t>
            </w:r>
          </w:p>
        </w:tc>
      </w:tr>
      <w:tr>
        <w:trPr>
          <w:tblHeader w:val="false"/>
        </w:trPr>
        <w:tc>
          <w:tcPr>
            <w:tcW w:type="dxa" w:w="2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Industry Sponsor (Infosys)</w:t>
            </w:r>
          </w:p>
        </w:tc>
        <w:tc>
          <w:tcPr>
            <w:tcW w:type="dxa" w:w="3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R&amp;D / Engagement Director</w:t>
            </w:r>
          </w:p>
        </w:tc>
        <w:tc>
          <w:tcPr>
            <w:tcW w:type="dxa" w:w="34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Scope, commercials, acceptance</w:t>
            </w:r>
          </w:p>
        </w:tc>
      </w:tr>
      <w:tr>
        <w:trPr>
          <w:tblHeader w:val="false"/>
        </w:trPr>
        <w:tc>
          <w:tcPr>
            <w:tcW w:type="dxa" w:w="24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Principal Investigator (KLE)</w:t>
            </w:r>
          </w:p>
        </w:tc>
        <w:tc>
          <w:tcPr>
            <w:tcW w:type="dxa" w:w="3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Faculty Project Lead</w:t>
            </w:r>
          </w:p>
        </w:tc>
        <w:tc>
          <w:tcPr>
            <w:tcW w:type="dxa" w:w="34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Technical design, delivery plan</w:t>
            </w:r>
          </w:p>
        </w:tc>
      </w:tr>
      <w:tr>
        <w:trPr>
          <w:tblHeader w:val="false"/>
        </w:trPr>
        <w:tc>
          <w:tcPr>
            <w:tcW w:type="dxa" w:w="2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APNILEAP PMO</w:t>
            </w:r>
          </w:p>
        </w:tc>
        <w:tc>
          <w:tcPr>
            <w:tcW w:type="dxa" w:w="3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Programme Management Office</w:t>
            </w:r>
          </w:p>
        </w:tc>
        <w:tc>
          <w:tcPr>
            <w:tcW w:type="dxa" w:w="34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Governance gates, provisioning</w:t>
            </w:r>
          </w:p>
        </w:tc>
      </w:tr>
      <w:tr>
        <w:trPr>
          <w:tblHeader w:val="false"/>
        </w:trPr>
        <w:tc>
          <w:tcPr>
            <w:tcW w:type="dxa" w:w="24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Technology Transfer Office (KLE)</w:t>
            </w:r>
          </w:p>
        </w:tc>
        <w:tc>
          <w:tcPr>
            <w:tcW w:type="dxa" w:w="3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TTO Executive</w:t>
            </w:r>
          </w:p>
        </w:tc>
        <w:tc>
          <w:tcPr>
            <w:tcW w:type="dxa" w:w="34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IP, NDA, MoU/SOW sign-off</w:t>
            </w:r>
          </w:p>
        </w:tc>
      </w:tr>
    </w:tbl>
    <w:p>
      <w:pPr>
        <w:spacing w:after="80"/>
      </w:pPr>
      <w:r>
        <w:t xml:space="preserve"/>
      </w:r>
    </w:p>
    <w:p>
      <w:pPr>
        <w:pStyle w:val="Heading2"/>
        <w:spacing w:after="120" w:before="240"/>
      </w:pPr>
      <w:r>
        <w:t xml:space="preserve">Distribution</w:t>
      </w:r>
    </w:p>
    <w:p>
      <w:pPr>
        <w:spacing w:after="120" w:line="276"/>
      </w:pPr>
      <w:r>
        <w:t xml:space="preserve">This document is distributed to the Infosys engagement team, the KLE delivery team and the APNILEAP PMO through the project’s Confluence space (key </w:t>
      </w:r>
      <w:r>
        <w:rPr>
          <w:b/>
          <w:bCs/>
        </w:rPr>
        <w:t xml:space="preserve">ECOM</w:t>
      </w:r>
      <w:r>
        <w:t xml:space="preserve">). It is the single design reference governed by the change-control process in Section 13.</w:t>
      </w:r>
    </w:p>
    <w:p>
      <w:r>
        <w:br w:type="page"/>
      </w:r>
    </w:p>
    <w:p>
      <w:pPr>
        <w:pStyle w:val="Heading1"/>
        <w:spacing w:after="1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Introduction</w:t>
      </w:r>
    </w:p>
    <w:p>
      <w:pPr>
        <w:pStyle w:val="Heading2"/>
        <w:spacing w:after="120" w:before="240"/>
      </w:pPr>
      <w:r>
        <w:t xml:space="preserve">1.1 Purpose</w:t>
      </w:r>
    </w:p>
    <w:p>
      <w:pPr>
        <w:spacing w:after="140" w:line="288"/>
        <w:jc w:val="both"/>
      </w:pPr>
      <w:r>
        <w:t xml:space="preserve">This document is the authoritative design specification for ApniCart, a compact business-to-consumer (B2C) e-commerce storefront commissioned by Infosys and delivered by a student team at KLE Technological University. The engagement is brokered, governed and instrumented by the APNILEAP platform. The document describes both the application to be built and the collaboration machinery that surrounds it: how the work is sponsored, awarded, executed, tracked in Jira, documented in Confluence, version-controlled in GitHub, and accepted.</w:t>
      </w:r>
    </w:p>
    <w:p>
      <w:pPr>
        <w:spacing w:after="140" w:line="288"/>
        <w:jc w:val="both"/>
      </w:pPr>
      <w:r>
        <w:t xml:space="preserve">It is written to serve three audiences simultaneously — the Infosys sponsor who needs assurance on scope and governance, the KLE faculty and students who need an implementable blueprint, and the APNILEAP PMO that orchestrates the lifecycle. Where a section is primarily relevant to one audience it is flagged accordingly.</w:t>
      </w:r>
    </w:p>
    <w:p>
      <w:pPr>
        <w:pStyle w:val="Heading2"/>
        <w:spacing w:after="120" w:before="240"/>
      </w:pPr>
      <w:r>
        <w:t xml:space="preserve">1.2 Background: the APNILEAP collaboration model</w:t>
      </w:r>
    </w:p>
    <w:p>
      <w:pPr>
        <w:spacing w:after="140" w:line="288"/>
        <w:jc w:val="both"/>
      </w:pPr>
      <w:r>
        <w:t xml:space="preserve">APNILEAP is a multi-tenant Software-as-a-Service governance and collaboration operating system that restructures how industry and academia work together. It positions itself as a central hub that connects two classes of autonomous spokes — academic tenants (universities, research centres) and industry tenants (corporations and R&amp;D labs) — while retaining the master record for project metadata, governance approvals, identities and financial milestones.</w:t>
      </w:r>
    </w:p>
    <w:p>
      <w:pPr>
        <w:spacing w:after="140" w:line="288"/>
        <w:jc w:val="both"/>
      </w:pPr>
      <w:r>
        <w:t xml:space="preserve">Rather than letting collaborations form through informal email and ad-hoc contracts, APNILEAP routes them through a structured marketplace. An industry partner publishes an opportunity; qualified academic teams bid; the platform awards, provisions tooling, tracks milestones against funding, and enforces data isolation between competing tenants. This project is one concrete instance of that model.</w:t>
      </w:r>
    </w:p>
    <w:p>
      <w:pPr>
        <w:spacing w:after="120" w:line="276"/>
      </w:pPr>
      <w:r>
        <w:rPr>
          <w:b/>
          <w:bCs/>
        </w:rPr>
        <w:t xml:space="preserve">Key principle — </w:t>
      </w:r>
      <w:r>
        <w:t xml:space="preserve">APNILEAP is the system of record; Jira is the execution engine; Confluence is the knowledge base; GitHub is the source of truth for code. The platform keeps these three tools synchronised through automated provisioning and event-driven webhooks so that an executive dashboard reflects operational reality without manual status reporting.</w:t>
      </w:r>
    </w:p>
    <w:p>
      <w:pPr>
        <w:pStyle w:val="Heading2"/>
        <w:spacing w:after="120" w:before="240"/>
      </w:pPr>
      <w:r>
        <w:t xml:space="preserve">1.3 The parties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Party</w:t>
            </w:r>
          </w:p>
        </w:tc>
        <w:tc>
          <w:tcPr>
            <w:tcW w:type="dxa" w:w="20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Tenant Type</w:t>
            </w:r>
          </w:p>
        </w:tc>
        <w:tc>
          <w:tcPr>
            <w:tcW w:type="dxa" w:w="4826"/>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Role in this Engagement</w:t>
            </w:r>
          </w:p>
        </w:tc>
      </w:tr>
      <w:tr>
        <w:trPr>
          <w:tblHeader w:val="false"/>
        </w:trPr>
        <w:tc>
          <w:tcPr>
            <w:tcW w:type="dxa" w:w="2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Infosys Limited</w:t>
            </w:r>
          </w:p>
        </w:tc>
        <w:tc>
          <w:tcPr>
            <w:tcW w:type="dxa" w:w="20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Industry tenant (spoke)</w:t>
            </w:r>
          </w:p>
        </w:tc>
        <w:tc>
          <w:tcPr>
            <w:tcW w:type="dxa" w:w="48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Project sponsor. Defines requirements, funds the engagement, mentors via a Technical Liaison, verifies deliverables and grants final acceptance.</w:t>
            </w:r>
          </w:p>
        </w:tc>
      </w:tr>
      <w:tr>
        <w:trPr>
          <w:tblHeader w:val="false"/>
        </w:trPr>
        <w:tc>
          <w:tcPr>
            <w:tcW w:type="dxa" w:w="2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KLE Technological University</w:t>
            </w:r>
          </w:p>
        </w:tc>
        <w:tc>
          <w:tcPr>
            <w:tcW w:type="dxa" w:w="20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Academic tenant (spoke)</w:t>
            </w:r>
          </w:p>
        </w:tc>
        <w:tc>
          <w:tcPr>
            <w:tcW w:type="dxa" w:w="48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Delivery institution. A Principal Investigator (faculty) leads a student development team that designs, builds and ships the application for academic credit and a stipend.</w:t>
            </w:r>
          </w:p>
        </w:tc>
      </w:tr>
      <w:tr>
        <w:trPr>
          <w:tblHeader w:val="false"/>
        </w:trPr>
        <w:tc>
          <w:tcPr>
            <w:tcW w:type="dxa" w:w="2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APNILEAP</w:t>
            </w:r>
          </w:p>
        </w:tc>
        <w:tc>
          <w:tcPr>
            <w:tcW w:type="dxa" w:w="20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Platform hub</w:t>
            </w:r>
          </w:p>
        </w:tc>
        <w:tc>
          <w:tcPr>
            <w:tcW w:type="dxa" w:w="48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Neutral broker and governance OS. Hosts the marketplace, runs the award workflow, auto-provisions Jira/Confluence/GitHub, tracks milestones, releases funds and audits the engagement.</w:t>
            </w:r>
          </w:p>
        </w:tc>
      </w:tr>
    </w:tbl>
    <w:p>
      <w:pPr>
        <w:spacing w:after="80"/>
      </w:pPr>
      <w:r>
        <w:t xml:space="preserve"/>
      </w:r>
    </w:p>
    <w:p>
      <w:pPr>
        <w:pStyle w:val="Heading2"/>
        <w:spacing w:after="120" w:before="240"/>
      </w:pPr>
      <w:r>
        <w:t xml:space="preserve">1.4 Scope of this document</w:t>
      </w:r>
    </w:p>
    <w:p>
      <w:pPr>
        <w:spacing w:after="120" w:line="276"/>
      </w:pPr>
      <w:r>
        <w:t xml:space="preserve">In scope: </w:t>
      </w:r>
      <w:r>
        <w:t xml:space="preserve">the collaboration and governance model for this project; the functional and non-functional requirements of the ApniCart application; the full-stack solution, data and API design; the security design; the GitHub, Jira and Confluence setup; the delivery plan with milestones, sprints and a RACI; the test strategy; and the acceptance and closure criteria.</w:t>
      </w:r>
    </w:p>
    <w:p>
      <w:pPr>
        <w:spacing w:after="120" w:line="276"/>
      </w:pPr>
      <w:r>
        <w:t xml:space="preserve">Out of scope: </w:t>
      </w:r>
      <w:r>
        <w:t xml:space="preserve">the internal implementation of the APNILEAP platform itself (covered by the APNILEAP Enterprise Architecture Book), the legal text of the Master Services Agreement, and any tenant beyond the three named parties.</w:t>
      </w:r>
    </w:p>
    <w:p>
      <w:pPr>
        <w:pStyle w:val="Heading2"/>
        <w:spacing w:after="120" w:before="240"/>
      </w:pPr>
      <w:r>
        <w:t xml:space="preserve">1.5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Term</w:t>
            </w:r>
          </w:p>
        </w:tc>
        <w:tc>
          <w:tcPr>
            <w:tcW w:type="dxa" w:w="6826"/>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Meaning</w:t>
            </w:r>
          </w:p>
        </w:tc>
      </w:tr>
      <w:tr>
        <w:trPr>
          <w:tblHeader w:val="false"/>
        </w:trPr>
        <w:tc>
          <w:tcPr>
            <w:tcW w:type="dxa" w:w="2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Hub / Spoke</w:t>
            </w:r>
          </w:p>
        </w:tc>
        <w:tc>
          <w:tcPr>
            <w:tcW w:type="dxa" w:w="68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APNILEAP is the hub; each tenant (Infosys, KLE) is a spoke. The hub routes and governs; spokes execute autonomously.</w:t>
            </w:r>
          </w:p>
        </w:tc>
      </w:tr>
      <w:tr>
        <w:trPr>
          <w:tblHeader w:val="false"/>
        </w:trPr>
        <w:tc>
          <w:tcPr>
            <w:tcW w:type="dxa" w:w="2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RFP / Opportunity</w:t>
            </w:r>
          </w:p>
        </w:tc>
        <w:tc>
          <w:tcPr>
            <w:tcW w:type="dxa" w:w="68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 project posted by an industry sponsor on the marketplace, open for academic bidding.</w:t>
            </w:r>
          </w:p>
        </w:tc>
      </w:tr>
      <w:tr>
        <w:trPr>
          <w:tblHeader w:val="false"/>
        </w:trPr>
        <w:tc>
          <w:tcPr>
            <w:tcW w:type="dxa" w:w="2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PI</w:t>
            </w:r>
          </w:p>
        </w:tc>
        <w:tc>
          <w:tcPr>
            <w:tcW w:type="dxa" w:w="68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Principal Investigator — the faculty member at KLE who leads the team and is accountable for delivery.</w:t>
            </w:r>
          </w:p>
        </w:tc>
      </w:tr>
      <w:tr>
        <w:trPr>
          <w:tblHeader w:val="false"/>
        </w:trPr>
        <w:tc>
          <w:tcPr>
            <w:tcW w:type="dxa" w:w="2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Technical Liaison</w:t>
            </w:r>
          </w:p>
        </w:tc>
        <w:tc>
          <w:tcPr>
            <w:tcW w:type="dxa" w:w="68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The Infosys engineer who mentors the team and performs deliverable verification.</w:t>
            </w:r>
          </w:p>
        </w:tc>
      </w:tr>
      <w:tr>
        <w:trPr>
          <w:tblHeader w:val="false"/>
        </w:trPr>
        <w:tc>
          <w:tcPr>
            <w:tcW w:type="dxa" w:w="2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PMO</w:t>
            </w:r>
          </w:p>
        </w:tc>
        <w:tc>
          <w:tcPr>
            <w:tcW w:type="dxa" w:w="68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Programme Management Office — APNILEAP’s governance function that owns the gates.</w:t>
            </w:r>
          </w:p>
        </w:tc>
      </w:tr>
      <w:tr>
        <w:trPr>
          <w:tblHeader w:val="false"/>
        </w:trPr>
        <w:tc>
          <w:tcPr>
            <w:tcW w:type="dxa" w:w="2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Milestone</w:t>
            </w:r>
          </w:p>
        </w:tc>
        <w:tc>
          <w:tcPr>
            <w:tcW w:type="dxa" w:w="68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 funded, verifiable deliverable in APNILEAP; mapped 1:n to Jira Epics.</w:t>
            </w:r>
          </w:p>
        </w:tc>
      </w:tr>
      <w:tr>
        <w:trPr>
          <w:tblHeader w:val="false"/>
        </w:trPr>
        <w:tc>
          <w:tcPr>
            <w:tcW w:type="dxa" w:w="2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MVP</w:t>
            </w:r>
          </w:p>
        </w:tc>
        <w:tc>
          <w:tcPr>
            <w:tcW w:type="dxa" w:w="68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Minimum Viable Product — the agreed first releasable scope of ApniCart.</w:t>
            </w:r>
          </w:p>
        </w:tc>
      </w:tr>
      <w:tr>
        <w:trPr>
          <w:tblHeader w:val="false"/>
        </w:trPr>
        <w:tc>
          <w:tcPr>
            <w:tcW w:type="dxa" w:w="2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MoU / SOW</w:t>
            </w:r>
          </w:p>
        </w:tc>
        <w:tc>
          <w:tcPr>
            <w:tcW w:type="dxa" w:w="68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Memorandum of Understanding / Statement of Work governing the engagement.</w:t>
            </w:r>
          </w:p>
        </w:tc>
      </w:tr>
    </w:tbl>
    <w:p>
      <w:r>
        <w:br w:type="page"/>
      </w:r>
    </w:p>
    <w:p>
      <w:pPr>
        <w:pStyle w:val="Heading1"/>
        <w:spacing w:after="160" w:before="320"/>
      </w:pPr>
      <w:r>
        <w:t xml:space="preserve">2. The Collaboration Model</w:t>
      </w:r>
    </w:p>
    <w:p>
      <w:pPr>
        <w:spacing w:after="140" w:line="288"/>
        <w:jc w:val="both"/>
      </w:pPr>
      <w:r>
        <w:t xml:space="preserve">This section describes how the project moves through APNILEAP from a posted opportunity to a closed, accepted deliverable. It is the governance backbone that the technical sections later hang from.</w:t>
      </w:r>
    </w:p>
    <w:p>
      <w:pPr>
        <w:pStyle w:val="Heading2"/>
        <w:spacing w:after="120" w:before="240"/>
      </w:pPr>
      <w:r>
        <w:t xml:space="preserve">2.1 Hub-and-spoke positioning</w:t>
      </w:r>
    </w:p>
    <w:p>
      <w:pPr>
        <w:spacing w:after="140" w:line="288"/>
        <w:jc w:val="both"/>
      </w:pPr>
      <w:r>
        <w:t xml:space="preserve">Infosys and KLE never integrate directly. Every interaction — the opportunity, the bid, the award, the workspace, the milestone sign-off and the disbursement — is mediated by APNILEAP. This keeps a neutral audit trail, enforces data isolation, and means neither party has to trust the other’s internal systems. The flow below shows the three actors and the platform between them.</w:t>
      </w:r>
    </w:p>
    <w:tbl>
      <w:tblPr>
        <w:tblW w:type="dxa" w:w="9026"/>
        <w:tblBorders>
          <w:top w:val="single" w:color="D5DAE0" w:sz="2"/>
          <w:left w:val="single" w:color="2E6CA4" w:sz="6"/>
          <w:bottom w:val="single" w:color="D5DAE0" w:sz="2"/>
          <w:right w:val="single" w:color="D5DAE0" w:sz="2"/>
          <w:insideH w:val="single" w:color="auto" w:sz="4"/>
          <w:insideV w:val="single" w:color="auto" w:sz="4"/>
        </w:tblBorders>
      </w:tblPr>
      <w:tblGrid>
        <w:gridCol w:w="9026"/>
      </w:tblGrid>
      <w:tr>
        <w:tc>
          <w:tcPr>
            <w:tcW w:type="dxa" w:w="9026"/>
            <w:shd w:fill="F3F4F6" w:val="clear"/>
            <w:tcMar>
              <w:top w:type="dxa" w:w="100"/>
              <w:left w:type="dxa" w:w="160"/>
              <w:bottom w:type="dxa" w:w="100"/>
              <w:right w:type="dxa" w:w="120"/>
            </w:tcMar>
          </w:tcPr>
          <w:p>
            <w:pPr>
              <w:spacing w:after="0" w:line="240"/>
            </w:pPr>
            <w:r>
              <w:rPr>
                <w:rFonts w:ascii="Consolas" w:cs="Consolas" w:eastAsia="Consolas" w:hAnsi="Consolas"/>
                <w:color w:val="1F2937"/>
                <w:sz w:val="17"/>
                <w:szCs w:val="17"/>
              </w:rPr>
              <w:t xml:space="preserve">        INDUSTRY SPOKE                 HUB (Governance OS)               ACADEMIC SPOKE</w:t>
            </w:r>
          </w:p>
          <w:p>
            <w:pPr>
              <w:spacing w:after="0" w:line="240"/>
            </w:pPr>
            <w:r>
              <w:rPr>
                <w:rFonts w:ascii="Consolas" w:cs="Consolas" w:eastAsia="Consolas" w:hAnsi="Consolas"/>
                <w:color w:val="1F2937"/>
                <w:sz w:val="17"/>
                <w:szCs w:val="17"/>
              </w:rPr>
              <w:t xml:space="preserve">   +---------------------+        +-----------------------+        +----------------------+</w:t>
            </w:r>
          </w:p>
          <w:p>
            <w:pPr>
              <w:spacing w:after="0" w:line="240"/>
            </w:pPr>
            <w:r>
              <w:rPr>
                <w:rFonts w:ascii="Consolas" w:cs="Consolas" w:eastAsia="Consolas" w:hAnsi="Consolas"/>
                <w:color w:val="1F2937"/>
                <w:sz w:val="17"/>
                <w:szCs w:val="17"/>
              </w:rPr>
              <w:t xml:space="preserve">   |   Infosys Tenant    |        |       APNILEAP        |        |     KLE Tenant       |</w:t>
            </w:r>
          </w:p>
          <w:p>
            <w:pPr>
              <w:spacing w:after="0" w:line="240"/>
            </w:pPr>
            <w:r>
              <w:rPr>
                <w:rFonts w:ascii="Consolas" w:cs="Consolas" w:eastAsia="Consolas" w:hAnsi="Consolas"/>
                <w:color w:val="1F2937"/>
                <w:sz w:val="17"/>
                <w:szCs w:val="17"/>
              </w:rPr>
              <w:t xml:space="preserve">   |  - Sponsor          | &lt;----&gt; |  Marketplace Service  | &lt;----&gt; |  - Principal Invest. |</w:t>
            </w:r>
          </w:p>
          <w:p>
            <w:pPr>
              <w:spacing w:after="0" w:line="240"/>
            </w:pPr>
            <w:r>
              <w:rPr>
                <w:rFonts w:ascii="Consolas" w:cs="Consolas" w:eastAsia="Consolas" w:hAnsi="Consolas"/>
                <w:color w:val="1F2937"/>
                <w:sz w:val="17"/>
                <w:szCs w:val="17"/>
              </w:rPr>
              <w:t xml:space="preserve">   |  - Tech Liaison     |  RFP   |  Bidding Engine       |  Bid   |  - Student Devs      |</w:t>
            </w:r>
          </w:p>
          <w:p>
            <w:pPr>
              <w:spacing w:after="0" w:line="240"/>
            </w:pPr>
            <w:r>
              <w:rPr>
                <w:rFonts w:ascii="Consolas" w:cs="Consolas" w:eastAsia="Consolas" w:hAnsi="Consolas"/>
                <w:color w:val="1F2937"/>
                <w:sz w:val="17"/>
                <w:szCs w:val="17"/>
              </w:rPr>
              <w:t xml:space="preserve">   |                     |  Award |  Workflow FSM         |  Work  |  - Faculty Mentor    |</w:t>
            </w:r>
          </w:p>
          <w:p>
            <w:pPr>
              <w:spacing w:after="0" w:line="240"/>
            </w:pPr>
            <w:r>
              <w:rPr>
                <w:rFonts w:ascii="Consolas" w:cs="Consolas" w:eastAsia="Consolas" w:hAnsi="Consolas"/>
                <w:color w:val="1F2937"/>
                <w:sz w:val="17"/>
                <w:szCs w:val="17"/>
              </w:rPr>
              <w:t xml:space="preserve">   +---------------------+        |  Provisioning Orch.   |        +----------------------+</w:t>
            </w:r>
          </w:p>
          <w:p>
            <w:pPr>
              <w:spacing w:after="0" w:line="240"/>
            </w:pPr>
            <w:r>
              <w:rPr>
                <w:rFonts w:ascii="Consolas" w:cs="Consolas" w:eastAsia="Consolas" w:hAnsi="Consolas"/>
                <w:color w:val="1F2937"/>
                <w:sz w:val="17"/>
                <w:szCs w:val="17"/>
              </w:rPr>
              <w:t xml:space="preserve">                                  |  Finance Gateway      |</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                                              | auto-provision + sync</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                            v                 v                  v</w:t>
            </w:r>
          </w:p>
          <w:p>
            <w:pPr>
              <w:spacing w:after="0" w:line="240"/>
            </w:pPr>
            <w:r>
              <w:rPr>
                <w:rFonts w:ascii="Consolas" w:cs="Consolas" w:eastAsia="Consolas" w:hAnsi="Consolas"/>
                <w:color w:val="1F2937"/>
                <w:sz w:val="17"/>
                <w:szCs w:val="17"/>
              </w:rPr>
              <w:t xml:space="preserve">                        [ Jira ]         [ Confluence ]      [ GitHub ]</w:t>
            </w:r>
          </w:p>
          <w:p>
            <w:pPr>
              <w:spacing w:after="0" w:line="240"/>
            </w:pPr>
            <w:r>
              <w:rPr>
                <w:rFonts w:ascii="Consolas" w:cs="Consolas" w:eastAsia="Consolas" w:hAnsi="Consolas"/>
                <w:color w:val="1F2937"/>
                <w:sz w:val="17"/>
                <w:szCs w:val="17"/>
              </w:rPr>
              <w:t xml:space="preserve">                      execution          knowledge base      source code</w:t>
            </w:r>
          </w:p>
        </w:tc>
      </w:tr>
    </w:tbl>
    <w:p>
      <w:pPr>
        <w:spacing w:after="80"/>
      </w:pPr>
      <w:r>
        <w:t xml:space="preserve"/>
      </w:r>
    </w:p>
    <w:p>
      <w:pPr>
        <w:pStyle w:val="Heading2"/>
        <w:spacing w:after="120" w:before="240"/>
      </w:pPr>
      <w:r>
        <w:t xml:space="preserve">2.2 Stakeholders and roles</w:t>
      </w:r>
    </w:p>
    <w:p>
      <w:pPr>
        <w:spacing w:after="140" w:line="288"/>
        <w:jc w:val="both"/>
      </w:pPr>
      <w:r>
        <w:t xml:space="preserve">Each human actor maps to a role in APNILEAP’s stakeholder taxonomy, which in turn drives access in every downstream tool. The mapping is deterministic so that provisioning can be fully automated.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400"/>
        <w:gridCol w:w="2426"/>
      </w:tblGrid>
      <w:tr>
        <w:trPr>
          <w:tblHeader/>
        </w:trPr>
        <w:tc>
          <w:tcPr>
            <w:tcW w:type="dxa" w:w="23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Person / Group</w:t>
            </w:r>
          </w:p>
        </w:tc>
        <w:tc>
          <w:tcPr>
            <w:tcW w:type="dxa" w:w="19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APNILEAP Role</w:t>
            </w:r>
          </w:p>
        </w:tc>
        <w:tc>
          <w:tcPr>
            <w:tcW w:type="dxa" w:w="24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Jira Role</w:t>
            </w:r>
          </w:p>
        </w:tc>
        <w:tc>
          <w:tcPr>
            <w:tcW w:type="dxa" w:w="2426"/>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GitHub / Confluence</w:t>
            </w:r>
          </w:p>
        </w:tc>
      </w:tr>
      <w:tr>
        <w:trPr>
          <w:tblHeader w:val="false"/>
        </w:trPr>
        <w:tc>
          <w:tcPr>
            <w:tcW w:type="dxa" w:w="23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Infosys R&amp;D Director</w:t>
            </w:r>
          </w:p>
        </w:tc>
        <w:tc>
          <w:tcPr>
            <w:tcW w:type="dxa" w:w="19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Industry Sponsor</w:t>
            </w:r>
          </w:p>
        </w:tc>
        <w:tc>
          <w:tcPr>
            <w:tcW w:type="dxa" w:w="2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Viewer / Stakeholder</w:t>
            </w:r>
          </w:p>
        </w:tc>
        <w:tc>
          <w:tcPr>
            <w:tcW w:type="dxa" w:w="24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Confluence: read; GitHub: read</w:t>
            </w:r>
          </w:p>
        </w:tc>
      </w:tr>
      <w:tr>
        <w:trPr>
          <w:tblHeader w:val="false"/>
        </w:trPr>
        <w:tc>
          <w:tcPr>
            <w:tcW w:type="dxa" w:w="23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Infosys Tech Liaison</w:t>
            </w:r>
          </w:p>
        </w:tc>
        <w:tc>
          <w:tcPr>
            <w:tcW w:type="dxa" w:w="19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Industry Liaison / Mentor</w:t>
            </w:r>
          </w:p>
        </w:tc>
        <w:tc>
          <w:tcPr>
            <w:tcW w:type="dxa" w:w="24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Reviewer (transition on review)</w:t>
            </w:r>
          </w:p>
        </w:tc>
        <w:tc>
          <w:tcPr>
            <w:tcW w:type="dxa" w:w="24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GitHub: write (review), Confluence: write</w:t>
            </w:r>
          </w:p>
        </w:tc>
      </w:tr>
      <w:tr>
        <w:trPr>
          <w:tblHeader w:val="false"/>
        </w:trPr>
        <w:tc>
          <w:tcPr>
            <w:tcW w:type="dxa" w:w="23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KLE Faculty Lead</w:t>
            </w:r>
          </w:p>
        </w:tc>
        <w:tc>
          <w:tcPr>
            <w:tcW w:type="dxa" w:w="19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Principal Investigator</w:t>
            </w:r>
          </w:p>
        </w:tc>
        <w:tc>
          <w:tcPr>
            <w:tcW w:type="dxa" w:w="2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Project Admin</w:t>
            </w:r>
          </w:p>
        </w:tc>
        <w:tc>
          <w:tcPr>
            <w:tcW w:type="dxa" w:w="24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GitHub: maintain, Confluence: admin (space)</w:t>
            </w:r>
          </w:p>
        </w:tc>
      </w:tr>
      <w:tr>
        <w:trPr>
          <w:tblHeader w:val="false"/>
        </w:trPr>
        <w:tc>
          <w:tcPr>
            <w:tcW w:type="dxa" w:w="23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KLE Student (x3–4)</w:t>
            </w:r>
          </w:p>
        </w:tc>
        <w:tc>
          <w:tcPr>
            <w:tcW w:type="dxa" w:w="19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Student Developer / Researcher</w:t>
            </w:r>
          </w:p>
        </w:tc>
        <w:tc>
          <w:tcPr>
            <w:tcW w:type="dxa" w:w="24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Developer</w:t>
            </w:r>
          </w:p>
        </w:tc>
        <w:tc>
          <w:tcPr>
            <w:tcW w:type="dxa" w:w="24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GitHub: write, Confluence: contributor</w:t>
            </w:r>
          </w:p>
        </w:tc>
      </w:tr>
      <w:tr>
        <w:trPr>
          <w:tblHeader w:val="false"/>
        </w:trPr>
        <w:tc>
          <w:tcPr>
            <w:tcW w:type="dxa" w:w="23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APNILEAP PMO</w:t>
            </w:r>
          </w:p>
        </w:tc>
        <w:tc>
          <w:tcPr>
            <w:tcW w:type="dxa" w:w="19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Platform / Programme Admin</w:t>
            </w:r>
          </w:p>
        </w:tc>
        <w:tc>
          <w:tcPr>
            <w:tcW w:type="dxa" w:w="2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Org Admin (global)</w:t>
            </w:r>
          </w:p>
        </w:tc>
        <w:tc>
          <w:tcPr>
            <w:tcW w:type="dxa" w:w="24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Org owner; space provisioning</w:t>
            </w:r>
          </w:p>
        </w:tc>
      </w:tr>
    </w:tbl>
    <w:p>
      <w:pPr>
        <w:spacing w:after="80"/>
      </w:pPr>
      <w:r>
        <w:t xml:space="preserve"/>
      </w:r>
    </w:p>
    <w:p>
      <w:pPr>
        <w:pStyle w:val="Heading2"/>
        <w:spacing w:after="120" w:before="240"/>
      </w:pPr>
      <w:r>
        <w:t xml:space="preserve">2.3 Project lifecycle on the marketplace</w:t>
      </w:r>
    </w:p>
    <w:p>
      <w:pPr>
        <w:spacing w:after="140" w:line="288"/>
        <w:jc w:val="both"/>
      </w:pPr>
      <w:r>
        <w:t xml:space="preserve">The marketplace governs the project through a finite state machine. Each transition is an auditable governance event; some transitions trigger automation (provisioning, notifications, disbursement).</w:t>
      </w:r>
    </w:p>
    <w:tbl>
      <w:tblPr>
        <w:tblW w:type="dxa" w:w="9026"/>
        <w:tblBorders>
          <w:top w:val="single" w:color="D5DAE0" w:sz="2"/>
          <w:left w:val="single" w:color="2E6CA4" w:sz="6"/>
          <w:bottom w:val="single" w:color="D5DAE0" w:sz="2"/>
          <w:right w:val="single" w:color="D5DAE0" w:sz="2"/>
          <w:insideH w:val="single" w:color="auto" w:sz="4"/>
          <w:insideV w:val="single" w:color="auto" w:sz="4"/>
        </w:tblBorders>
      </w:tblPr>
      <w:tblGrid>
        <w:gridCol w:w="9026"/>
      </w:tblGrid>
      <w:tr>
        <w:tc>
          <w:tcPr>
            <w:tcW w:type="dxa" w:w="9026"/>
            <w:shd w:fill="F3F4F6" w:val="clear"/>
            <w:tcMar>
              <w:top w:type="dxa" w:w="100"/>
              <w:left w:type="dxa" w:w="160"/>
              <w:bottom w:type="dxa" w:w="100"/>
              <w:right w:type="dxa" w:w="120"/>
            </w:tcMar>
          </w:tcPr>
          <w:p>
            <w:pPr>
              <w:spacing w:after="0" w:line="240"/>
            </w:pPr>
            <w:r>
              <w:rPr>
                <w:rFonts w:ascii="Consolas" w:cs="Consolas" w:eastAsia="Consolas" w:hAnsi="Consolas"/>
                <w:color w:val="1F2937"/>
                <w:sz w:val="17"/>
                <w:szCs w:val="17"/>
              </w:rPr>
              <w:t xml:space="preserve">DRAFT ──► PENDING_APPROVAL ──► OPEN_FOR_BIDDING ──► AWARDED ──► IN_EXECUTION</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                                          (per milestone)            ▼</w:t>
            </w:r>
          </w:p>
          <w:p>
            <w:pPr>
              <w:spacing w:after="0" w:line="240"/>
            </w:pPr>
            <w:r>
              <w:rPr>
                <w:rFonts w:ascii="Consolas" w:cs="Consolas" w:eastAsia="Consolas" w:hAnsi="Consolas"/>
                <w:color w:val="1F2937"/>
                <w:sz w:val="17"/>
                <w:szCs w:val="17"/>
              </w:rPr>
              <w:t xml:space="preserve">                                   MILESTONE_REVIEW ◄────────────────┘</w:t>
            </w:r>
          </w:p>
          <w:p>
            <w:pPr>
              <w:spacing w:after="0" w:line="240"/>
            </w:pPr>
            <w:r>
              <w:rPr>
                <w:rFonts w:ascii="Consolas" w:cs="Consolas" w:eastAsia="Consolas" w:hAnsi="Consolas"/>
                <w:color w:val="1F2937"/>
                <w:sz w:val="17"/>
                <w:szCs w:val="17"/>
              </w:rPr>
              <w:t xml:space="preserve">                                          │  approve</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                            (loop until last milestone) ──► COMPLETED ──► CLOSED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State</w:t>
            </w:r>
          </w:p>
        </w:tc>
        <w:tc>
          <w:tcPr>
            <w:tcW w:type="dxa" w:w="6626"/>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Meaning &amp; Trigger</w:t>
            </w:r>
          </w:p>
        </w:tc>
      </w:tr>
      <w:tr>
        <w:trPr>
          <w:tblHeader w:val="false"/>
        </w:trPr>
        <w:tc>
          <w:tcPr>
            <w:tcW w:type="dxa" w:w="2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DRAFT</w:t>
            </w:r>
          </w:p>
        </w:tc>
        <w:tc>
          <w:tcPr>
            <w:tcW w:type="dxa" w:w="66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Infosys drafts the opportunity in the React Project Builder; saved with status DRAFT.</w:t>
            </w:r>
          </w:p>
        </w:tc>
      </w:tr>
      <w:tr>
        <w:trPr>
          <w:tblHeader w:val="false"/>
        </w:trPr>
        <w:tc>
          <w:tcPr>
            <w:tcW w:type="dxa" w:w="24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PENDING_APPROVAL</w:t>
            </w:r>
          </w:p>
        </w:tc>
        <w:tc>
          <w:tcPr>
            <w:tcW w:type="dxa" w:w="66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Infosys admin reviews scope/budget before it goes public.</w:t>
            </w:r>
          </w:p>
        </w:tc>
      </w:tr>
      <w:tr>
        <w:trPr>
          <w:tblHeader w:val="false"/>
        </w:trPr>
        <w:tc>
          <w:tcPr>
            <w:tcW w:type="dxa" w:w="2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OPEN_FOR_BIDDING</w:t>
            </w:r>
          </w:p>
        </w:tc>
        <w:tc>
          <w:tcPr>
            <w:tcW w:type="dxa" w:w="66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Published; synced to the Elasticsearch catalog; a ProjectPublishedEvent is broadcast on Kafka and matched academics are notified.</w:t>
            </w:r>
          </w:p>
        </w:tc>
      </w:tr>
      <w:tr>
        <w:trPr>
          <w:tblHeader w:val="false"/>
        </w:trPr>
        <w:tc>
          <w:tcPr>
            <w:tcW w:type="dxa" w:w="24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AWARDED</w:t>
            </w:r>
          </w:p>
        </w:tc>
        <w:tc>
          <w:tcPr>
            <w:tcW w:type="dxa" w:w="66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Infosys reviews bids ranked by the recommendation engine and awards KLE; contract digitally signed.</w:t>
            </w:r>
          </w:p>
        </w:tc>
      </w:tr>
      <w:tr>
        <w:trPr>
          <w:tblHeader w:val="false"/>
        </w:trPr>
        <w:tc>
          <w:tcPr>
            <w:tcW w:type="dxa" w:w="2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IN_EXECUTION</w:t>
            </w:r>
          </w:p>
        </w:tc>
        <w:tc>
          <w:tcPr>
            <w:tcW w:type="dxa" w:w="66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Workspaces are auto-provisioned (Jira, Confluence, GitHub). The team starts sprints.</w:t>
            </w:r>
          </w:p>
        </w:tc>
      </w:tr>
      <w:tr>
        <w:trPr>
          <w:tblHeader w:val="false"/>
        </w:trPr>
        <w:tc>
          <w:tcPr>
            <w:tcW w:type="dxa" w:w="24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MILESTONE_REVIEW</w:t>
            </w:r>
          </w:p>
        </w:tc>
        <w:tc>
          <w:tcPr>
            <w:tcW w:type="dxa" w:w="66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 milestone Epic is marked Done in Jira; a webhook opens a review in APNILEAP for the Liaison to verify.</w:t>
            </w:r>
          </w:p>
        </w:tc>
      </w:tr>
      <w:tr>
        <w:trPr>
          <w:tblHeader w:val="false"/>
        </w:trPr>
        <w:tc>
          <w:tcPr>
            <w:tcW w:type="dxa" w:w="2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COMPLETED / CLOSED</w:t>
            </w:r>
          </w:p>
        </w:tc>
        <w:tc>
          <w:tcPr>
            <w:tcW w:type="dxa" w:w="66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All milestones approved, final report submitted, ratings exchanged, funds fully disbursed, access revoked.</w:t>
            </w:r>
          </w:p>
        </w:tc>
      </w:tr>
    </w:tbl>
    <w:p>
      <w:pPr>
        <w:spacing w:after="80"/>
      </w:pPr>
      <w:r>
        <w:t xml:space="preserve"/>
      </w:r>
    </w:p>
    <w:p>
      <w:pPr>
        <w:pStyle w:val="Heading2"/>
        <w:spacing w:after="120" w:before="240"/>
      </w:pPr>
      <w:r>
        <w:t xml:space="preserve">2.4 End-to-end engagement flow</w:t>
      </w:r>
    </w:p>
    <w:p>
      <w:pPr>
        <w:pStyle w:val="ListParagraph"/>
        <w:numPr>
          <w:ilvl w:val="0"/>
          <w:numId w:val="2"/>
        </w:numPr>
        <w:spacing w:after="60"/>
      </w:pPr>
      <w:r>
        <w:t xml:space="preserve">Infosys publishes the “B2C E-Commerce Storefront” opportunity with budget band, required skills (React, Spring Boot, PostgreSQL) and a submission deadline.</w:t>
      </w:r>
    </w:p>
    <w:p>
      <w:pPr>
        <w:pStyle w:val="ListParagraph"/>
        <w:numPr>
          <w:ilvl w:val="0"/>
          <w:numId w:val="2"/>
        </w:numPr>
        <w:spacing w:after="60"/>
      </w:pPr>
      <w:r>
        <w:t xml:space="preserve">APNILEAP indexes it and notifies eligible academic teams. KLE’s PI submits a bid: a proposal document, the proposed student team, and an indicative plan.</w:t>
      </w:r>
    </w:p>
    <w:p>
      <w:pPr>
        <w:pStyle w:val="ListParagraph"/>
        <w:numPr>
          <w:ilvl w:val="0"/>
          <w:numId w:val="2"/>
        </w:numPr>
        <w:spacing w:after="60"/>
      </w:pPr>
      <w:r>
        <w:t xml:space="preserve">Infosys reviews ranked bids, shortlists KLE, negotiates briefly over the collaboration messaging thread, and awards the project.</w:t>
      </w:r>
    </w:p>
    <w:p>
      <w:pPr>
        <w:pStyle w:val="ListParagraph"/>
        <w:numPr>
          <w:ilvl w:val="0"/>
          <w:numId w:val="2"/>
        </w:numPr>
        <w:spacing w:after="60"/>
      </w:pPr>
      <w:r>
        <w:t xml:space="preserve">On award, the provisioning orchestrator creates: a Jira project (key ECOM), a Confluence space (key ECOM) seeded with governance templates, and a GitHub repository from the standard baseline.</w:t>
      </w:r>
    </w:p>
    <w:p>
      <w:pPr>
        <w:pStyle w:val="ListParagraph"/>
        <w:numPr>
          <w:ilvl w:val="0"/>
          <w:numId w:val="2"/>
        </w:numPr>
        <w:spacing w:after="60"/>
      </w:pPr>
      <w:r>
        <w:t xml:space="preserve">The five funded milestones become Jira Epics; the kickoff and charter pages are generated in Confluence; the team begins Sprint 1.</w:t>
      </w:r>
    </w:p>
    <w:p>
      <w:pPr>
        <w:pStyle w:val="ListParagraph"/>
        <w:numPr>
          <w:ilvl w:val="0"/>
          <w:numId w:val="2"/>
        </w:numPr>
        <w:spacing w:after="60"/>
      </w:pPr>
      <w:r>
        <w:t xml:space="preserve">As each milestone Epic reaches Done, a Jira webhook fires a MILESTONE_REVIEW in APNILEAP. The Infosys Liaison verifies the deliverable against acceptance criteria.</w:t>
      </w:r>
    </w:p>
    <w:p>
      <w:pPr>
        <w:pStyle w:val="ListParagraph"/>
        <w:numPr>
          <w:ilvl w:val="0"/>
          <w:numId w:val="2"/>
        </w:numPr>
        <w:spacing w:after="60"/>
      </w:pPr>
      <w:r>
        <w:t xml:space="preserve">On approval, APNILEAP records the gate and triggers the Finance Gateway (RazorpayX) to release the milestone stipend tranche; the student credit ledger is updated.</w:t>
      </w:r>
    </w:p>
    <w:p>
      <w:pPr>
        <w:pStyle w:val="ListParagraph"/>
        <w:numPr>
          <w:ilvl w:val="0"/>
          <w:numId w:val="2"/>
        </w:numPr>
        <w:spacing w:after="60"/>
      </w:pPr>
      <w:r>
        <w:t xml:space="preserve">After the final milestone, APNILEAP closes the project, archives the Confluence space read-only, transfers the GitHub repository per the IP terms, and prompts both parties for a rating.</w:t>
      </w:r>
    </w:p>
    <w:p>
      <w:pPr>
        <w:pStyle w:val="Heading2"/>
        <w:spacing w:after="120" w:before="240"/>
      </w:pPr>
      <w:r>
        <w:t xml:space="preserve">2.5 Commercials and academic credit</w:t>
      </w:r>
    </w:p>
    <w:p>
      <w:pPr>
        <w:spacing w:after="140" w:line="288"/>
        <w:jc w:val="both"/>
      </w:pPr>
      <w:r>
        <w:t xml:space="preserve">Funding is split across milestones so that payment tracks verified progress. The same gates that release money also unlock academic credit for the students, keeping incentives aligned across the industry and academic spokes.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1663"/>
        <w:gridCol w:w="1663"/>
      </w:tblGrid>
      <w:tr>
        <w:trPr>
          <w:tblHeader/>
        </w:trPr>
        <w:tc>
          <w:tcPr>
            <w:tcW w:type="dxa" w:w="13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Milestone</w:t>
            </w:r>
          </w:p>
        </w:tc>
        <w:tc>
          <w:tcPr>
            <w:tcW w:type="dxa" w:w="44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Deliverable summary</w:t>
            </w:r>
          </w:p>
        </w:tc>
        <w:tc>
          <w:tcPr>
            <w:tcW w:type="dxa" w:w="1663"/>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Funding %</w:t>
            </w:r>
          </w:p>
        </w:tc>
        <w:tc>
          <w:tcPr>
            <w:tcW w:type="dxa" w:w="1663"/>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Credits</w:t>
            </w:r>
          </w:p>
        </w:tc>
      </w:tr>
      <w:tr>
        <w:trPr>
          <w:tblHeader w:val="false"/>
        </w:trPr>
        <w:tc>
          <w:tcPr>
            <w:tcW w:type="dxa" w:w="13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M1</w:t>
            </w:r>
          </w:p>
        </w:tc>
        <w:tc>
          <w:tcPr>
            <w:tcW w:type="dxa" w:w="4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Foundation, auth, CI/CD skeleton deployed</w:t>
            </w:r>
          </w:p>
        </w:tc>
        <w:tc>
          <w:tcPr>
            <w:tcW w:type="dxa" w:w="1663"/>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15%</w:t>
            </w:r>
          </w:p>
        </w:tc>
        <w:tc>
          <w:tcPr>
            <w:tcW w:type="dxa" w:w="1663"/>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1</w:t>
            </w:r>
          </w:p>
        </w:tc>
      </w:tr>
      <w:tr>
        <w:trPr>
          <w:tblHeader w:val="false"/>
        </w:trPr>
        <w:tc>
          <w:tcPr>
            <w:tcW w:type="dxa" w:w="13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M2</w:t>
            </w:r>
          </w:p>
        </w:tc>
        <w:tc>
          <w:tcPr>
            <w:tcW w:type="dxa" w:w="44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Catalog, search and product detail</w:t>
            </w:r>
          </w:p>
        </w:tc>
        <w:tc>
          <w:tcPr>
            <w:tcW w:type="dxa" w:w="1663"/>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20%</w:t>
            </w:r>
          </w:p>
        </w:tc>
        <w:tc>
          <w:tcPr>
            <w:tcW w:type="dxa" w:w="1663"/>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1</w:t>
            </w:r>
          </w:p>
        </w:tc>
      </w:tr>
      <w:tr>
        <w:trPr>
          <w:tblHeader w:val="false"/>
        </w:trPr>
        <w:tc>
          <w:tcPr>
            <w:tcW w:type="dxa" w:w="13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M3</w:t>
            </w:r>
          </w:p>
        </w:tc>
        <w:tc>
          <w:tcPr>
            <w:tcW w:type="dxa" w:w="4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Cart and checkout</w:t>
            </w:r>
          </w:p>
        </w:tc>
        <w:tc>
          <w:tcPr>
            <w:tcW w:type="dxa" w:w="1663"/>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20%</w:t>
            </w:r>
          </w:p>
        </w:tc>
        <w:tc>
          <w:tcPr>
            <w:tcW w:type="dxa" w:w="1663"/>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1</w:t>
            </w:r>
          </w:p>
        </w:tc>
      </w:tr>
      <w:tr>
        <w:trPr>
          <w:tblHeader w:val="false"/>
        </w:trPr>
        <w:tc>
          <w:tcPr>
            <w:tcW w:type="dxa" w:w="13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M4</w:t>
            </w:r>
          </w:p>
        </w:tc>
        <w:tc>
          <w:tcPr>
            <w:tcW w:type="dxa" w:w="44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Payments and order management</w:t>
            </w:r>
          </w:p>
        </w:tc>
        <w:tc>
          <w:tcPr>
            <w:tcW w:type="dxa" w:w="1663"/>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25%</w:t>
            </w:r>
          </w:p>
        </w:tc>
        <w:tc>
          <w:tcPr>
            <w:tcW w:type="dxa" w:w="1663"/>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1</w:t>
            </w:r>
          </w:p>
        </w:tc>
      </w:tr>
      <w:tr>
        <w:trPr>
          <w:tblHeader w:val="false"/>
        </w:trPr>
        <w:tc>
          <w:tcPr>
            <w:tcW w:type="dxa" w:w="13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M5</w:t>
            </w:r>
          </w:p>
        </w:tc>
        <w:tc>
          <w:tcPr>
            <w:tcW w:type="dxa" w:w="4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Admin, hardening, UAT and handover</w:t>
            </w:r>
          </w:p>
        </w:tc>
        <w:tc>
          <w:tcPr>
            <w:tcW w:type="dxa" w:w="1663"/>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20%</w:t>
            </w:r>
          </w:p>
        </w:tc>
        <w:tc>
          <w:tcPr>
            <w:tcW w:type="dxa" w:w="1663"/>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2</w:t>
            </w:r>
          </w:p>
        </w:tc>
      </w:tr>
      <w:tr>
        <w:trPr>
          <w:tblHeader w:val="false"/>
        </w:trPr>
        <w:tc>
          <w:tcPr>
            <w:tcW w:type="dxa" w:w="13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Total</w:t>
            </w:r>
          </w:p>
        </w:tc>
        <w:tc>
          <w:tcPr>
            <w:tcW w:type="dxa" w:w="44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Accepted, deployed MVP</w:t>
            </w:r>
          </w:p>
        </w:tc>
        <w:tc>
          <w:tcPr>
            <w:tcW w:type="dxa" w:w="1663"/>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100%</w:t>
            </w:r>
          </w:p>
        </w:tc>
        <w:tc>
          <w:tcPr>
            <w:tcW w:type="dxa" w:w="1663"/>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6</w:t>
            </w:r>
          </w:p>
        </w:tc>
      </w:tr>
    </w:tbl>
    <w:p>
      <w:r>
        <w:br w:type="page"/>
      </w:r>
    </w:p>
    <w:p>
      <w:pPr>
        <w:pStyle w:val="Heading1"/>
        <w:spacing w:after="160" w:before="320"/>
      </w:pPr>
      <w:r>
        <w:t xml:space="preserve">3. Product Scope: ApniCart</w:t>
      </w:r>
    </w:p>
    <w:p>
      <w:pPr>
        <w:pStyle w:val="Heading2"/>
        <w:spacing w:after="120" w:before="240"/>
      </w:pPr>
      <w:r>
        <w:t xml:space="preserve">3.1 Problem statement and objectives</w:t>
      </w:r>
    </w:p>
    <w:p>
      <w:pPr>
        <w:spacing w:after="140" w:line="288"/>
        <w:jc w:val="both"/>
      </w:pPr>
      <w:r>
        <w:t xml:space="preserve">Infosys wants a clean, modern reference storefront that a small or mid-sized retailer could adopt: a shopper can discover products, add them to a cart, check out and pay; a store administrator can manage the catalogue, stock and orders. The goal is a deliberately small, production-shaped application that demonstrates sound full-stack engineering rather than feature breadth.</w:t>
      </w:r>
    </w:p>
    <w:p>
      <w:pPr>
        <w:spacing w:after="120" w:line="276"/>
      </w:pPr>
      <w:r>
        <w:rPr>
          <w:b/>
          <w:bCs/>
        </w:rPr>
        <w:t xml:space="preserve">Objectives: </w:t>
      </w:r>
      <w:r>
        <w:t xml:space="preserve">(a) ship a deployable MVP that handles the core purchase journey end-to-end; (b) demonstrate secure authentication, real payment integration and an auditable order lifecycle; (c) produce maintainable, well-tested code with CI/CD; and (d) exercise the full APNILEAP governance loop so the model itself is validated.</w:t>
      </w:r>
    </w:p>
    <w:p>
      <w:pPr>
        <w:pStyle w:val="Heading2"/>
        <w:spacing w:after="120" w:before="240"/>
      </w:pPr>
      <w:r>
        <w:t xml:space="preserve">3.2 In scope / out of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In scope (MVP)</w:t>
            </w:r>
          </w:p>
        </w:tc>
        <w:tc>
          <w:tcPr>
            <w:tcW w:type="dxa" w:w="4513"/>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Out of scope (future / stretch)</w:t>
            </w:r>
          </w:p>
        </w:tc>
      </w:tr>
      <w:tr>
        <w:trPr>
          <w:tblHeader w:val="false"/>
        </w:trPr>
        <w:tc>
          <w:tcPr>
            <w:tcW w:type="dxa" w:w="4513"/>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Shopper registration, login, profile</w:t>
            </w:r>
          </w:p>
        </w:tc>
        <w:tc>
          <w:tcPr>
            <w:tcW w:type="dxa" w:w="4513"/>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Multi-vendor / marketplace sellers</w:t>
            </w:r>
          </w:p>
        </w:tc>
      </w:tr>
      <w:tr>
        <w:trPr>
          <w:tblHeader w:val="false"/>
        </w:trPr>
        <w:tc>
          <w:tcPr>
            <w:tcW w:type="dxa" w:w="4513"/>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Product catalogue with categories</w:t>
            </w:r>
          </w:p>
        </w:tc>
        <w:tc>
          <w:tcPr>
            <w:tcW w:type="dxa" w:w="4513"/>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Product reviews and ratings</w:t>
            </w:r>
          </w:p>
        </w:tc>
      </w:tr>
      <w:tr>
        <w:trPr>
          <w:tblHeader w:val="false"/>
        </w:trPr>
        <w:tc>
          <w:tcPr>
            <w:tcW w:type="dxa" w:w="4513"/>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Search, filter and sort</w:t>
            </w:r>
          </w:p>
        </w:tc>
        <w:tc>
          <w:tcPr>
            <w:tcW w:type="dxa" w:w="4513"/>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Recommendation engine / personalisation</w:t>
            </w:r>
          </w:p>
        </w:tc>
      </w:tr>
      <w:tr>
        <w:trPr>
          <w:tblHeader w:val="false"/>
        </w:trPr>
        <w:tc>
          <w:tcPr>
            <w:tcW w:type="dxa" w:w="4513"/>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Product detail with images and stock</w:t>
            </w:r>
          </w:p>
        </w:tc>
        <w:tc>
          <w:tcPr>
            <w:tcW w:type="dxa" w:w="4513"/>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Wishlists, loyalty points, coupons engine</w:t>
            </w:r>
          </w:p>
        </w:tc>
      </w:tr>
      <w:tr>
        <w:trPr>
          <w:tblHeader w:val="false"/>
        </w:trPr>
        <w:tc>
          <w:tcPr>
            <w:tcW w:type="dxa" w:w="4513"/>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Cart (guest + authenticated)</w:t>
            </w:r>
          </w:p>
        </w:tc>
        <w:tc>
          <w:tcPr>
            <w:tcW w:type="dxa" w:w="4513"/>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Subscriptions and recurring billing</w:t>
            </w:r>
          </w:p>
        </w:tc>
      </w:tr>
      <w:tr>
        <w:trPr>
          <w:tblHeader w:val="false"/>
        </w:trPr>
        <w:tc>
          <w:tcPr>
            <w:tcW w:type="dxa" w:w="4513"/>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Checkout with address and order summary</w:t>
            </w:r>
          </w:p>
        </w:tc>
        <w:tc>
          <w:tcPr>
            <w:tcW w:type="dxa" w:w="4513"/>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Multi-currency and tax-by-jurisdiction</w:t>
            </w:r>
          </w:p>
        </w:tc>
      </w:tr>
      <w:tr>
        <w:trPr>
          <w:tblHeader w:val="false"/>
        </w:trPr>
        <w:tc>
          <w:tcPr>
            <w:tcW w:type="dxa" w:w="4513"/>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Online payment via Razorpay</w:t>
            </w:r>
          </w:p>
        </w:tc>
        <w:tc>
          <w:tcPr>
            <w:tcW w:type="dxa" w:w="4513"/>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Logistics / courier integration</w:t>
            </w:r>
          </w:p>
        </w:tc>
      </w:tr>
      <w:tr>
        <w:trPr>
          <w:tblHeader w:val="false"/>
        </w:trPr>
        <w:tc>
          <w:tcPr>
            <w:tcW w:type="dxa" w:w="4513"/>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Order placement, history and status</w:t>
            </w:r>
          </w:p>
        </w:tc>
        <w:tc>
          <w:tcPr>
            <w:tcW w:type="dxa" w:w="4513"/>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Returns and refunds workflow (manual only)</w:t>
            </w:r>
          </w:p>
        </w:tc>
      </w:tr>
      <w:tr>
        <w:trPr>
          <w:tblHeader w:val="false"/>
        </w:trPr>
        <w:tc>
          <w:tcPr>
            <w:tcW w:type="dxa" w:w="4513"/>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Admin: product, inventory, order management</w:t>
            </w:r>
          </w:p>
        </w:tc>
        <w:tc>
          <w:tcPr>
            <w:tcW w:type="dxa" w:w="4513"/>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Advanced analytics dashboards</w:t>
            </w:r>
          </w:p>
        </w:tc>
      </w:tr>
    </w:tbl>
    <w:p>
      <w:pPr>
        <w:spacing w:after="80"/>
      </w:pPr>
      <w:r>
        <w:t xml:space="preserve"/>
      </w:r>
    </w:p>
    <w:p>
      <w:pPr>
        <w:pStyle w:val="Heading2"/>
        <w:spacing w:after="120" w:before="240"/>
      </w:pPr>
      <w:r>
        <w:t xml:space="preserve">3.3 Personas</w:t>
      </w:r>
    </w:p>
    <w:p>
      <w:pPr>
        <w:pStyle w:val="Heading3"/>
        <w:spacing w:after="100" w:before="180"/>
      </w:pPr>
      <w:r>
        <w:t xml:space="preserve">Shopper (Riya, 24)</w:t>
      </w:r>
    </w:p>
    <w:p>
      <w:pPr>
        <w:spacing w:after="140" w:line="288"/>
        <w:jc w:val="both"/>
      </w:pPr>
      <w:r>
        <w:t xml:space="preserve">Browses on her phone, wants fast search, clear product pages and a frictionless checkout. Cares that her payment is secure and that she can see her order status afterwards.</w:t>
      </w:r>
    </w:p>
    <w:p>
      <w:pPr>
        <w:pStyle w:val="Heading3"/>
        <w:spacing w:after="100" w:before="180"/>
      </w:pPr>
      <w:r>
        <w:t xml:space="preserve">Store Administrator (Mr. Kulkarni, store operations)</w:t>
      </w:r>
    </w:p>
    <w:p>
      <w:pPr>
        <w:spacing w:after="140" w:line="288"/>
        <w:jc w:val="both"/>
      </w:pPr>
      <w:r>
        <w:t xml:space="preserve">Manages a few hundred SKUs from a laptop. Needs to add and edit products, adjust stock, and move orders through fulfilment states without touching a database.</w:t>
      </w:r>
    </w:p>
    <w:p>
      <w:pPr>
        <w:pStyle w:val="Heading2"/>
        <w:spacing w:after="120" w:before="240"/>
      </w:pPr>
      <w:r>
        <w:t xml:space="preserve">3.4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4200"/>
        <w:gridCol w:w="1326"/>
      </w:tblGrid>
      <w:tr>
        <w:trPr>
          <w:tblHeader/>
        </w:trPr>
        <w:tc>
          <w:tcPr>
            <w:tcW w:type="dxa" w:w="11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ID</w:t>
            </w:r>
          </w:p>
        </w:tc>
        <w:tc>
          <w:tcPr>
            <w:tcW w:type="dxa" w:w="24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Area</w:t>
            </w:r>
          </w:p>
        </w:tc>
        <w:tc>
          <w:tcPr>
            <w:tcW w:type="dxa" w:w="42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Requirement</w:t>
            </w:r>
          </w:p>
        </w:tc>
        <w:tc>
          <w:tcPr>
            <w:tcW w:type="dxa" w:w="1326"/>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Priority</w:t>
            </w:r>
          </w:p>
        </w:tc>
      </w:tr>
      <w:tr>
        <w:trPr>
          <w:tblHeader w:val="false"/>
        </w:trPr>
        <w:tc>
          <w:tcPr>
            <w:tcW w:type="dxa" w:w="11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FR-01</w:t>
            </w:r>
          </w:p>
        </w:tc>
        <w:tc>
          <w:tcPr>
            <w:tcW w:type="dxa" w:w="2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Accounts</w:t>
            </w:r>
          </w:p>
        </w:tc>
        <w:tc>
          <w:tcPr>
            <w:tcW w:type="dxa" w:w="4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 shopper can register, verify email, log in and log out using JWT-based sessions.</w:t>
            </w:r>
          </w:p>
        </w:tc>
        <w:tc>
          <w:tcPr>
            <w:tcW w:type="dxa" w:w="13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Must</w:t>
            </w:r>
          </w:p>
        </w:tc>
      </w:tr>
      <w:tr>
        <w:trPr>
          <w:tblHeader w:val="false"/>
        </w:trPr>
        <w:tc>
          <w:tcPr>
            <w:tcW w:type="dxa" w:w="11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FR-02</w:t>
            </w:r>
          </w:p>
        </w:tc>
        <w:tc>
          <w:tcPr>
            <w:tcW w:type="dxa" w:w="24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Accounts</w:t>
            </w:r>
          </w:p>
        </w:tc>
        <w:tc>
          <w:tcPr>
            <w:tcW w:type="dxa" w:w="4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 shopper can view and edit their profile and saved delivery addresses.</w:t>
            </w:r>
          </w:p>
        </w:tc>
        <w:tc>
          <w:tcPr>
            <w:tcW w:type="dxa" w:w="13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Must</w:t>
            </w:r>
          </w:p>
        </w:tc>
      </w:tr>
      <w:tr>
        <w:trPr>
          <w:tblHeader w:val="false"/>
        </w:trPr>
        <w:tc>
          <w:tcPr>
            <w:tcW w:type="dxa" w:w="11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FR-03</w:t>
            </w:r>
          </w:p>
        </w:tc>
        <w:tc>
          <w:tcPr>
            <w:tcW w:type="dxa" w:w="2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Catalogue</w:t>
            </w:r>
          </w:p>
        </w:tc>
        <w:tc>
          <w:tcPr>
            <w:tcW w:type="dxa" w:w="4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The system lists products with image, name, price and stock status, paginated.</w:t>
            </w:r>
          </w:p>
        </w:tc>
        <w:tc>
          <w:tcPr>
            <w:tcW w:type="dxa" w:w="13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Must</w:t>
            </w:r>
          </w:p>
        </w:tc>
      </w:tr>
      <w:tr>
        <w:trPr>
          <w:tblHeader w:val="false"/>
        </w:trPr>
        <w:tc>
          <w:tcPr>
            <w:tcW w:type="dxa" w:w="11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FR-04</w:t>
            </w:r>
          </w:p>
        </w:tc>
        <w:tc>
          <w:tcPr>
            <w:tcW w:type="dxa" w:w="24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Catalogue</w:t>
            </w:r>
          </w:p>
        </w:tc>
        <w:tc>
          <w:tcPr>
            <w:tcW w:type="dxa" w:w="4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 shopper can search by keyword and filter by category and price range, and sort by price or recency.</w:t>
            </w:r>
          </w:p>
        </w:tc>
        <w:tc>
          <w:tcPr>
            <w:tcW w:type="dxa" w:w="13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Must</w:t>
            </w:r>
          </w:p>
        </w:tc>
      </w:tr>
      <w:tr>
        <w:trPr>
          <w:tblHeader w:val="false"/>
        </w:trPr>
        <w:tc>
          <w:tcPr>
            <w:tcW w:type="dxa" w:w="11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FR-05</w:t>
            </w:r>
          </w:p>
        </w:tc>
        <w:tc>
          <w:tcPr>
            <w:tcW w:type="dxa" w:w="2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Catalogue</w:t>
            </w:r>
          </w:p>
        </w:tc>
        <w:tc>
          <w:tcPr>
            <w:tcW w:type="dxa" w:w="4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 product detail page shows description, gallery, price, availability and an add-to-cart control.</w:t>
            </w:r>
          </w:p>
        </w:tc>
        <w:tc>
          <w:tcPr>
            <w:tcW w:type="dxa" w:w="13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Must</w:t>
            </w:r>
          </w:p>
        </w:tc>
      </w:tr>
      <w:tr>
        <w:trPr>
          <w:tblHeader w:val="false"/>
        </w:trPr>
        <w:tc>
          <w:tcPr>
            <w:tcW w:type="dxa" w:w="11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FR-06</w:t>
            </w:r>
          </w:p>
        </w:tc>
        <w:tc>
          <w:tcPr>
            <w:tcW w:type="dxa" w:w="24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Cart</w:t>
            </w:r>
          </w:p>
        </w:tc>
        <w:tc>
          <w:tcPr>
            <w:tcW w:type="dxa" w:w="4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 shopper can add, update quantity and remove items; the cart persists for guests (cookie) and authenticated users (server).</w:t>
            </w:r>
          </w:p>
        </w:tc>
        <w:tc>
          <w:tcPr>
            <w:tcW w:type="dxa" w:w="13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Must</w:t>
            </w:r>
          </w:p>
        </w:tc>
      </w:tr>
      <w:tr>
        <w:trPr>
          <w:tblHeader w:val="false"/>
        </w:trPr>
        <w:tc>
          <w:tcPr>
            <w:tcW w:type="dxa" w:w="11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FR-07</w:t>
            </w:r>
          </w:p>
        </w:tc>
        <w:tc>
          <w:tcPr>
            <w:tcW w:type="dxa" w:w="2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Checkout</w:t>
            </w:r>
          </w:p>
        </w:tc>
        <w:tc>
          <w:tcPr>
            <w:tcW w:type="dxa" w:w="4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Checkout collects a delivery address, shows an itemised summary with totals, and creates an order.</w:t>
            </w:r>
          </w:p>
        </w:tc>
        <w:tc>
          <w:tcPr>
            <w:tcW w:type="dxa" w:w="13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Must</w:t>
            </w:r>
          </w:p>
        </w:tc>
      </w:tr>
      <w:tr>
        <w:trPr>
          <w:tblHeader w:val="false"/>
        </w:trPr>
        <w:tc>
          <w:tcPr>
            <w:tcW w:type="dxa" w:w="11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FR-08</w:t>
            </w:r>
          </w:p>
        </w:tc>
        <w:tc>
          <w:tcPr>
            <w:tcW w:type="dxa" w:w="24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Payment</w:t>
            </w:r>
          </w:p>
        </w:tc>
        <w:tc>
          <w:tcPr>
            <w:tcW w:type="dxa" w:w="4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The shopper pays online via Razorpay; the order is confirmed only after server-side signature verification.</w:t>
            </w:r>
          </w:p>
        </w:tc>
        <w:tc>
          <w:tcPr>
            <w:tcW w:type="dxa" w:w="13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Must</w:t>
            </w:r>
          </w:p>
        </w:tc>
      </w:tr>
      <w:tr>
        <w:trPr>
          <w:tblHeader w:val="false"/>
        </w:trPr>
        <w:tc>
          <w:tcPr>
            <w:tcW w:type="dxa" w:w="11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FR-09</w:t>
            </w:r>
          </w:p>
        </w:tc>
        <w:tc>
          <w:tcPr>
            <w:tcW w:type="dxa" w:w="2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Orders</w:t>
            </w:r>
          </w:p>
        </w:tc>
        <w:tc>
          <w:tcPr>
            <w:tcW w:type="dxa" w:w="4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 shopper can view order history and the current status of each order.</w:t>
            </w:r>
          </w:p>
        </w:tc>
        <w:tc>
          <w:tcPr>
            <w:tcW w:type="dxa" w:w="13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Must</w:t>
            </w:r>
          </w:p>
        </w:tc>
      </w:tr>
      <w:tr>
        <w:trPr>
          <w:tblHeader w:val="false"/>
        </w:trPr>
        <w:tc>
          <w:tcPr>
            <w:tcW w:type="dxa" w:w="11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FR-10</w:t>
            </w:r>
          </w:p>
        </w:tc>
        <w:tc>
          <w:tcPr>
            <w:tcW w:type="dxa" w:w="24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Admin</w:t>
            </w:r>
          </w:p>
        </w:tc>
        <w:tc>
          <w:tcPr>
            <w:tcW w:type="dxa" w:w="4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An admin can create, edit, deactivate and delete products and manage stock levels.</w:t>
            </w:r>
          </w:p>
        </w:tc>
        <w:tc>
          <w:tcPr>
            <w:tcW w:type="dxa" w:w="13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Must</w:t>
            </w:r>
          </w:p>
        </w:tc>
      </w:tr>
      <w:tr>
        <w:trPr>
          <w:tblHeader w:val="false"/>
        </w:trPr>
        <w:tc>
          <w:tcPr>
            <w:tcW w:type="dxa" w:w="11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FR-11</w:t>
            </w:r>
          </w:p>
        </w:tc>
        <w:tc>
          <w:tcPr>
            <w:tcW w:type="dxa" w:w="2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Admin</w:t>
            </w:r>
          </w:p>
        </w:tc>
        <w:tc>
          <w:tcPr>
            <w:tcW w:type="dxa" w:w="4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An admin can view all orders and advance their fulfilment status.</w:t>
            </w:r>
          </w:p>
        </w:tc>
        <w:tc>
          <w:tcPr>
            <w:tcW w:type="dxa" w:w="13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Must</w:t>
            </w:r>
          </w:p>
        </w:tc>
      </w:tr>
      <w:tr>
        <w:trPr>
          <w:tblHeader w:val="false"/>
        </w:trPr>
        <w:tc>
          <w:tcPr>
            <w:tcW w:type="dxa" w:w="11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FR-12</w:t>
            </w:r>
          </w:p>
        </w:tc>
        <w:tc>
          <w:tcPr>
            <w:tcW w:type="dxa" w:w="24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Notify</w:t>
            </w:r>
          </w:p>
        </w:tc>
        <w:tc>
          <w:tcPr>
            <w:tcW w:type="dxa" w:w="4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The shopper receives an order-confirmation email after successful payment.</w:t>
            </w:r>
          </w:p>
        </w:tc>
        <w:tc>
          <w:tcPr>
            <w:tcW w:type="dxa" w:w="13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Should</w:t>
            </w:r>
          </w:p>
        </w:tc>
      </w:tr>
    </w:tbl>
    <w:p>
      <w:pPr>
        <w:spacing w:after="80"/>
      </w:pPr>
      <w:r>
        <w:t xml:space="preserve"/>
      </w:r>
    </w:p>
    <w:p>
      <w:pPr>
        <w:pStyle w:val="Heading2"/>
        <w:spacing w:after="120" w:before="240"/>
      </w:pPr>
      <w:r>
        <w:t xml:space="preserve">3.5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5726"/>
      </w:tblGrid>
      <w:tr>
        <w:trPr>
          <w:tblHeader/>
        </w:trPr>
        <w:tc>
          <w:tcPr>
            <w:tcW w:type="dxa" w:w="11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ID</w:t>
            </w:r>
          </w:p>
        </w:tc>
        <w:tc>
          <w:tcPr>
            <w:tcW w:type="dxa" w:w="22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Quality attribute</w:t>
            </w:r>
          </w:p>
        </w:tc>
        <w:tc>
          <w:tcPr>
            <w:tcW w:type="dxa" w:w="5726"/>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Target</w:t>
            </w:r>
          </w:p>
        </w:tc>
      </w:tr>
      <w:tr>
        <w:trPr>
          <w:tblHeader w:val="false"/>
        </w:trPr>
        <w:tc>
          <w:tcPr>
            <w:tcW w:type="dxa" w:w="11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NFR-01</w:t>
            </w:r>
          </w:p>
        </w:tc>
        <w:tc>
          <w:tcPr>
            <w:tcW w:type="dxa" w:w="2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Performance</w:t>
            </w:r>
          </w:p>
        </w:tc>
        <w:tc>
          <w:tcPr>
            <w:tcW w:type="dxa" w:w="57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P95 API latency &lt; 400 ms under 50 concurrent users; catalogue page interactive &lt; 2.5 s on 4G.</w:t>
            </w:r>
          </w:p>
        </w:tc>
      </w:tr>
      <w:tr>
        <w:trPr>
          <w:tblHeader w:val="false"/>
        </w:trPr>
        <w:tc>
          <w:tcPr>
            <w:tcW w:type="dxa" w:w="11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NFR-02</w:t>
            </w:r>
          </w:p>
        </w:tc>
        <w:tc>
          <w:tcPr>
            <w:tcW w:type="dxa" w:w="2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Availability</w:t>
            </w:r>
          </w:p>
        </w:tc>
        <w:tc>
          <w:tcPr>
            <w:tcW w:type="dxa" w:w="57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99.5% monthly for the production environment; graceful degradation if payment provider is down.</w:t>
            </w:r>
          </w:p>
        </w:tc>
      </w:tr>
      <w:tr>
        <w:trPr>
          <w:tblHeader w:val="false"/>
        </w:trPr>
        <w:tc>
          <w:tcPr>
            <w:tcW w:type="dxa" w:w="11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NFR-03</w:t>
            </w:r>
          </w:p>
        </w:tc>
        <w:tc>
          <w:tcPr>
            <w:tcW w:type="dxa" w:w="2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Security</w:t>
            </w:r>
          </w:p>
        </w:tc>
        <w:tc>
          <w:tcPr>
            <w:tcW w:type="dxa" w:w="57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OWASP Top-10 mitigations; all secrets in a vault; HTTPS only; payment signature verified server-side.</w:t>
            </w:r>
          </w:p>
        </w:tc>
      </w:tr>
      <w:tr>
        <w:trPr>
          <w:tblHeader w:val="false"/>
        </w:trPr>
        <w:tc>
          <w:tcPr>
            <w:tcW w:type="dxa" w:w="11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NFR-04</w:t>
            </w:r>
          </w:p>
        </w:tc>
        <w:tc>
          <w:tcPr>
            <w:tcW w:type="dxa" w:w="2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Scalability</w:t>
            </w:r>
          </w:p>
        </w:tc>
        <w:tc>
          <w:tcPr>
            <w:tcW w:type="dxa" w:w="57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Stateless API horizontally scalable; cart/session state in Redis, not in app memory.</w:t>
            </w:r>
          </w:p>
        </w:tc>
      </w:tr>
      <w:tr>
        <w:trPr>
          <w:tblHeader w:val="false"/>
        </w:trPr>
        <w:tc>
          <w:tcPr>
            <w:tcW w:type="dxa" w:w="11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NFR-05</w:t>
            </w:r>
          </w:p>
        </w:tc>
        <w:tc>
          <w:tcPr>
            <w:tcW w:type="dxa" w:w="2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Maintainability</w:t>
            </w:r>
          </w:p>
        </w:tc>
        <w:tc>
          <w:tcPr>
            <w:tcW w:type="dxa" w:w="57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 70% unit-test coverage on backend services; linted, formatted, code-reviewed via PRs.</w:t>
            </w:r>
          </w:p>
        </w:tc>
      </w:tr>
      <w:tr>
        <w:trPr>
          <w:tblHeader w:val="false"/>
        </w:trPr>
        <w:tc>
          <w:tcPr>
            <w:tcW w:type="dxa" w:w="11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NFR-06</w:t>
            </w:r>
          </w:p>
        </w:tc>
        <w:tc>
          <w:tcPr>
            <w:tcW w:type="dxa" w:w="2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Observability</w:t>
            </w:r>
          </w:p>
        </w:tc>
        <w:tc>
          <w:tcPr>
            <w:tcW w:type="dxa" w:w="57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Structured logs, health/readiness probes, basic metrics exported to Prometheus.</w:t>
            </w:r>
          </w:p>
        </w:tc>
      </w:tr>
      <w:tr>
        <w:trPr>
          <w:tblHeader w:val="false"/>
        </w:trPr>
        <w:tc>
          <w:tcPr>
            <w:tcW w:type="dxa" w:w="11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NFR-07</w:t>
            </w:r>
          </w:p>
        </w:tc>
        <w:tc>
          <w:tcPr>
            <w:tcW w:type="dxa" w:w="2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Accessibility</w:t>
            </w:r>
          </w:p>
        </w:tc>
        <w:tc>
          <w:tcPr>
            <w:tcW w:type="dxa" w:w="57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WCAG 2.1 AA for primary shopper journeys; keyboard navigable; semantic HTML.</w:t>
            </w:r>
          </w:p>
        </w:tc>
      </w:tr>
      <w:tr>
        <w:trPr>
          <w:tblHeader w:val="false"/>
        </w:trPr>
        <w:tc>
          <w:tcPr>
            <w:tcW w:type="dxa" w:w="11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NFR-08</w:t>
            </w:r>
          </w:p>
        </w:tc>
        <w:tc>
          <w:tcPr>
            <w:tcW w:type="dxa" w:w="2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Privacy</w:t>
            </w:r>
          </w:p>
        </w:tc>
        <w:tc>
          <w:tcPr>
            <w:tcW w:type="dxa" w:w="57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Personal data minimised; passwords hashed (bcrypt/argon2); right-to-erasure supported on request.</w:t>
            </w:r>
          </w:p>
        </w:tc>
      </w:tr>
    </w:tbl>
    <w:p>
      <w:pPr>
        <w:spacing w:after="80"/>
      </w:pPr>
      <w:r>
        <w:t xml:space="preserve"/>
      </w:r>
    </w:p>
    <w:p>
      <w:pPr>
        <w:pStyle w:val="Heading2"/>
        <w:spacing w:after="120" w:before="240"/>
      </w:pPr>
      <w:r>
        <w:t xml:space="preserve">3.6 Assumptions and constraints</w:t>
      </w:r>
    </w:p>
    <w:p>
      <w:pPr>
        <w:pStyle w:val="ListParagraph"/>
        <w:numPr>
          <w:ilvl w:val="0"/>
          <w:numId w:val="3"/>
        </w:numPr>
        <w:spacing w:after="60"/>
      </w:pPr>
      <w:r>
        <w:t xml:space="preserve">Single currency (INR) and a single warehouse/inventory pool for the MVP.</w:t>
      </w:r>
    </w:p>
    <w:p>
      <w:pPr>
        <w:pStyle w:val="ListParagraph"/>
        <w:numPr>
          <w:ilvl w:val="0"/>
          <w:numId w:val="3"/>
        </w:numPr>
        <w:spacing w:after="60"/>
      </w:pPr>
      <w:r>
        <w:t xml:space="preserve">Razorpay test mode is used throughout development; production keys are injected only in the PROD environment.</w:t>
      </w:r>
    </w:p>
    <w:p>
      <w:pPr>
        <w:pStyle w:val="ListParagraph"/>
        <w:numPr>
          <w:ilvl w:val="0"/>
          <w:numId w:val="3"/>
        </w:numPr>
        <w:spacing w:after="60"/>
      </w:pPr>
      <w:r>
        <w:t xml:space="preserve">Email delivery uses a transactional provider sandbox (e.g., a test SMTP) during the engagement.</w:t>
      </w:r>
    </w:p>
    <w:p>
      <w:pPr>
        <w:pStyle w:val="ListParagraph"/>
        <w:numPr>
          <w:ilvl w:val="0"/>
          <w:numId w:val="3"/>
        </w:numPr>
        <w:spacing w:after="60"/>
      </w:pPr>
      <w:r>
        <w:t xml:space="preserve">The team comprises one faculty PI and three to four students for a 12-week window.</w:t>
      </w:r>
    </w:p>
    <w:p>
      <w:r>
        <w:br w:type="page"/>
      </w:r>
    </w:p>
    <w:p>
      <w:pPr>
        <w:pStyle w:val="Heading1"/>
        <w:spacing w:after="160" w:before="320"/>
      </w:pPr>
      <w:r>
        <w:t xml:space="preserve">4. Solution Architecture</w:t>
      </w:r>
    </w:p>
    <w:p>
      <w:pPr>
        <w:pStyle w:val="Heading2"/>
        <w:spacing w:after="120" w:before="240"/>
      </w:pPr>
      <w:r>
        <w:t xml:space="preserve">4.1 Architecture principles</w:t>
      </w:r>
    </w:p>
    <w:p>
      <w:pPr>
        <w:pStyle w:val="ListParagraph"/>
        <w:numPr>
          <w:ilvl w:val="0"/>
          <w:numId w:val="3"/>
        </w:numPr>
        <w:spacing w:after="60"/>
      </w:pPr>
      <w:r>
        <w:t xml:space="preserve">API-first: every UI capability is backed by a versioned REST endpoint, mirroring the APNILEAP imperative.</w:t>
      </w:r>
    </w:p>
    <w:p>
      <w:pPr>
        <w:pStyle w:val="ListParagraph"/>
        <w:numPr>
          <w:ilvl w:val="0"/>
          <w:numId w:val="3"/>
        </w:numPr>
        <w:spacing w:after="60"/>
      </w:pPr>
      <w:r>
        <w:t xml:space="preserve">Stateless services: the backend holds no per-user state in memory; sessions and carts live in Redis so any instance can serve any request.</w:t>
      </w:r>
    </w:p>
    <w:p>
      <w:pPr>
        <w:pStyle w:val="ListParagraph"/>
        <w:numPr>
          <w:ilvl w:val="0"/>
          <w:numId w:val="3"/>
        </w:numPr>
        <w:spacing w:after="60"/>
      </w:pPr>
      <w:r>
        <w:t xml:space="preserve">Modular monolith for the MVP: a single Spring Boot deployable organised into clear modules, chosen over microservices to keep a student team productive while preserving clean seams for later extraction.</w:t>
      </w:r>
    </w:p>
    <w:p>
      <w:pPr>
        <w:pStyle w:val="ListParagraph"/>
        <w:numPr>
          <w:ilvl w:val="0"/>
          <w:numId w:val="3"/>
        </w:numPr>
        <w:spacing w:after="60"/>
      </w:pPr>
      <w:r>
        <w:t xml:space="preserve">Secure by default: deny-by-default authorization, server-side validation of every mutation, and payment confirmation that never trusts the client.</w:t>
      </w:r>
    </w:p>
    <w:p>
      <w:pPr>
        <w:pStyle w:val="ListParagraph"/>
        <w:numPr>
          <w:ilvl w:val="0"/>
          <w:numId w:val="3"/>
        </w:numPr>
        <w:spacing w:after="60"/>
      </w:pPr>
      <w:r>
        <w:t xml:space="preserve">Twelve-factor configuration: all environment-specific values come from config/secret stores, never the code.</w:t>
      </w:r>
    </w:p>
    <w:p>
      <w:pPr>
        <w:pStyle w:val="Heading2"/>
        <w:spacing w:after="120" w:before="240"/>
      </w:pPr>
      <w:r>
        <w:t xml:space="preserve">4.2 System context</w:t>
      </w:r>
    </w:p>
    <w:p>
      <w:pPr>
        <w:spacing w:after="140" w:line="288"/>
        <w:jc w:val="both"/>
      </w:pPr>
      <w:r>
        <w:t xml:space="preserve">ApniCart sits between its users and a small set of external services. APNILEAP surrounds the whole engagement as the governance layer but is not a runtime dependency of the application itself.</w:t>
      </w:r>
    </w:p>
    <w:tbl>
      <w:tblPr>
        <w:tblW w:type="dxa" w:w="9026"/>
        <w:tblBorders>
          <w:top w:val="single" w:color="D5DAE0" w:sz="2"/>
          <w:left w:val="single" w:color="2E6CA4" w:sz="6"/>
          <w:bottom w:val="single" w:color="D5DAE0" w:sz="2"/>
          <w:right w:val="single" w:color="D5DAE0" w:sz="2"/>
          <w:insideH w:val="single" w:color="auto" w:sz="4"/>
          <w:insideV w:val="single" w:color="auto" w:sz="4"/>
        </w:tblBorders>
      </w:tblPr>
      <w:tblGrid>
        <w:gridCol w:w="9026"/>
      </w:tblGrid>
      <w:tr>
        <w:tc>
          <w:tcPr>
            <w:tcW w:type="dxa" w:w="9026"/>
            <w:shd w:fill="F3F4F6" w:val="clear"/>
            <w:tcMar>
              <w:top w:type="dxa" w:w="100"/>
              <w:left w:type="dxa" w:w="160"/>
              <w:bottom w:type="dxa" w:w="100"/>
              <w:right w:type="dxa" w:w="120"/>
            </w:tcMar>
          </w:tcPr>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        Shopper  ─────►   |                           |  ─────►  Razorpay (payments)</w:t>
            </w:r>
          </w:p>
          <w:p>
            <w:pPr>
              <w:spacing w:after="0" w:line="240"/>
            </w:pPr>
            <w:r>
              <w:rPr>
                <w:rFonts w:ascii="Consolas" w:cs="Consolas" w:eastAsia="Consolas" w:hAnsi="Consolas"/>
                <w:color w:val="1F2937"/>
                <w:sz w:val="17"/>
                <w:szCs w:val="17"/>
              </w:rPr>
              <w:t xml:space="preserve">     (browser/mobile)     |       ApniCart MVP        |</w:t>
            </w:r>
          </w:p>
          <w:p>
            <w:pPr>
              <w:spacing w:after="0" w:line="240"/>
            </w:pPr>
            <w:r>
              <w:rPr>
                <w:rFonts w:ascii="Consolas" w:cs="Consolas" w:eastAsia="Consolas" w:hAnsi="Consolas"/>
                <w:color w:val="1F2937"/>
                <w:sz w:val="17"/>
                <w:szCs w:val="17"/>
              </w:rPr>
              <w:t xml:space="preserve">                         |  Next.js  +  Spring Boot  |  ─────►  Object storage (images)</w:t>
            </w:r>
          </w:p>
          <w:p>
            <w:pPr>
              <w:spacing w:after="0" w:line="240"/>
            </w:pPr>
            <w:r>
              <w:rPr>
                <w:rFonts w:ascii="Consolas" w:cs="Consolas" w:eastAsia="Consolas" w:hAnsi="Consolas"/>
                <w:color w:val="1F2937"/>
                <w:sz w:val="17"/>
                <w:szCs w:val="17"/>
              </w:rPr>
              <w:t xml:space="preserve">        Admin    ─────►   |  PostgreSQL + Redis       |</w:t>
            </w:r>
          </w:p>
          <w:p>
            <w:pPr>
              <w:spacing w:after="0" w:line="240"/>
            </w:pPr>
            <w:r>
              <w:rPr>
                <w:rFonts w:ascii="Consolas" w:cs="Consolas" w:eastAsia="Consolas" w:hAnsi="Consolas"/>
                <w:color w:val="1F2937"/>
                <w:sz w:val="17"/>
                <w:szCs w:val="17"/>
              </w:rPr>
              <w:t xml:space="preserve">      (web console)       |                           |  ─────►  Email provider (SMTP)</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                                       │ governance events (out of band)</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                       APNILEAP  +  Jira  +  Confluence  +  GitHub</w:t>
            </w:r>
          </w:p>
        </w:tc>
      </w:tr>
    </w:tbl>
    <w:p>
      <w:pPr>
        <w:spacing w:after="80"/>
      </w:pPr>
      <w:r>
        <w:t xml:space="preserve"/>
      </w:r>
    </w:p>
    <w:p>
      <w:pPr>
        <w:pStyle w:val="Heading2"/>
        <w:spacing w:after="120" w:before="240"/>
      </w:pPr>
      <w:r>
        <w:t xml:space="preserve">4.3 Container 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Container</w:t>
            </w:r>
          </w:p>
        </w:tc>
        <w:tc>
          <w:tcPr>
            <w:tcW w:type="dxa" w:w="22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Technology</w:t>
            </w:r>
          </w:p>
        </w:tc>
        <w:tc>
          <w:tcPr>
            <w:tcW w:type="dxa" w:w="4626"/>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Responsibility</w:t>
            </w:r>
          </w:p>
        </w:tc>
      </w:tr>
      <w:tr>
        <w:trPr>
          <w:tblHeader w:val="false"/>
        </w:trPr>
        <w:tc>
          <w:tcPr>
            <w:tcW w:type="dxa" w:w="2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Web client</w:t>
            </w:r>
          </w:p>
        </w:tc>
        <w:tc>
          <w:tcPr>
            <w:tcW w:type="dxa" w:w="2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Next.js 14 (App Router), React, TypeScript, Tailwind</w:t>
            </w:r>
          </w:p>
        </w:tc>
        <w:tc>
          <w:tcPr>
            <w:tcW w:type="dxa" w:w="46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Server-rendered storefront and admin console; talks to the API over HTTPS/JSON.</w:t>
            </w:r>
          </w:p>
        </w:tc>
      </w:tr>
      <w:tr>
        <w:trPr>
          <w:tblHeader w:val="false"/>
        </w:trPr>
        <w:tc>
          <w:tcPr>
            <w:tcW w:type="dxa" w:w="2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API service</w:t>
            </w:r>
          </w:p>
        </w:tc>
        <w:tc>
          <w:tcPr>
            <w:tcW w:type="dxa" w:w="2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Spring Boot 3, Java 21, Spring Web/Security/Data</w:t>
            </w:r>
          </w:p>
        </w:tc>
        <w:tc>
          <w:tcPr>
            <w:tcW w:type="dxa" w:w="46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All business logic: catalogue, cart, checkout, orders, payments, admin, auth.</w:t>
            </w:r>
          </w:p>
        </w:tc>
      </w:tr>
      <w:tr>
        <w:trPr>
          <w:tblHeader w:val="false"/>
        </w:trPr>
        <w:tc>
          <w:tcPr>
            <w:tcW w:type="dxa" w:w="2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Relational DB</w:t>
            </w:r>
          </w:p>
        </w:tc>
        <w:tc>
          <w:tcPr>
            <w:tcW w:type="dxa" w:w="2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PostgreSQL 16</w:t>
            </w:r>
          </w:p>
        </w:tc>
        <w:tc>
          <w:tcPr>
            <w:tcW w:type="dxa" w:w="46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System of record for users, products, carts, orders, payments. Flyway-managed schema.</w:t>
            </w:r>
          </w:p>
        </w:tc>
      </w:tr>
      <w:tr>
        <w:trPr>
          <w:tblHeader w:val="false"/>
        </w:trPr>
        <w:tc>
          <w:tcPr>
            <w:tcW w:type="dxa" w:w="2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Cache / session</w:t>
            </w:r>
          </w:p>
        </w:tc>
        <w:tc>
          <w:tcPr>
            <w:tcW w:type="dxa" w:w="2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Redis 7</w:t>
            </w:r>
          </w:p>
        </w:tc>
        <w:tc>
          <w:tcPr>
            <w:tcW w:type="dxa" w:w="46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Guest and user cart state, session/refresh-token store, hot catalogue fragments, rate-limit counters.</w:t>
            </w:r>
          </w:p>
        </w:tc>
      </w:tr>
      <w:tr>
        <w:trPr>
          <w:tblHeader w:val="false"/>
        </w:trPr>
        <w:tc>
          <w:tcPr>
            <w:tcW w:type="dxa" w:w="2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Object storage</w:t>
            </w:r>
          </w:p>
        </w:tc>
        <w:tc>
          <w:tcPr>
            <w:tcW w:type="dxa" w:w="2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Azure Blob (MinIO in dev)</w:t>
            </w:r>
          </w:p>
        </w:tc>
        <w:tc>
          <w:tcPr>
            <w:tcW w:type="dxa" w:w="46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Product images and any uploaded assets, served via CDN/signed URLs.</w:t>
            </w:r>
          </w:p>
        </w:tc>
      </w:tr>
      <w:tr>
        <w:trPr>
          <w:tblHeader w:val="false"/>
        </w:trPr>
        <w:tc>
          <w:tcPr>
            <w:tcW w:type="dxa" w:w="2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Payment gateway</w:t>
            </w:r>
          </w:p>
        </w:tc>
        <w:tc>
          <w:tcPr>
            <w:tcW w:type="dxa" w:w="2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Razorpay</w:t>
            </w:r>
          </w:p>
        </w:tc>
        <w:tc>
          <w:tcPr>
            <w:tcW w:type="dxa" w:w="46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Payment order creation and capture; webhooks confirm settlement.</w:t>
            </w:r>
          </w:p>
        </w:tc>
      </w:tr>
      <w:tr>
        <w:trPr>
          <w:tblHeader w:val="false"/>
        </w:trPr>
        <w:tc>
          <w:tcPr>
            <w:tcW w:type="dxa" w:w="2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Email</w:t>
            </w:r>
          </w:p>
        </w:tc>
        <w:tc>
          <w:tcPr>
            <w:tcW w:type="dxa" w:w="2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SMTP / transactional API</w:t>
            </w:r>
          </w:p>
        </w:tc>
        <w:tc>
          <w:tcPr>
            <w:tcW w:type="dxa" w:w="46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Order confirmation and account emails.</w:t>
            </w:r>
          </w:p>
        </w:tc>
      </w:tr>
    </w:tbl>
    <w:p>
      <w:pPr>
        <w:spacing w:after="80"/>
      </w:pPr>
      <w:r>
        <w:t xml:space="preserve"/>
      </w:r>
    </w:p>
    <w:p>
      <w:pPr>
        <w:pStyle w:val="Heading2"/>
        <w:spacing w:after="120" w:before="240"/>
      </w:pPr>
      <w:r>
        <w:t xml:space="preserve">4.4 Backend module decomposition</w:t>
      </w:r>
    </w:p>
    <w:p>
      <w:pPr>
        <w:spacing w:after="140" w:line="288"/>
        <w:jc w:val="both"/>
      </w:pPr>
      <w:r>
        <w:t xml:space="preserve">The single deployable is partitioned into cohesive modules. Each owns its entities and exposes a service interface; cross-module calls go through services, not repositories, so a module could later become its own microservice with minimal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Module</w:t>
            </w:r>
          </w:p>
        </w:tc>
        <w:tc>
          <w:tcPr>
            <w:tcW w:type="dxa" w:w="6826"/>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Responsibility</w:t>
            </w:r>
          </w:p>
        </w:tc>
      </w:tr>
      <w:tr>
        <w:trPr>
          <w:tblHeader w:val="false"/>
        </w:trPr>
        <w:tc>
          <w:tcPr>
            <w:tcW w:type="dxa" w:w="2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auth</w:t>
            </w:r>
          </w:p>
        </w:tc>
        <w:tc>
          <w:tcPr>
            <w:tcW w:type="dxa" w:w="68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Registration, login, JWT issue/refresh, password reset, role assignment.</w:t>
            </w:r>
          </w:p>
        </w:tc>
      </w:tr>
      <w:tr>
        <w:trPr>
          <w:tblHeader w:val="false"/>
        </w:trPr>
        <w:tc>
          <w:tcPr>
            <w:tcW w:type="dxa" w:w="2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catalog</w:t>
            </w:r>
          </w:p>
        </w:tc>
        <w:tc>
          <w:tcPr>
            <w:tcW w:type="dxa" w:w="68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Products, categories, inventory; full-text search and faceted filtering.</w:t>
            </w:r>
          </w:p>
        </w:tc>
      </w:tr>
      <w:tr>
        <w:trPr>
          <w:tblHeader w:val="false"/>
        </w:trPr>
        <w:tc>
          <w:tcPr>
            <w:tcW w:type="dxa" w:w="2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cart</w:t>
            </w:r>
          </w:p>
        </w:tc>
        <w:tc>
          <w:tcPr>
            <w:tcW w:type="dxa" w:w="68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Cart aggregate, line-item operations, guest-to-user cart merge on login.</w:t>
            </w:r>
          </w:p>
        </w:tc>
      </w:tr>
      <w:tr>
        <w:trPr>
          <w:tblHeader w:val="false"/>
        </w:trPr>
        <w:tc>
          <w:tcPr>
            <w:tcW w:type="dxa" w:w="2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order</w:t>
            </w:r>
          </w:p>
        </w:tc>
        <w:tc>
          <w:tcPr>
            <w:tcW w:type="dxa" w:w="68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Order creation from a cart, order state machine, history queries.</w:t>
            </w:r>
          </w:p>
        </w:tc>
      </w:tr>
      <w:tr>
        <w:trPr>
          <w:tblHeader w:val="false"/>
        </w:trPr>
        <w:tc>
          <w:tcPr>
            <w:tcW w:type="dxa" w:w="2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payment</w:t>
            </w:r>
          </w:p>
        </w:tc>
        <w:tc>
          <w:tcPr>
            <w:tcW w:type="dxa" w:w="68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Razorpay order creation, signature verification, payment records, webhook handling.</w:t>
            </w:r>
          </w:p>
        </w:tc>
      </w:tr>
      <w:tr>
        <w:trPr>
          <w:tblHeader w:val="false"/>
        </w:trPr>
        <w:tc>
          <w:tcPr>
            <w:tcW w:type="dxa" w:w="2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admin</w:t>
            </w:r>
          </w:p>
        </w:tc>
        <w:tc>
          <w:tcPr>
            <w:tcW w:type="dxa" w:w="68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Administrative product/inventory/order operations, guarded by ROLE_ADMIN.</w:t>
            </w:r>
          </w:p>
        </w:tc>
      </w:tr>
      <w:tr>
        <w:trPr>
          <w:tblHeader w:val="false"/>
        </w:trPr>
        <w:tc>
          <w:tcPr>
            <w:tcW w:type="dxa" w:w="2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notification</w:t>
            </w:r>
          </w:p>
        </w:tc>
        <w:tc>
          <w:tcPr>
            <w:tcW w:type="dxa" w:w="68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Outbound email composition and dispatch on domain events.</w:t>
            </w:r>
          </w:p>
        </w:tc>
      </w:tr>
      <w:tr>
        <w:trPr>
          <w:tblHeader w:val="false"/>
        </w:trPr>
        <w:tc>
          <w:tcPr>
            <w:tcW w:type="dxa" w:w="2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platform</w:t>
            </w:r>
          </w:p>
        </w:tc>
        <w:tc>
          <w:tcPr>
            <w:tcW w:type="dxa" w:w="68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Cross-cutting: security config, exception handling, audit log, health and metrics.</w:t>
            </w:r>
          </w:p>
        </w:tc>
      </w:tr>
    </w:tbl>
    <w:p>
      <w:pPr>
        <w:spacing w:after="80"/>
      </w:pPr>
      <w:r>
        <w:t xml:space="preserve"/>
      </w:r>
    </w:p>
    <w:p>
      <w:pPr>
        <w:pStyle w:val="Heading2"/>
        <w:spacing w:after="120" w:before="240"/>
      </w:pPr>
      <w:r>
        <w:t xml:space="preserve">4.5 Technology stack and rationale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526"/>
      </w:tblGrid>
      <w:tr>
        <w:trPr>
          <w:tblHeader/>
        </w:trPr>
        <w:tc>
          <w:tcPr>
            <w:tcW w:type="dxa" w:w="19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Layer</w:t>
            </w:r>
          </w:p>
        </w:tc>
        <w:tc>
          <w:tcPr>
            <w:tcW w:type="dxa" w:w="26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Choice</w:t>
            </w:r>
          </w:p>
        </w:tc>
        <w:tc>
          <w:tcPr>
            <w:tcW w:type="dxa" w:w="4526"/>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Why</w:t>
            </w:r>
          </w:p>
        </w:tc>
      </w:tr>
      <w:tr>
        <w:trPr>
          <w:tblHeader w:val="false"/>
        </w:trPr>
        <w:tc>
          <w:tcPr>
            <w:tcW w:type="dxa" w:w="19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Frontend</w:t>
            </w:r>
          </w:p>
        </w:tc>
        <w:tc>
          <w:tcPr>
            <w:tcW w:type="dxa" w:w="26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Next.js + TypeScript + Tailwind</w:t>
            </w:r>
          </w:p>
        </w:tc>
        <w:tc>
          <w:tcPr>
            <w:tcW w:type="dxa" w:w="45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Matches the APNILEAP web stack (apnileap-web-app); SSR for SEO and fast first paint; type safety for a student team.</w:t>
            </w:r>
          </w:p>
        </w:tc>
      </w:tr>
      <w:tr>
        <w:trPr>
          <w:tblHeader w:val="false"/>
        </w:trPr>
        <w:tc>
          <w:tcPr>
            <w:tcW w:type="dxa" w:w="19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State/data</w:t>
            </w:r>
          </w:p>
        </w:tc>
        <w:tc>
          <w:tcPr>
            <w:tcW w:type="dxa" w:w="26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TanStack Query + Zustand</w:t>
            </w:r>
          </w:p>
        </w:tc>
        <w:tc>
          <w:tcPr>
            <w:tcW w:type="dxa" w:w="45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Server-cache for API data; light client store for the cart UI.</w:t>
            </w:r>
          </w:p>
        </w:tc>
      </w:tr>
      <w:tr>
        <w:trPr>
          <w:tblHeader w:val="false"/>
        </w:trPr>
        <w:tc>
          <w:tcPr>
            <w:tcW w:type="dxa" w:w="19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Backend</w:t>
            </w:r>
          </w:p>
        </w:tc>
        <w:tc>
          <w:tcPr>
            <w:tcW w:type="dxa" w:w="26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Spring Boot 3 / Java 21</w:t>
            </w:r>
          </w:p>
        </w:tc>
        <w:tc>
          <w:tcPr>
            <w:tcW w:type="dxa" w:w="45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Industry-standard at Infosys; rich security and data ecosystem; strong learning value.</w:t>
            </w:r>
          </w:p>
        </w:tc>
      </w:tr>
      <w:tr>
        <w:trPr>
          <w:tblHeader w:val="false"/>
        </w:trPr>
        <w:tc>
          <w:tcPr>
            <w:tcW w:type="dxa" w:w="19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Persistence</w:t>
            </w:r>
          </w:p>
        </w:tc>
        <w:tc>
          <w:tcPr>
            <w:tcW w:type="dxa" w:w="26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Spring Data JPA + Flyway</w:t>
            </w:r>
          </w:p>
        </w:tc>
        <w:tc>
          <w:tcPr>
            <w:tcW w:type="dxa" w:w="45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Productive ORM plus versioned, reviewable migrations.</w:t>
            </w:r>
          </w:p>
        </w:tc>
      </w:tr>
      <w:tr>
        <w:trPr>
          <w:tblHeader w:val="false"/>
        </w:trPr>
        <w:tc>
          <w:tcPr>
            <w:tcW w:type="dxa" w:w="19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Database</w:t>
            </w:r>
          </w:p>
        </w:tc>
        <w:tc>
          <w:tcPr>
            <w:tcW w:type="dxa" w:w="26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PostgreSQL 16</w:t>
            </w:r>
          </w:p>
        </w:tc>
        <w:tc>
          <w:tcPr>
            <w:tcW w:type="dxa" w:w="45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Reliable, free, supports full-text search and JSONB; same engine APNILEAP standardises on.</w:t>
            </w:r>
          </w:p>
        </w:tc>
      </w:tr>
      <w:tr>
        <w:trPr>
          <w:tblHeader w:val="false"/>
        </w:trPr>
        <w:tc>
          <w:tcPr>
            <w:tcW w:type="dxa" w:w="19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Cache</w:t>
            </w:r>
          </w:p>
        </w:tc>
        <w:tc>
          <w:tcPr>
            <w:tcW w:type="dxa" w:w="26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Redis 7</w:t>
            </w:r>
          </w:p>
        </w:tc>
        <w:tc>
          <w:tcPr>
            <w:tcW w:type="dxa" w:w="45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Fast shared state for carts/sessions; keeps the API stateless.</w:t>
            </w:r>
          </w:p>
        </w:tc>
      </w:tr>
      <w:tr>
        <w:trPr>
          <w:tblHeader w:val="false"/>
        </w:trPr>
        <w:tc>
          <w:tcPr>
            <w:tcW w:type="dxa" w:w="19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Payments</w:t>
            </w:r>
          </w:p>
        </w:tc>
        <w:tc>
          <w:tcPr>
            <w:tcW w:type="dxa" w:w="26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Razorpay</w:t>
            </w:r>
          </w:p>
        </w:tc>
        <w:tc>
          <w:tcPr>
            <w:tcW w:type="dxa" w:w="45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First-class India support; clean test mode; webhook + signature model.</w:t>
            </w:r>
          </w:p>
        </w:tc>
      </w:tr>
      <w:tr>
        <w:trPr>
          <w:tblHeader w:val="false"/>
        </w:trPr>
        <w:tc>
          <w:tcPr>
            <w:tcW w:type="dxa" w:w="19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CI/CD</w:t>
            </w:r>
          </w:p>
        </w:tc>
        <w:tc>
          <w:tcPr>
            <w:tcW w:type="dxa" w:w="26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GitHub Actions</w:t>
            </w:r>
          </w:p>
        </w:tc>
        <w:tc>
          <w:tcPr>
            <w:tcW w:type="dxa" w:w="45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Native to the chosen source host; OIDC deploy to Azure with no long-lived secrets.</w:t>
            </w:r>
          </w:p>
        </w:tc>
      </w:tr>
      <w:tr>
        <w:trPr>
          <w:tblHeader w:val="false"/>
        </w:trPr>
        <w:tc>
          <w:tcPr>
            <w:tcW w:type="dxa" w:w="19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Runtime</w:t>
            </w:r>
          </w:p>
        </w:tc>
        <w:tc>
          <w:tcPr>
            <w:tcW w:type="dxa" w:w="26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Docker on Azure Container Apps</w:t>
            </w:r>
          </w:p>
        </w:tc>
        <w:tc>
          <w:tcPr>
            <w:tcW w:type="dxa" w:w="45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Simple container hosting with autoscale; matches the platform’s Azure posture.</w:t>
            </w:r>
          </w:p>
        </w:tc>
      </w:tr>
    </w:tbl>
    <w:p>
      <w:pPr>
        <w:spacing w:after="80"/>
      </w:pPr>
      <w:r>
        <w:t xml:space="preserve"/>
      </w:r>
    </w:p>
    <w:p>
      <w:pPr>
        <w:pStyle w:val="Heading2"/>
        <w:spacing w:after="120" w:before="240"/>
      </w:pPr>
      <w:r>
        <w:t xml:space="preserve">4.6 Order state machine</w:t>
      </w:r>
    </w:p>
    <w:p>
      <w:pPr>
        <w:spacing w:after="140" w:line="288"/>
        <w:jc w:val="both"/>
      </w:pPr>
      <w:r>
        <w:t xml:space="preserve">An order’s lifecycle is explicit and guarded; only the transitions below are legal, and each is recorded for audit.</w:t>
      </w:r>
    </w:p>
    <w:tbl>
      <w:tblPr>
        <w:tblW w:type="dxa" w:w="9026"/>
        <w:tblBorders>
          <w:top w:val="single" w:color="D5DAE0" w:sz="2"/>
          <w:left w:val="single" w:color="2E6CA4" w:sz="6"/>
          <w:bottom w:val="single" w:color="D5DAE0" w:sz="2"/>
          <w:right w:val="single" w:color="D5DAE0" w:sz="2"/>
          <w:insideH w:val="single" w:color="auto" w:sz="4"/>
          <w:insideV w:val="single" w:color="auto" w:sz="4"/>
        </w:tblBorders>
      </w:tblPr>
      <w:tblGrid>
        <w:gridCol w:w="9026"/>
      </w:tblGrid>
      <w:tr>
        <w:tc>
          <w:tcPr>
            <w:tcW w:type="dxa" w:w="9026"/>
            <w:shd w:fill="F3F4F6" w:val="clear"/>
            <w:tcMar>
              <w:top w:type="dxa" w:w="100"/>
              <w:left w:type="dxa" w:w="160"/>
              <w:bottom w:type="dxa" w:w="100"/>
              <w:right w:type="dxa" w:w="120"/>
            </w:tcMar>
          </w:tcPr>
          <w:p>
            <w:pPr>
              <w:spacing w:after="0" w:line="240"/>
            </w:pPr>
            <w:r>
              <w:rPr>
                <w:rFonts w:ascii="Consolas" w:cs="Consolas" w:eastAsia="Consolas" w:hAnsi="Consolas"/>
                <w:color w:val="1F2937"/>
                <w:sz w:val="17"/>
                <w:szCs w:val="17"/>
              </w:rPr>
              <w:t xml:space="preserve">CREATED ──► PAYMENT_PENDING ──► PAID ──► PACKED ──► SHIPPED ──► DELIVERED</w:t>
            </w:r>
          </w:p>
          <w:p>
            <w:pPr>
              <w:spacing w:after="0" w:line="240"/>
            </w:pPr>
            <w:r>
              <w:rPr>
                <w:rFonts w:ascii="Consolas" w:cs="Consolas" w:eastAsia="Consolas" w:hAnsi="Consolas"/>
                <w:color w:val="1F2937"/>
                <w:sz w:val="17"/>
                <w:szCs w:val="17"/>
              </w:rPr>
              <w:t xml:space="preserve">    │              │                                                    </w:t>
            </w:r>
          </w:p>
          <w:p>
            <w:pPr>
              <w:spacing w:after="0" w:line="240"/>
            </w:pPr>
            <w:r>
              <w:rPr>
                <w:rFonts w:ascii="Consolas" w:cs="Consolas" w:eastAsia="Consolas" w:hAnsi="Consolas"/>
                <w:color w:val="1F2937"/>
                <w:sz w:val="17"/>
                <w:szCs w:val="17"/>
              </w:rPr>
              <w:t xml:space="preserve">    │              └──► PAYMENT_FAILED ──► (retry) ──► PAYMENT_PENDING   </w:t>
            </w:r>
          </w:p>
          <w:p>
            <w:pPr>
              <w:spacing w:after="0" w:line="240"/>
            </w:pPr>
            <w:r>
              <w:rPr>
                <w:rFonts w:ascii="Consolas" w:cs="Consolas" w:eastAsia="Consolas" w:hAnsi="Consolas"/>
                <w:color w:val="1F2937"/>
                <w:sz w:val="17"/>
                <w:szCs w:val="17"/>
              </w:rPr>
              <w:t xml:space="preserve">    └──► CANCELLED  (allowed before SHIPPED)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Transition</w:t>
            </w:r>
          </w:p>
        </w:tc>
        <w:tc>
          <w:tcPr>
            <w:tcW w:type="dxa" w:w="6726"/>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Guard / effect</w:t>
            </w:r>
          </w:p>
        </w:tc>
      </w:tr>
      <w:tr>
        <w:trPr>
          <w:tblHeader w:val="false"/>
        </w:trPr>
        <w:tc>
          <w:tcPr>
            <w:tcW w:type="dxa" w:w="23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CREATED → PAYMENT_PENDING</w:t>
            </w:r>
          </w:p>
        </w:tc>
        <w:tc>
          <w:tcPr>
            <w:tcW w:type="dxa" w:w="67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Razorpay order created; awaiting client payment.</w:t>
            </w:r>
          </w:p>
        </w:tc>
      </w:tr>
      <w:tr>
        <w:trPr>
          <w:tblHeader w:val="false"/>
        </w:trPr>
        <w:tc>
          <w:tcPr>
            <w:tcW w:type="dxa" w:w="23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PAYMENT_PENDING → PAID</w:t>
            </w:r>
          </w:p>
        </w:tc>
        <w:tc>
          <w:tcPr>
            <w:tcW w:type="dxa" w:w="67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Server verifies the Razorpay signature; stock is decremented atomically; confirmation email queued.</w:t>
            </w:r>
          </w:p>
        </w:tc>
      </w:tr>
      <w:tr>
        <w:trPr>
          <w:tblHeader w:val="false"/>
        </w:trPr>
        <w:tc>
          <w:tcPr>
            <w:tcW w:type="dxa" w:w="23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PAYMENT_PENDING → PAYMENT_FAILED</w:t>
            </w:r>
          </w:p>
        </w:tc>
        <w:tc>
          <w:tcPr>
            <w:tcW w:type="dxa" w:w="67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Gateway reports failure or signature mismatch; stock is not touched.</w:t>
            </w:r>
          </w:p>
        </w:tc>
      </w:tr>
      <w:tr>
        <w:trPr>
          <w:tblHeader w:val="false"/>
        </w:trPr>
        <w:tc>
          <w:tcPr>
            <w:tcW w:type="dxa" w:w="23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PAID → PACKED → SHIPPED → DELIVERED</w:t>
            </w:r>
          </w:p>
        </w:tc>
        <w:tc>
          <w:tcPr>
            <w:tcW w:type="dxa" w:w="67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Admin-driven fulfilment progression.</w:t>
            </w:r>
          </w:p>
        </w:tc>
      </w:tr>
      <w:tr>
        <w:trPr>
          <w:tblHeader w:val="false"/>
        </w:trPr>
        <w:tc>
          <w:tcPr>
            <w:tcW w:type="dxa" w:w="23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 CANCELLED</w:t>
            </w:r>
          </w:p>
        </w:tc>
        <w:tc>
          <w:tcPr>
            <w:tcW w:type="dxa" w:w="67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Permitted up to SHIPPED; restores stock if it had been decremented.</w:t>
            </w:r>
          </w:p>
        </w:tc>
      </w:tr>
    </w:tbl>
    <w:p>
      <w:pPr>
        <w:spacing w:after="80"/>
      </w:pPr>
      <w:r>
        <w:t xml:space="preserve"/>
      </w:r>
    </w:p>
    <w:p>
      <w:pPr>
        <w:pStyle w:val="Heading2"/>
        <w:spacing w:after="120" w:before="240"/>
      </w:pPr>
      <w:r>
        <w:t xml:space="preserve">4.7 Key sequence flows</w:t>
      </w:r>
    </w:p>
    <w:p>
      <w:pPr>
        <w:pStyle w:val="Heading3"/>
        <w:spacing w:after="100" w:before="180"/>
      </w:pPr>
      <w:r>
        <w:t xml:space="preserve">4.7.1 Checkout and payment</w:t>
      </w:r>
    </w:p>
    <w:p>
      <w:pPr>
        <w:pStyle w:val="ListParagraph"/>
        <w:numPr>
          <w:ilvl w:val="0"/>
          <w:numId w:val="2"/>
        </w:numPr>
        <w:spacing w:after="60"/>
      </w:pPr>
      <w:r>
        <w:t xml:space="preserve">The client posts the cart to POST /api/v1/orders. The API validates stock and prices server-side and creates an order in CREATED.</w:t>
      </w:r>
    </w:p>
    <w:p>
      <w:pPr>
        <w:pStyle w:val="ListParagraph"/>
        <w:numPr>
          <w:ilvl w:val="0"/>
          <w:numId w:val="2"/>
        </w:numPr>
        <w:spacing w:after="60"/>
      </w:pPr>
      <w:r>
        <w:t xml:space="preserve">The API calls Razorpay to create a payment order and returns the Razorpay order id and amount to the client; the order moves to PAYMENT_PENDING.</w:t>
      </w:r>
    </w:p>
    <w:p>
      <w:pPr>
        <w:pStyle w:val="ListParagraph"/>
        <w:numPr>
          <w:ilvl w:val="0"/>
          <w:numId w:val="2"/>
        </w:numPr>
        <w:spacing w:after="60"/>
      </w:pPr>
      <w:r>
        <w:t xml:space="preserve">The client opens the Razorpay checkout widget and the shopper pays. Razorpay returns a payment id and signature to the client.</w:t>
      </w:r>
    </w:p>
    <w:p>
      <w:pPr>
        <w:pStyle w:val="ListParagraph"/>
        <w:numPr>
          <w:ilvl w:val="0"/>
          <w:numId w:val="2"/>
        </w:numPr>
        <w:spacing w:after="60"/>
      </w:pPr>
      <w:r>
        <w:t xml:space="preserve">The client posts these to POST /api/v1/payments/verify. The API recomputes the HMAC-SHA256 signature with the secret key and compares.</w:t>
      </w:r>
    </w:p>
    <w:p>
      <w:pPr>
        <w:pStyle w:val="ListParagraph"/>
        <w:numPr>
          <w:ilvl w:val="0"/>
          <w:numId w:val="2"/>
        </w:numPr>
        <w:spacing w:after="60"/>
      </w:pPr>
      <w:r>
        <w:t xml:space="preserve">On match, the order moves to PAID inside a single transaction that also decrements stock; a confirmation email is queued. On mismatch, the order moves to PAYMENT_FAILED and nothing is fulfilled.</w:t>
      </w:r>
    </w:p>
    <w:p>
      <w:pPr>
        <w:pStyle w:val="ListParagraph"/>
        <w:numPr>
          <w:ilvl w:val="0"/>
          <w:numId w:val="2"/>
        </w:numPr>
        <w:spacing w:after="60"/>
      </w:pPr>
      <w:r>
        <w:t xml:space="preserve">Independently, Razorpay calls POST /api/v1/payments/webhook; the API verifies that signature too, making settlement confirmation idempotent and resilient to a dropped client response.</w:t>
      </w:r>
    </w:p>
    <w:tbl>
      <w:tblPr>
        <w:tblW w:type="dxa" w:w="9026"/>
        <w:tblBorders>
          <w:top w:val="single" w:color="D5DAE0" w:sz="2"/>
          <w:left w:val="single" w:color="2E6CA4" w:sz="6"/>
          <w:bottom w:val="single" w:color="D5DAE0" w:sz="2"/>
          <w:right w:val="single" w:color="D5DAE0" w:sz="2"/>
          <w:insideH w:val="single" w:color="auto" w:sz="4"/>
          <w:insideV w:val="single" w:color="auto" w:sz="4"/>
        </w:tblBorders>
      </w:tblPr>
      <w:tblGrid>
        <w:gridCol w:w="9026"/>
      </w:tblGrid>
      <w:tr>
        <w:tc>
          <w:tcPr>
            <w:tcW w:type="dxa" w:w="9026"/>
            <w:shd w:fill="F3F4F6" w:val="clear"/>
            <w:tcMar>
              <w:top w:type="dxa" w:w="100"/>
              <w:left w:type="dxa" w:w="160"/>
              <w:bottom w:type="dxa" w:w="100"/>
              <w:right w:type="dxa" w:w="120"/>
            </w:tcMar>
          </w:tcPr>
          <w:p>
            <w:pPr>
              <w:spacing w:after="0" w:line="240"/>
            </w:pPr>
            <w:r>
              <w:rPr>
                <w:rFonts w:ascii="Consolas" w:cs="Consolas" w:eastAsia="Consolas" w:hAnsi="Consolas"/>
                <w:color w:val="1F2937"/>
                <w:sz w:val="17"/>
                <w:szCs w:val="17"/>
              </w:rPr>
              <w:t xml:space="preserve">Client            API (Spring)         PostgreSQL        Razorpay</w:t>
            </w:r>
          </w:p>
          <w:p>
            <w:pPr>
              <w:spacing w:after="0" w:line="240"/>
            </w:pPr>
            <w:r>
              <w:rPr>
                <w:rFonts w:ascii="Consolas" w:cs="Consolas" w:eastAsia="Consolas" w:hAnsi="Consolas"/>
                <w:color w:val="1F2937"/>
                <w:sz w:val="17"/>
                <w:szCs w:val="17"/>
              </w:rPr>
              <w:t xml:space="preserve">  │  POST /orders     │                    │                │</w:t>
            </w:r>
          </w:p>
          <w:p>
            <w:pPr>
              <w:spacing w:after="0" w:line="240"/>
            </w:pPr>
            <w:r>
              <w:rPr>
                <w:rFonts w:ascii="Consolas" w:cs="Consolas" w:eastAsia="Consolas" w:hAnsi="Consolas"/>
                <w:color w:val="1F2937"/>
                <w:sz w:val="17"/>
                <w:szCs w:val="17"/>
              </w:rPr>
              <w:t xml:space="preserve">  │ ─────────────────►│  validate+persist  │                │</w:t>
            </w:r>
          </w:p>
          <w:p>
            <w:pPr>
              <w:spacing w:after="0" w:line="240"/>
            </w:pPr>
            <w:r>
              <w:rPr>
                <w:rFonts w:ascii="Consolas" w:cs="Consolas" w:eastAsia="Consolas" w:hAnsi="Consolas"/>
                <w:color w:val="1F2937"/>
                <w:sz w:val="17"/>
                <w:szCs w:val="17"/>
              </w:rPr>
              <w:t xml:space="preserve">  │                   │ ──────────────────►│ (order CREATED)│</w:t>
            </w:r>
          </w:p>
          <w:p>
            <w:pPr>
              <w:spacing w:after="0" w:line="240"/>
            </w:pPr>
            <w:r>
              <w:rPr>
                <w:rFonts w:ascii="Consolas" w:cs="Consolas" w:eastAsia="Consolas" w:hAnsi="Consolas"/>
                <w:color w:val="1F2937"/>
                <w:sz w:val="17"/>
                <w:szCs w:val="17"/>
              </w:rPr>
              <w:t xml:space="preserve">  │                   │  create pay order  │                │</w:t>
            </w:r>
          </w:p>
          <w:p>
            <w:pPr>
              <w:spacing w:after="0" w:line="240"/>
            </w:pPr>
            <w:r>
              <w:rPr>
                <w:rFonts w:ascii="Consolas" w:cs="Consolas" w:eastAsia="Consolas" w:hAnsi="Consolas"/>
                <w:color w:val="1F2937"/>
                <w:sz w:val="17"/>
                <w:szCs w:val="17"/>
              </w:rPr>
              <w:t xml:space="preserve">  │                   │ ───────────────────┼───────────────►│</w:t>
            </w:r>
          </w:p>
          <w:p>
            <w:pPr>
              <w:spacing w:after="0" w:line="240"/>
            </w:pPr>
            <w:r>
              <w:rPr>
                <w:rFonts w:ascii="Consolas" w:cs="Consolas" w:eastAsia="Consolas" w:hAnsi="Consolas"/>
                <w:color w:val="1F2937"/>
                <w:sz w:val="17"/>
                <w:szCs w:val="17"/>
              </w:rPr>
              <w:t xml:space="preserve">  │  rzp order id     │◄───────────────────┼────────────────│</w:t>
            </w:r>
          </w:p>
          <w:p>
            <w:pPr>
              <w:spacing w:after="0" w:line="240"/>
            </w:pPr>
            <w:r>
              <w:rPr>
                <w:rFonts w:ascii="Consolas" w:cs="Consolas" w:eastAsia="Consolas" w:hAnsi="Consolas"/>
                <w:color w:val="1F2937"/>
                <w:sz w:val="17"/>
                <w:szCs w:val="17"/>
              </w:rPr>
              <w:t xml:space="preserve">  │◄──────────────────│                    │ (PAYMENT_PENDING)</w:t>
            </w:r>
          </w:p>
          <w:p>
            <w:pPr>
              <w:spacing w:after="0" w:line="240"/>
            </w:pPr>
            <w:r>
              <w:rPr>
                <w:rFonts w:ascii="Consolas" w:cs="Consolas" w:eastAsia="Consolas" w:hAnsi="Consolas"/>
                <w:color w:val="1F2937"/>
                <w:sz w:val="17"/>
                <w:szCs w:val="17"/>
              </w:rPr>
              <w:t xml:space="preserve">  │  pay (widget)     │                    │                │</w:t>
            </w:r>
          </w:p>
          <w:p>
            <w:pPr>
              <w:spacing w:after="0" w:line="240"/>
            </w:pPr>
            <w:r>
              <w:rPr>
                <w:rFonts w:ascii="Consolas" w:cs="Consolas" w:eastAsia="Consolas" w:hAnsi="Consolas"/>
                <w:color w:val="1F2937"/>
                <w:sz w:val="17"/>
                <w:szCs w:val="17"/>
              </w:rPr>
              <w:t xml:space="preserve">  │ ──────────────────┼────────────────────┼───────────────►│</w:t>
            </w:r>
          </w:p>
          <w:p>
            <w:pPr>
              <w:spacing w:after="0" w:line="240"/>
            </w:pPr>
            <w:r>
              <w:rPr>
                <w:rFonts w:ascii="Consolas" w:cs="Consolas" w:eastAsia="Consolas" w:hAnsi="Consolas"/>
                <w:color w:val="1F2937"/>
                <w:sz w:val="17"/>
                <w:szCs w:val="17"/>
              </w:rPr>
              <w:t xml:space="preserve">  │  id+signature     │                    │                │</w:t>
            </w:r>
          </w:p>
          <w:p>
            <w:pPr>
              <w:spacing w:after="0" w:line="240"/>
            </w:pPr>
            <w:r>
              <w:rPr>
                <w:rFonts w:ascii="Consolas" w:cs="Consolas" w:eastAsia="Consolas" w:hAnsi="Consolas"/>
                <w:color w:val="1F2937"/>
                <w:sz w:val="17"/>
                <w:szCs w:val="17"/>
              </w:rPr>
              <w:t xml:space="preserve">  │ ─POST /verify────►│ verify HMAC        │                │</w:t>
            </w:r>
          </w:p>
          <w:p>
            <w:pPr>
              <w:spacing w:after="0" w:line="240"/>
            </w:pPr>
            <w:r>
              <w:rPr>
                <w:rFonts w:ascii="Consolas" w:cs="Consolas" w:eastAsia="Consolas" w:hAnsi="Consolas"/>
                <w:color w:val="1F2937"/>
                <w:sz w:val="17"/>
                <w:szCs w:val="17"/>
              </w:rPr>
              <w:t xml:space="preserve">  │                   │ tx: PAID + stock-- │                │</w:t>
            </w:r>
          </w:p>
          <w:p>
            <w:pPr>
              <w:spacing w:after="0" w:line="240"/>
            </w:pPr>
            <w:r>
              <w:rPr>
                <w:rFonts w:ascii="Consolas" w:cs="Consolas" w:eastAsia="Consolas" w:hAnsi="Consolas"/>
                <w:color w:val="1F2937"/>
                <w:sz w:val="17"/>
                <w:szCs w:val="17"/>
              </w:rPr>
              <w:t xml:space="preserve">  │  confirmed        │ ──────────────────►│                │</w:t>
            </w:r>
          </w:p>
          <w:p>
            <w:pPr>
              <w:spacing w:after="0" w:line="240"/>
            </w:pPr>
            <w:r>
              <w:rPr>
                <w:rFonts w:ascii="Consolas" w:cs="Consolas" w:eastAsia="Consolas" w:hAnsi="Consolas"/>
                <w:color w:val="1F2937"/>
                <w:sz w:val="17"/>
                <w:szCs w:val="17"/>
              </w:rPr>
              <w:t xml:space="preserve">  │◄──────────────────│                    │                │</w:t>
            </w:r>
          </w:p>
        </w:tc>
      </w:tr>
    </w:tbl>
    <w:p>
      <w:r>
        <w:br w:type="page"/>
      </w:r>
    </w:p>
    <w:p>
      <w:pPr>
        <w:pStyle w:val="Heading1"/>
        <w:spacing w:after="160" w:before="320"/>
      </w:pPr>
      <w:r>
        <w:t xml:space="preserve">5. Data Design</w:t>
      </w:r>
    </w:p>
    <w:p>
      <w:pPr>
        <w:pStyle w:val="Heading2"/>
        <w:spacing w:after="120" w:before="240"/>
      </w:pPr>
      <w:r>
        <w:t xml:space="preserve">5.1 Entity-relationship overview</w:t>
      </w:r>
    </w:p>
    <w:p>
      <w:pPr>
        <w:spacing w:after="140" w:line="288"/>
        <w:jc w:val="both"/>
      </w:pPr>
      <w:r>
        <w:t xml:space="preserve">The schema is normalised around a handful of aggregates. A user places many orders; an order is composed of order items that reference products; a cart mirrors that shape for the pre-purchase phase; a payment belongs to exactly one order.</w:t>
      </w:r>
    </w:p>
    <w:tbl>
      <w:tblPr>
        <w:tblW w:type="dxa" w:w="9026"/>
        <w:tblBorders>
          <w:top w:val="single" w:color="D5DAE0" w:sz="2"/>
          <w:left w:val="single" w:color="2E6CA4" w:sz="6"/>
          <w:bottom w:val="single" w:color="D5DAE0" w:sz="2"/>
          <w:right w:val="single" w:color="D5DAE0" w:sz="2"/>
          <w:insideH w:val="single" w:color="auto" w:sz="4"/>
          <w:insideV w:val="single" w:color="auto" w:sz="4"/>
        </w:tblBorders>
      </w:tblPr>
      <w:tblGrid>
        <w:gridCol w:w="9026"/>
      </w:tblGrid>
      <w:tr>
        <w:tc>
          <w:tcPr>
            <w:tcW w:type="dxa" w:w="9026"/>
            <w:shd w:fill="F3F4F6" w:val="clear"/>
            <w:tcMar>
              <w:top w:type="dxa" w:w="100"/>
              <w:left w:type="dxa" w:w="160"/>
              <w:bottom w:type="dxa" w:w="100"/>
              <w:right w:type="dxa" w:w="120"/>
            </w:tcMar>
          </w:tcPr>
          <w:p>
            <w:pPr>
              <w:spacing w:after="0" w:line="240"/>
            </w:pPr>
            <w:r>
              <w:rPr>
                <w:rFonts w:ascii="Consolas" w:cs="Consolas" w:eastAsia="Consolas" w:hAnsi="Consolas"/>
                <w:color w:val="1F2937"/>
                <w:sz w:val="17"/>
                <w:szCs w:val="17"/>
              </w:rPr>
              <w:t xml:space="preserve">users ──1:n── orders ──1:n── order_items ──n:1── products ──n:1── categories</w:t>
            </w:r>
          </w:p>
          <w:p>
            <w:pPr>
              <w:spacing w:after="0" w:line="240"/>
            </w:pPr>
            <w:r>
              <w:rPr>
                <w:rFonts w:ascii="Consolas" w:cs="Consolas" w:eastAsia="Consolas" w:hAnsi="Consolas"/>
                <w:color w:val="1F2937"/>
                <w:sz w:val="17"/>
                <w:szCs w:val="17"/>
              </w:rPr>
              <w:t xml:space="preserve">  │                │                                  │</w:t>
            </w:r>
          </w:p>
          <w:p>
            <w:pPr>
              <w:spacing w:after="0" w:line="240"/>
            </w:pPr>
            <w:r>
              <w:rPr>
                <w:rFonts w:ascii="Consolas" w:cs="Consolas" w:eastAsia="Consolas" w:hAnsi="Consolas"/>
                <w:color w:val="1F2937"/>
                <w:sz w:val="17"/>
                <w:szCs w:val="17"/>
              </w:rPr>
              <w:t xml:space="preserve">  │ 1:n            │ 1:1                               │ 1:n</w:t>
            </w:r>
          </w:p>
          <w:p>
            <w:pPr>
              <w:spacing w:after="0" w:line="240"/>
            </w:pPr>
            <w:r>
              <w:rPr>
                <w:rFonts w:ascii="Consolas" w:cs="Consolas" w:eastAsia="Consolas" w:hAnsi="Consolas"/>
                <w:color w:val="1F2937"/>
                <w:sz w:val="17"/>
                <w:szCs w:val="17"/>
              </w:rPr>
              <w:t xml:space="preserve">  ▼                ▼                                   ▼</w:t>
            </w:r>
          </w:p>
          <w:p>
            <w:pPr>
              <w:spacing w:after="0" w:line="240"/>
            </w:pPr>
            <w:r>
              <w:rPr>
                <w:rFonts w:ascii="Consolas" w:cs="Consolas" w:eastAsia="Consolas" w:hAnsi="Consolas"/>
                <w:color w:val="1F2937"/>
                <w:sz w:val="17"/>
                <w:szCs w:val="17"/>
              </w:rPr>
              <w:t xml:space="preserve">addresses       payments                          inventory (stock)</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carts ──1:n── cart_items ──n:1── products      (cart keyed by user_id or guest token)</w:t>
            </w:r>
          </w:p>
        </w:tc>
      </w:tr>
    </w:tbl>
    <w:p>
      <w:pPr>
        <w:spacing w:after="80"/>
      </w:pPr>
      <w:r>
        <w:t xml:space="preserve"/>
      </w:r>
    </w:p>
    <w:p>
      <w:pPr>
        <w:pStyle w:val="Heading2"/>
        <w:spacing w:after="120" w:before="240"/>
      </w:pPr>
      <w:r>
        <w:t xml:space="preserve">5.2 Core tables</w:t>
      </w:r>
    </w:p>
    <w:p>
      <w:pPr>
        <w:spacing w:after="140" w:line="288"/>
        <w:jc w:val="both"/>
      </w:pPr>
      <w:r>
        <w:t xml:space="preserve">Representative DDL for the central entities (Flyway migration V1). Audit columns (created_at, updated_at) are present on every table.</w:t>
      </w:r>
    </w:p>
    <w:tbl>
      <w:tblPr>
        <w:tblW w:type="dxa" w:w="9026"/>
        <w:tblBorders>
          <w:top w:val="single" w:color="D5DAE0" w:sz="2"/>
          <w:left w:val="single" w:color="2E6CA4" w:sz="6"/>
          <w:bottom w:val="single" w:color="D5DAE0" w:sz="2"/>
          <w:right w:val="single" w:color="D5DAE0" w:sz="2"/>
          <w:insideH w:val="single" w:color="auto" w:sz="4"/>
          <w:insideV w:val="single" w:color="auto" w:sz="4"/>
        </w:tblBorders>
      </w:tblPr>
      <w:tblGrid>
        <w:gridCol w:w="9026"/>
      </w:tblGrid>
      <w:tr>
        <w:tc>
          <w:tcPr>
            <w:tcW w:type="dxa" w:w="9026"/>
            <w:shd w:fill="F3F4F6" w:val="clear"/>
            <w:tcMar>
              <w:top w:type="dxa" w:w="100"/>
              <w:left w:type="dxa" w:w="160"/>
              <w:bottom w:type="dxa" w:w="100"/>
              <w:right w:type="dxa" w:w="120"/>
            </w:tcMar>
          </w:tcPr>
          <w:p>
            <w:pPr>
              <w:spacing w:after="0" w:line="240"/>
            </w:pPr>
            <w:r>
              <w:rPr>
                <w:rFonts w:ascii="Consolas" w:cs="Consolas" w:eastAsia="Consolas" w:hAnsi="Consolas"/>
                <w:color w:val="1F2937"/>
                <w:sz w:val="17"/>
                <w:szCs w:val="17"/>
              </w:rPr>
              <w:t xml:space="preserve">CREATE TABLE users (</w:t>
            </w:r>
          </w:p>
          <w:p>
            <w:pPr>
              <w:spacing w:after="0" w:line="240"/>
            </w:pPr>
            <w:r>
              <w:rPr>
                <w:rFonts w:ascii="Consolas" w:cs="Consolas" w:eastAsia="Consolas" w:hAnsi="Consolas"/>
                <w:color w:val="1F2937"/>
                <w:sz w:val="17"/>
                <w:szCs w:val="17"/>
              </w:rPr>
              <w:t xml:space="preserve">  id            UUID PRIMARY KEY DEFAULT gen_random_uuid(),</w:t>
            </w:r>
          </w:p>
          <w:p>
            <w:pPr>
              <w:spacing w:after="0" w:line="240"/>
            </w:pPr>
            <w:r>
              <w:rPr>
                <w:rFonts w:ascii="Consolas" w:cs="Consolas" w:eastAsia="Consolas" w:hAnsi="Consolas"/>
                <w:color w:val="1F2937"/>
                <w:sz w:val="17"/>
                <w:szCs w:val="17"/>
              </w:rPr>
              <w:t xml:space="preserve">  email         VARCHAR(255) UNIQUE NOT NULL,</w:t>
            </w:r>
          </w:p>
          <w:p>
            <w:pPr>
              <w:spacing w:after="0" w:line="240"/>
            </w:pPr>
            <w:r>
              <w:rPr>
                <w:rFonts w:ascii="Consolas" w:cs="Consolas" w:eastAsia="Consolas" w:hAnsi="Consolas"/>
                <w:color w:val="1F2937"/>
                <w:sz w:val="17"/>
                <w:szCs w:val="17"/>
              </w:rPr>
              <w:t xml:space="preserve">  password_hash VARCHAR(255) NOT NULL,</w:t>
            </w:r>
          </w:p>
          <w:p>
            <w:pPr>
              <w:spacing w:after="0" w:line="240"/>
            </w:pPr>
            <w:r>
              <w:rPr>
                <w:rFonts w:ascii="Consolas" w:cs="Consolas" w:eastAsia="Consolas" w:hAnsi="Consolas"/>
                <w:color w:val="1F2937"/>
                <w:sz w:val="17"/>
                <w:szCs w:val="17"/>
              </w:rPr>
              <w:t xml:space="preserve">  full_name     VARCHAR(160) NOT NULL,</w:t>
            </w:r>
          </w:p>
          <w:p>
            <w:pPr>
              <w:spacing w:after="0" w:line="240"/>
            </w:pPr>
            <w:r>
              <w:rPr>
                <w:rFonts w:ascii="Consolas" w:cs="Consolas" w:eastAsia="Consolas" w:hAnsi="Consolas"/>
                <w:color w:val="1F2937"/>
                <w:sz w:val="17"/>
                <w:szCs w:val="17"/>
              </w:rPr>
              <w:t xml:space="preserve">  role          VARCHAR(20)  NOT NULL DEFAULT 'CUSTOMER', -- CUSTOMER | ADMIN</w:t>
            </w:r>
          </w:p>
          <w:p>
            <w:pPr>
              <w:spacing w:after="0" w:line="240"/>
            </w:pPr>
            <w:r>
              <w:rPr>
                <w:rFonts w:ascii="Consolas" w:cs="Consolas" w:eastAsia="Consolas" w:hAnsi="Consolas"/>
                <w:color w:val="1F2937"/>
                <w:sz w:val="17"/>
                <w:szCs w:val="17"/>
              </w:rPr>
              <w:t xml:space="preserve">  email_verified BOOLEAN     NOT NULL DEFAULT FALSE,</w:t>
            </w:r>
          </w:p>
          <w:p>
            <w:pPr>
              <w:spacing w:after="0" w:line="240"/>
            </w:pPr>
            <w:r>
              <w:rPr>
                <w:rFonts w:ascii="Consolas" w:cs="Consolas" w:eastAsia="Consolas" w:hAnsi="Consolas"/>
                <w:color w:val="1F2937"/>
                <w:sz w:val="17"/>
                <w:szCs w:val="17"/>
              </w:rPr>
              <w:t xml:space="preserve">  created_at    TIMESTAMPTZ  NOT NULL DEFAULT now()</w:t>
            </w:r>
          </w:p>
          <w:p>
            <w:pPr>
              <w:spacing w:after="0" w:line="240"/>
            </w:pPr>
            <w:r>
              <w:rPr>
                <w:rFonts w:ascii="Consolas" w:cs="Consolas" w:eastAsia="Consolas" w:hAnsi="Consolas"/>
                <w:color w:val="1F2937"/>
                <w:sz w:val="17"/>
                <w:szCs w:val="17"/>
              </w:rPr>
              <w:t xml:space="preserve">);</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CREATE TABLE categories (</w:t>
            </w:r>
          </w:p>
          <w:p>
            <w:pPr>
              <w:spacing w:after="0" w:line="240"/>
            </w:pPr>
            <w:r>
              <w:rPr>
                <w:rFonts w:ascii="Consolas" w:cs="Consolas" w:eastAsia="Consolas" w:hAnsi="Consolas"/>
                <w:color w:val="1F2937"/>
                <w:sz w:val="17"/>
                <w:szCs w:val="17"/>
              </w:rPr>
              <w:t xml:space="preserve">  id    UUID PRIMARY KEY DEFAULT gen_random_uuid(),</w:t>
            </w:r>
          </w:p>
          <w:p>
            <w:pPr>
              <w:spacing w:after="0" w:line="240"/>
            </w:pPr>
            <w:r>
              <w:rPr>
                <w:rFonts w:ascii="Consolas" w:cs="Consolas" w:eastAsia="Consolas" w:hAnsi="Consolas"/>
                <w:color w:val="1F2937"/>
                <w:sz w:val="17"/>
                <w:szCs w:val="17"/>
              </w:rPr>
              <w:t xml:space="preserve">  name  VARCHAR(120) NOT NULL,</w:t>
            </w:r>
          </w:p>
          <w:p>
            <w:pPr>
              <w:spacing w:after="0" w:line="240"/>
            </w:pPr>
            <w:r>
              <w:rPr>
                <w:rFonts w:ascii="Consolas" w:cs="Consolas" w:eastAsia="Consolas" w:hAnsi="Consolas"/>
                <w:color w:val="1F2937"/>
                <w:sz w:val="17"/>
                <w:szCs w:val="17"/>
              </w:rPr>
              <w:t xml:space="preserve">  slug  VARCHAR(140) UNIQUE NOT NULL</w:t>
            </w:r>
          </w:p>
          <w:p>
            <w:pPr>
              <w:spacing w:after="0" w:line="240"/>
            </w:pPr>
            <w:r>
              <w:rPr>
                <w:rFonts w:ascii="Consolas" w:cs="Consolas" w:eastAsia="Consolas" w:hAnsi="Consolas"/>
                <w:color w:val="1F2937"/>
                <w:sz w:val="17"/>
                <w:szCs w:val="17"/>
              </w:rPr>
              <w:t xml:space="preserve">);</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CREATE TABLE products (</w:t>
            </w:r>
          </w:p>
          <w:p>
            <w:pPr>
              <w:spacing w:after="0" w:line="240"/>
            </w:pPr>
            <w:r>
              <w:rPr>
                <w:rFonts w:ascii="Consolas" w:cs="Consolas" w:eastAsia="Consolas" w:hAnsi="Consolas"/>
                <w:color w:val="1F2937"/>
                <w:sz w:val="17"/>
                <w:szCs w:val="17"/>
              </w:rPr>
              <w:t xml:space="preserve">  id          UUID PRIMARY KEY DEFAULT gen_random_uuid(),</w:t>
            </w:r>
          </w:p>
          <w:p>
            <w:pPr>
              <w:spacing w:after="0" w:line="240"/>
            </w:pPr>
            <w:r>
              <w:rPr>
                <w:rFonts w:ascii="Consolas" w:cs="Consolas" w:eastAsia="Consolas" w:hAnsi="Consolas"/>
                <w:color w:val="1F2937"/>
                <w:sz w:val="17"/>
                <w:szCs w:val="17"/>
              </w:rPr>
              <w:t xml:space="preserve">  category_id UUID REFERENCES categories(id),</w:t>
            </w:r>
          </w:p>
          <w:p>
            <w:pPr>
              <w:spacing w:after="0" w:line="240"/>
            </w:pPr>
            <w:r>
              <w:rPr>
                <w:rFonts w:ascii="Consolas" w:cs="Consolas" w:eastAsia="Consolas" w:hAnsi="Consolas"/>
                <w:color w:val="1F2937"/>
                <w:sz w:val="17"/>
                <w:szCs w:val="17"/>
              </w:rPr>
              <w:t xml:space="preserve">  sku         VARCHAR(64) UNIQUE NOT NULL,</w:t>
            </w:r>
          </w:p>
          <w:p>
            <w:pPr>
              <w:spacing w:after="0" w:line="240"/>
            </w:pPr>
            <w:r>
              <w:rPr>
                <w:rFonts w:ascii="Consolas" w:cs="Consolas" w:eastAsia="Consolas" w:hAnsi="Consolas"/>
                <w:color w:val="1F2937"/>
                <w:sz w:val="17"/>
                <w:szCs w:val="17"/>
              </w:rPr>
              <w:t xml:space="preserve">  name        VARCHAR(200) NOT NULL,</w:t>
            </w:r>
          </w:p>
          <w:p>
            <w:pPr>
              <w:spacing w:after="0" w:line="240"/>
            </w:pPr>
            <w:r>
              <w:rPr>
                <w:rFonts w:ascii="Consolas" w:cs="Consolas" w:eastAsia="Consolas" w:hAnsi="Consolas"/>
                <w:color w:val="1F2937"/>
                <w:sz w:val="17"/>
                <w:szCs w:val="17"/>
              </w:rPr>
              <w:t xml:space="preserve">  description TEXT,</w:t>
            </w:r>
          </w:p>
          <w:p>
            <w:pPr>
              <w:spacing w:after="0" w:line="240"/>
            </w:pPr>
            <w:r>
              <w:rPr>
                <w:rFonts w:ascii="Consolas" w:cs="Consolas" w:eastAsia="Consolas" w:hAnsi="Consolas"/>
                <w:color w:val="1F2937"/>
                <w:sz w:val="17"/>
                <w:szCs w:val="17"/>
              </w:rPr>
              <w:t xml:space="preserve">  price       NUMERIC(12,2) NOT NULL CHECK (price &gt;= 0),</w:t>
            </w:r>
          </w:p>
          <w:p>
            <w:pPr>
              <w:spacing w:after="0" w:line="240"/>
            </w:pPr>
            <w:r>
              <w:rPr>
                <w:rFonts w:ascii="Consolas" w:cs="Consolas" w:eastAsia="Consolas" w:hAnsi="Consolas"/>
                <w:color w:val="1F2937"/>
                <w:sz w:val="17"/>
                <w:szCs w:val="17"/>
              </w:rPr>
              <w:t xml:space="preserve">  stock_qty   INTEGER NOT NULL DEFAULT 0 CHECK (stock_qty &gt;= 0),</w:t>
            </w:r>
          </w:p>
          <w:p>
            <w:pPr>
              <w:spacing w:after="0" w:line="240"/>
            </w:pPr>
            <w:r>
              <w:rPr>
                <w:rFonts w:ascii="Consolas" w:cs="Consolas" w:eastAsia="Consolas" w:hAnsi="Consolas"/>
                <w:color w:val="1F2937"/>
                <w:sz w:val="17"/>
                <w:szCs w:val="17"/>
              </w:rPr>
              <w:t xml:space="preserve">  image_urls  JSONB NOT NULL DEFAULT '[]',</w:t>
            </w:r>
          </w:p>
          <w:p>
            <w:pPr>
              <w:spacing w:after="0" w:line="240"/>
            </w:pPr>
            <w:r>
              <w:rPr>
                <w:rFonts w:ascii="Consolas" w:cs="Consolas" w:eastAsia="Consolas" w:hAnsi="Consolas"/>
                <w:color w:val="1F2937"/>
                <w:sz w:val="17"/>
                <w:szCs w:val="17"/>
              </w:rPr>
              <w:t xml:space="preserve">  active      BOOLEAN NOT NULL DEFAULT TRUE,</w:t>
            </w:r>
          </w:p>
          <w:p>
            <w:pPr>
              <w:spacing w:after="0" w:line="240"/>
            </w:pPr>
            <w:r>
              <w:rPr>
                <w:rFonts w:ascii="Consolas" w:cs="Consolas" w:eastAsia="Consolas" w:hAnsi="Consolas"/>
                <w:color w:val="1F2937"/>
                <w:sz w:val="17"/>
                <w:szCs w:val="17"/>
              </w:rPr>
              <w:t xml:space="preserve">  search_tsv  tsvector GENERATED ALWAYS AS</w:t>
            </w:r>
          </w:p>
          <w:p>
            <w:pPr>
              <w:spacing w:after="0" w:line="240"/>
            </w:pPr>
            <w:r>
              <w:rPr>
                <w:rFonts w:ascii="Consolas" w:cs="Consolas" w:eastAsia="Consolas" w:hAnsi="Consolas"/>
                <w:color w:val="1F2937"/>
                <w:sz w:val="17"/>
                <w:szCs w:val="17"/>
              </w:rPr>
              <w:t xml:space="preserve">              (to_tsvector('english', name || ' ' || coalesce(description,''))) STORED</w:t>
            </w:r>
          </w:p>
          <w:p>
            <w:pPr>
              <w:spacing w:after="0" w:line="240"/>
            </w:pPr>
            <w:r>
              <w:rPr>
                <w:rFonts w:ascii="Consolas" w:cs="Consolas" w:eastAsia="Consolas" w:hAnsi="Consolas"/>
                <w:color w:val="1F2937"/>
                <w:sz w:val="17"/>
                <w:szCs w:val="17"/>
              </w:rPr>
              <w:t xml:space="preserve">);</w:t>
            </w:r>
          </w:p>
          <w:p>
            <w:pPr>
              <w:spacing w:after="0" w:line="240"/>
            </w:pPr>
            <w:r>
              <w:rPr>
                <w:rFonts w:ascii="Consolas" w:cs="Consolas" w:eastAsia="Consolas" w:hAnsi="Consolas"/>
                <w:color w:val="1F2937"/>
                <w:sz w:val="17"/>
                <w:szCs w:val="17"/>
              </w:rPr>
              <w:t xml:space="preserve">CREATE INDEX idx_products_search ON products USING GIN (search_tsv);</w:t>
            </w:r>
          </w:p>
          <w:p>
            <w:pPr>
              <w:spacing w:after="0" w:line="240"/>
            </w:pPr>
            <w:r>
              <w:rPr>
                <w:rFonts w:ascii="Consolas" w:cs="Consolas" w:eastAsia="Consolas" w:hAnsi="Consolas"/>
                <w:color w:val="1F2937"/>
                <w:sz w:val="17"/>
                <w:szCs w:val="17"/>
              </w:rPr>
              <w:t xml:space="preserve">CREATE INDEX idx_products_category ON products (category_id) WHERE active;</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CREATE TABLE orders (</w:t>
            </w:r>
          </w:p>
          <w:p>
            <w:pPr>
              <w:spacing w:after="0" w:line="240"/>
            </w:pPr>
            <w:r>
              <w:rPr>
                <w:rFonts w:ascii="Consolas" w:cs="Consolas" w:eastAsia="Consolas" w:hAnsi="Consolas"/>
                <w:color w:val="1F2937"/>
                <w:sz w:val="17"/>
                <w:szCs w:val="17"/>
              </w:rPr>
              <w:t xml:space="preserve">  id          UUID PRIMARY KEY DEFAULT gen_random_uuid(),</w:t>
            </w:r>
          </w:p>
          <w:p>
            <w:pPr>
              <w:spacing w:after="0" w:line="240"/>
            </w:pPr>
            <w:r>
              <w:rPr>
                <w:rFonts w:ascii="Consolas" w:cs="Consolas" w:eastAsia="Consolas" w:hAnsi="Consolas"/>
                <w:color w:val="1F2937"/>
                <w:sz w:val="17"/>
                <w:szCs w:val="17"/>
              </w:rPr>
              <w:t xml:space="preserve">  user_id     UUID NOT NULL REFERENCES users(id),</w:t>
            </w:r>
          </w:p>
          <w:p>
            <w:pPr>
              <w:spacing w:after="0" w:line="240"/>
            </w:pPr>
            <w:r>
              <w:rPr>
                <w:rFonts w:ascii="Consolas" w:cs="Consolas" w:eastAsia="Consolas" w:hAnsi="Consolas"/>
                <w:color w:val="1F2937"/>
                <w:sz w:val="17"/>
                <w:szCs w:val="17"/>
              </w:rPr>
              <w:t xml:space="preserve">  status      VARCHAR(20) NOT NULL DEFAULT 'CREATED',</w:t>
            </w:r>
          </w:p>
          <w:p>
            <w:pPr>
              <w:spacing w:after="0" w:line="240"/>
            </w:pPr>
            <w:r>
              <w:rPr>
                <w:rFonts w:ascii="Consolas" w:cs="Consolas" w:eastAsia="Consolas" w:hAnsi="Consolas"/>
                <w:color w:val="1F2937"/>
                <w:sz w:val="17"/>
                <w:szCs w:val="17"/>
              </w:rPr>
              <w:t xml:space="preserve">  total_amount NUMERIC(12,2) NOT NULL,</w:t>
            </w:r>
          </w:p>
          <w:p>
            <w:pPr>
              <w:spacing w:after="0" w:line="240"/>
            </w:pPr>
            <w:r>
              <w:rPr>
                <w:rFonts w:ascii="Consolas" w:cs="Consolas" w:eastAsia="Consolas" w:hAnsi="Consolas"/>
                <w:color w:val="1F2937"/>
                <w:sz w:val="17"/>
                <w:szCs w:val="17"/>
              </w:rPr>
              <w:t xml:space="preserve">  ship_address JSONB NOT NULL,</w:t>
            </w:r>
          </w:p>
          <w:p>
            <w:pPr>
              <w:spacing w:after="0" w:line="240"/>
            </w:pPr>
            <w:r>
              <w:rPr>
                <w:rFonts w:ascii="Consolas" w:cs="Consolas" w:eastAsia="Consolas" w:hAnsi="Consolas"/>
                <w:color w:val="1F2937"/>
                <w:sz w:val="17"/>
                <w:szCs w:val="17"/>
              </w:rPr>
              <w:t xml:space="preserve">  placed_at   TIMESTAMPTZ NOT NULL DEFAULT now()</w:t>
            </w:r>
          </w:p>
          <w:p>
            <w:pPr>
              <w:spacing w:after="0" w:line="240"/>
            </w:pPr>
            <w:r>
              <w:rPr>
                <w:rFonts w:ascii="Consolas" w:cs="Consolas" w:eastAsia="Consolas" w:hAnsi="Consolas"/>
                <w:color w:val="1F2937"/>
                <w:sz w:val="17"/>
                <w:szCs w:val="17"/>
              </w:rPr>
              <w:t xml:space="preserve">);</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CREATE TABLE order_items (</w:t>
            </w:r>
          </w:p>
          <w:p>
            <w:pPr>
              <w:spacing w:after="0" w:line="240"/>
            </w:pPr>
            <w:r>
              <w:rPr>
                <w:rFonts w:ascii="Consolas" w:cs="Consolas" w:eastAsia="Consolas" w:hAnsi="Consolas"/>
                <w:color w:val="1F2937"/>
                <w:sz w:val="17"/>
                <w:szCs w:val="17"/>
              </w:rPr>
              <w:t xml:space="preserve">  id         UUID PRIMARY KEY DEFAULT gen_random_uuid(),</w:t>
            </w:r>
          </w:p>
          <w:p>
            <w:pPr>
              <w:spacing w:after="0" w:line="240"/>
            </w:pPr>
            <w:r>
              <w:rPr>
                <w:rFonts w:ascii="Consolas" w:cs="Consolas" w:eastAsia="Consolas" w:hAnsi="Consolas"/>
                <w:color w:val="1F2937"/>
                <w:sz w:val="17"/>
                <w:szCs w:val="17"/>
              </w:rPr>
              <w:t xml:space="preserve">  order_id   UUID NOT NULL REFERENCES orders(id) ON DELETE CASCADE,</w:t>
            </w:r>
          </w:p>
          <w:p>
            <w:pPr>
              <w:spacing w:after="0" w:line="240"/>
            </w:pPr>
            <w:r>
              <w:rPr>
                <w:rFonts w:ascii="Consolas" w:cs="Consolas" w:eastAsia="Consolas" w:hAnsi="Consolas"/>
                <w:color w:val="1F2937"/>
                <w:sz w:val="17"/>
                <w:szCs w:val="17"/>
              </w:rPr>
              <w:t xml:space="preserve">  product_id UUID NOT NULL REFERENCES products(id),</w:t>
            </w:r>
          </w:p>
          <w:p>
            <w:pPr>
              <w:spacing w:after="0" w:line="240"/>
            </w:pPr>
            <w:r>
              <w:rPr>
                <w:rFonts w:ascii="Consolas" w:cs="Consolas" w:eastAsia="Consolas" w:hAnsi="Consolas"/>
                <w:color w:val="1F2937"/>
                <w:sz w:val="17"/>
                <w:szCs w:val="17"/>
              </w:rPr>
              <w:t xml:space="preserve">  unit_price NUMERIC(12,2) NOT NULL,  -- price captured at purchase time</w:t>
            </w:r>
          </w:p>
          <w:p>
            <w:pPr>
              <w:spacing w:after="0" w:line="240"/>
            </w:pPr>
            <w:r>
              <w:rPr>
                <w:rFonts w:ascii="Consolas" w:cs="Consolas" w:eastAsia="Consolas" w:hAnsi="Consolas"/>
                <w:color w:val="1F2937"/>
                <w:sz w:val="17"/>
                <w:szCs w:val="17"/>
              </w:rPr>
              <w:t xml:space="preserve">  quantity   INTEGER NOT NULL CHECK (quantity &gt; 0)</w:t>
            </w:r>
          </w:p>
          <w:p>
            <w:pPr>
              <w:spacing w:after="0" w:line="240"/>
            </w:pPr>
            <w:r>
              <w:rPr>
                <w:rFonts w:ascii="Consolas" w:cs="Consolas" w:eastAsia="Consolas" w:hAnsi="Consolas"/>
                <w:color w:val="1F2937"/>
                <w:sz w:val="17"/>
                <w:szCs w:val="17"/>
              </w:rPr>
              <w:t xml:space="preserve">);</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CREATE TABLE payments (</w:t>
            </w:r>
          </w:p>
          <w:p>
            <w:pPr>
              <w:spacing w:after="0" w:line="240"/>
            </w:pPr>
            <w:r>
              <w:rPr>
                <w:rFonts w:ascii="Consolas" w:cs="Consolas" w:eastAsia="Consolas" w:hAnsi="Consolas"/>
                <w:color w:val="1F2937"/>
                <w:sz w:val="17"/>
                <w:szCs w:val="17"/>
              </w:rPr>
              <w:t xml:space="preserve">  id            UUID PRIMARY KEY DEFAULT gen_random_uuid(),</w:t>
            </w:r>
          </w:p>
          <w:p>
            <w:pPr>
              <w:spacing w:after="0" w:line="240"/>
            </w:pPr>
            <w:r>
              <w:rPr>
                <w:rFonts w:ascii="Consolas" w:cs="Consolas" w:eastAsia="Consolas" w:hAnsi="Consolas"/>
                <w:color w:val="1F2937"/>
                <w:sz w:val="17"/>
                <w:szCs w:val="17"/>
              </w:rPr>
              <w:t xml:space="preserve">  order_id      UUID NOT NULL UNIQUE REFERENCES orders(id),</w:t>
            </w:r>
          </w:p>
          <w:p>
            <w:pPr>
              <w:spacing w:after="0" w:line="240"/>
            </w:pPr>
            <w:r>
              <w:rPr>
                <w:rFonts w:ascii="Consolas" w:cs="Consolas" w:eastAsia="Consolas" w:hAnsi="Consolas"/>
                <w:color w:val="1F2937"/>
                <w:sz w:val="17"/>
                <w:szCs w:val="17"/>
              </w:rPr>
              <w:t xml:space="preserve">  rzp_order_id  VARCHAR(64) NOT NULL,</w:t>
            </w:r>
          </w:p>
          <w:p>
            <w:pPr>
              <w:spacing w:after="0" w:line="240"/>
            </w:pPr>
            <w:r>
              <w:rPr>
                <w:rFonts w:ascii="Consolas" w:cs="Consolas" w:eastAsia="Consolas" w:hAnsi="Consolas"/>
                <w:color w:val="1F2937"/>
                <w:sz w:val="17"/>
                <w:szCs w:val="17"/>
              </w:rPr>
              <w:t xml:space="preserve">  rzp_payment_id VARCHAR(64),</w:t>
            </w:r>
          </w:p>
          <w:p>
            <w:pPr>
              <w:spacing w:after="0" w:line="240"/>
            </w:pPr>
            <w:r>
              <w:rPr>
                <w:rFonts w:ascii="Consolas" w:cs="Consolas" w:eastAsia="Consolas" w:hAnsi="Consolas"/>
                <w:color w:val="1F2937"/>
                <w:sz w:val="17"/>
                <w:szCs w:val="17"/>
              </w:rPr>
              <w:t xml:space="preserve">  status        VARCHAR(20) NOT NULL,  -- PENDING | CAPTURED | FAILED</w:t>
            </w:r>
          </w:p>
          <w:p>
            <w:pPr>
              <w:spacing w:after="0" w:line="240"/>
            </w:pPr>
            <w:r>
              <w:rPr>
                <w:rFonts w:ascii="Consolas" w:cs="Consolas" w:eastAsia="Consolas" w:hAnsi="Consolas"/>
                <w:color w:val="1F2937"/>
                <w:sz w:val="17"/>
                <w:szCs w:val="17"/>
              </w:rPr>
              <w:t xml:space="preserve">  amount        NUMERIC(12,2) NOT NULL</w:t>
            </w:r>
          </w:p>
          <w:p>
            <w:pPr>
              <w:spacing w:after="0" w:line="240"/>
            </w:pPr>
            <w:r>
              <w:rPr>
                <w:rFonts w:ascii="Consolas" w:cs="Consolas" w:eastAsia="Consolas" w:hAnsi="Consolas"/>
                <w:color w:val="1F2937"/>
                <w:sz w:val="17"/>
                <w:szCs w:val="17"/>
              </w:rPr>
              <w:t xml:space="preserve">);</w:t>
            </w:r>
          </w:p>
        </w:tc>
      </w:tr>
    </w:tbl>
    <w:p>
      <w:pPr>
        <w:spacing w:after="80"/>
      </w:pPr>
      <w:r>
        <w:t xml:space="preserve"/>
      </w:r>
    </w:p>
    <w:p>
      <w:pPr>
        <w:pStyle w:val="Heading2"/>
        <w:spacing w:after="120" w:before="240"/>
      </w:pPr>
      <w:r>
        <w:t xml:space="preserve">5.3 Indexing and search strategy</w:t>
      </w:r>
    </w:p>
    <w:p>
      <w:pPr>
        <w:pStyle w:val="ListParagraph"/>
        <w:numPr>
          <w:ilvl w:val="0"/>
          <w:numId w:val="3"/>
        </w:numPr>
        <w:spacing w:after="60"/>
      </w:pPr>
      <w:r>
        <w:t xml:space="preserve">Product search uses a generated tsvector column with a GIN index for relevance-ranked full-text queries — sufficient for the MVP catalogue. Elasticsearch is the documented upgrade path if the catalogue grows.</w:t>
      </w:r>
    </w:p>
    <w:p>
      <w:pPr>
        <w:pStyle w:val="ListParagraph"/>
        <w:numPr>
          <w:ilvl w:val="0"/>
          <w:numId w:val="3"/>
        </w:numPr>
        <w:spacing w:after="60"/>
      </w:pPr>
      <w:r>
        <w:t xml:space="preserve">Category and price filters are served by partial and composite B-tree indexes restricted to active products.</w:t>
      </w:r>
    </w:p>
    <w:p>
      <w:pPr>
        <w:pStyle w:val="ListParagraph"/>
        <w:numPr>
          <w:ilvl w:val="0"/>
          <w:numId w:val="3"/>
        </w:numPr>
        <w:spacing w:after="60"/>
      </w:pPr>
      <w:r>
        <w:t xml:space="preserve">Order-item prices are denormalised onto the line (unit_price) so historical orders are immune to later price changes.</w:t>
      </w:r>
    </w:p>
    <w:p>
      <w:pPr>
        <w:pStyle w:val="ListParagraph"/>
        <w:numPr>
          <w:ilvl w:val="0"/>
          <w:numId w:val="3"/>
        </w:numPr>
        <w:spacing w:after="60"/>
      </w:pPr>
      <w:r>
        <w:t xml:space="preserve">Hot reads (home page, category listings) are cached in Redis with short TTLs and explicit invalidation on admin writes.</w:t>
      </w:r>
    </w:p>
    <w:p>
      <w:r>
        <w:br w:type="page"/>
      </w:r>
    </w:p>
    <w:p>
      <w:pPr>
        <w:pStyle w:val="Heading1"/>
        <w:spacing w:after="160" w:before="320"/>
      </w:pPr>
      <w:r>
        <w:t xml:space="preserve">6. API Design</w:t>
      </w:r>
    </w:p>
    <w:p>
      <w:pPr>
        <w:pStyle w:val="Heading2"/>
        <w:spacing w:after="120" w:before="240"/>
      </w:pPr>
      <w:r>
        <w:t xml:space="preserve">6.1 Conventions</w:t>
      </w:r>
    </w:p>
    <w:p>
      <w:pPr>
        <w:pStyle w:val="ListParagraph"/>
        <w:numPr>
          <w:ilvl w:val="0"/>
          <w:numId w:val="3"/>
        </w:numPr>
        <w:spacing w:after="60"/>
      </w:pPr>
      <w:r>
        <w:t xml:space="preserve">Base path /api/v1; JSON request and response bodies; resource-oriented nouns.</w:t>
      </w:r>
    </w:p>
    <w:p>
      <w:pPr>
        <w:pStyle w:val="ListParagraph"/>
        <w:numPr>
          <w:ilvl w:val="0"/>
          <w:numId w:val="3"/>
        </w:numPr>
        <w:spacing w:after="60"/>
      </w:pPr>
      <w:r>
        <w:t xml:space="preserve">Authentication via a short-lived JWT access token (Authorization: Bearer) with a refresh token held in an HttpOnly cookie.</w:t>
      </w:r>
    </w:p>
    <w:p>
      <w:pPr>
        <w:pStyle w:val="ListParagraph"/>
        <w:numPr>
          <w:ilvl w:val="0"/>
          <w:numId w:val="3"/>
        </w:numPr>
        <w:spacing w:after="60"/>
      </w:pPr>
      <w:r>
        <w:t xml:space="preserve">Standard error envelope: { "timestamp", "status", "error", "message", "path", "traceId" }.</w:t>
      </w:r>
    </w:p>
    <w:p>
      <w:pPr>
        <w:pStyle w:val="ListParagraph"/>
        <w:numPr>
          <w:ilvl w:val="0"/>
          <w:numId w:val="3"/>
        </w:numPr>
        <w:spacing w:after="60"/>
      </w:pPr>
      <w:r>
        <w:t xml:space="preserve">List endpoints are paginated with page and size and return total counts; mutating endpoints validate input with Bean Validation and return 422 on violations.</w:t>
      </w:r>
    </w:p>
    <w:p>
      <w:pPr>
        <w:pStyle w:val="Heading2"/>
        <w:spacing w:after="120" w:before="240"/>
      </w:pPr>
      <w:r>
        <w:t xml:space="preserve">6.2 Endpoint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3700"/>
        <w:gridCol w:w="1326"/>
      </w:tblGrid>
      <w:tr>
        <w:trPr>
          <w:tblHeader/>
        </w:trPr>
        <w:tc>
          <w:tcPr>
            <w:tcW w:type="dxa" w:w="29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Endpoint</w:t>
            </w:r>
          </w:p>
        </w:tc>
        <w:tc>
          <w:tcPr>
            <w:tcW w:type="dxa" w:w="11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Method</w:t>
            </w:r>
          </w:p>
        </w:tc>
        <w:tc>
          <w:tcPr>
            <w:tcW w:type="dxa" w:w="37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Purpose</w:t>
            </w:r>
          </w:p>
        </w:tc>
        <w:tc>
          <w:tcPr>
            <w:tcW w:type="dxa" w:w="1326"/>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Access</w:t>
            </w:r>
          </w:p>
        </w:tc>
      </w:tr>
      <w:tr>
        <w:trPr>
          <w:tblHeader w:val="false"/>
        </w:trPr>
        <w:tc>
          <w:tcPr>
            <w:tcW w:type="dxa" w:w="29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/auth/register</w:t>
            </w:r>
          </w:p>
        </w:tc>
        <w:tc>
          <w:tcPr>
            <w:tcW w:type="dxa" w:w="11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POST</w:t>
            </w:r>
          </w:p>
        </w:tc>
        <w:tc>
          <w:tcPr>
            <w:tcW w:type="dxa" w:w="37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Create a shopper account</w:t>
            </w:r>
          </w:p>
        </w:tc>
        <w:tc>
          <w:tcPr>
            <w:tcW w:type="dxa" w:w="13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Public</w:t>
            </w:r>
          </w:p>
        </w:tc>
      </w:tr>
      <w:tr>
        <w:trPr>
          <w:tblHeader w:val="false"/>
        </w:trPr>
        <w:tc>
          <w:tcPr>
            <w:tcW w:type="dxa" w:w="29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/auth/login</w:t>
            </w:r>
          </w:p>
        </w:tc>
        <w:tc>
          <w:tcPr>
            <w:tcW w:type="dxa" w:w="11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POST</w:t>
            </w:r>
          </w:p>
        </w:tc>
        <w:tc>
          <w:tcPr>
            <w:tcW w:type="dxa" w:w="37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Authenticate, issue tokens</w:t>
            </w:r>
          </w:p>
        </w:tc>
        <w:tc>
          <w:tcPr>
            <w:tcW w:type="dxa" w:w="13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Public</w:t>
            </w:r>
          </w:p>
        </w:tc>
      </w:tr>
      <w:tr>
        <w:trPr>
          <w:tblHeader w:val="false"/>
        </w:trPr>
        <w:tc>
          <w:tcPr>
            <w:tcW w:type="dxa" w:w="29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/auth/refresh</w:t>
            </w:r>
          </w:p>
        </w:tc>
        <w:tc>
          <w:tcPr>
            <w:tcW w:type="dxa" w:w="11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POST</w:t>
            </w:r>
          </w:p>
        </w:tc>
        <w:tc>
          <w:tcPr>
            <w:tcW w:type="dxa" w:w="37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Rotate access token</w:t>
            </w:r>
          </w:p>
        </w:tc>
        <w:tc>
          <w:tcPr>
            <w:tcW w:type="dxa" w:w="13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Cookie</w:t>
            </w:r>
          </w:p>
        </w:tc>
      </w:tr>
      <w:tr>
        <w:trPr>
          <w:tblHeader w:val="false"/>
        </w:trPr>
        <w:tc>
          <w:tcPr>
            <w:tcW w:type="dxa" w:w="29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/products</w:t>
            </w:r>
          </w:p>
        </w:tc>
        <w:tc>
          <w:tcPr>
            <w:tcW w:type="dxa" w:w="11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GET</w:t>
            </w:r>
          </w:p>
        </w:tc>
        <w:tc>
          <w:tcPr>
            <w:tcW w:type="dxa" w:w="37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List/search/filter products</w:t>
            </w:r>
          </w:p>
        </w:tc>
        <w:tc>
          <w:tcPr>
            <w:tcW w:type="dxa" w:w="13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Public</w:t>
            </w:r>
          </w:p>
        </w:tc>
      </w:tr>
      <w:tr>
        <w:trPr>
          <w:tblHeader w:val="false"/>
        </w:trPr>
        <w:tc>
          <w:tcPr>
            <w:tcW w:type="dxa" w:w="29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/products/{id}</w:t>
            </w:r>
          </w:p>
        </w:tc>
        <w:tc>
          <w:tcPr>
            <w:tcW w:type="dxa" w:w="11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GET</w:t>
            </w:r>
          </w:p>
        </w:tc>
        <w:tc>
          <w:tcPr>
            <w:tcW w:type="dxa" w:w="37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Product detail</w:t>
            </w:r>
          </w:p>
        </w:tc>
        <w:tc>
          <w:tcPr>
            <w:tcW w:type="dxa" w:w="13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Public</w:t>
            </w:r>
          </w:p>
        </w:tc>
      </w:tr>
      <w:tr>
        <w:trPr>
          <w:tblHeader w:val="false"/>
        </w:trPr>
        <w:tc>
          <w:tcPr>
            <w:tcW w:type="dxa" w:w="29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/categories</w:t>
            </w:r>
          </w:p>
        </w:tc>
        <w:tc>
          <w:tcPr>
            <w:tcW w:type="dxa" w:w="11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GET</w:t>
            </w:r>
          </w:p>
        </w:tc>
        <w:tc>
          <w:tcPr>
            <w:tcW w:type="dxa" w:w="37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List categories</w:t>
            </w:r>
          </w:p>
        </w:tc>
        <w:tc>
          <w:tcPr>
            <w:tcW w:type="dxa" w:w="13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Public</w:t>
            </w:r>
          </w:p>
        </w:tc>
      </w:tr>
      <w:tr>
        <w:trPr>
          <w:tblHeader w:val="false"/>
        </w:trPr>
        <w:tc>
          <w:tcPr>
            <w:tcW w:type="dxa" w:w="29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/cart</w:t>
            </w:r>
          </w:p>
        </w:tc>
        <w:tc>
          <w:tcPr>
            <w:tcW w:type="dxa" w:w="11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GET</w:t>
            </w:r>
          </w:p>
        </w:tc>
        <w:tc>
          <w:tcPr>
            <w:tcW w:type="dxa" w:w="37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Get current cart</w:t>
            </w:r>
          </w:p>
        </w:tc>
        <w:tc>
          <w:tcPr>
            <w:tcW w:type="dxa" w:w="13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Public/Auth</w:t>
            </w:r>
          </w:p>
        </w:tc>
      </w:tr>
      <w:tr>
        <w:trPr>
          <w:tblHeader w:val="false"/>
        </w:trPr>
        <w:tc>
          <w:tcPr>
            <w:tcW w:type="dxa" w:w="29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/cart/items</w:t>
            </w:r>
          </w:p>
        </w:tc>
        <w:tc>
          <w:tcPr>
            <w:tcW w:type="dxa" w:w="11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POST</w:t>
            </w:r>
          </w:p>
        </w:tc>
        <w:tc>
          <w:tcPr>
            <w:tcW w:type="dxa" w:w="37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Add item to cart</w:t>
            </w:r>
          </w:p>
        </w:tc>
        <w:tc>
          <w:tcPr>
            <w:tcW w:type="dxa" w:w="13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Public/Auth</w:t>
            </w:r>
          </w:p>
        </w:tc>
      </w:tr>
      <w:tr>
        <w:trPr>
          <w:tblHeader w:val="false"/>
        </w:trPr>
        <w:tc>
          <w:tcPr>
            <w:tcW w:type="dxa" w:w="29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/cart/items/{id}</w:t>
            </w:r>
          </w:p>
        </w:tc>
        <w:tc>
          <w:tcPr>
            <w:tcW w:type="dxa" w:w="11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PUT / DELETE</w:t>
            </w:r>
          </w:p>
        </w:tc>
        <w:tc>
          <w:tcPr>
            <w:tcW w:type="dxa" w:w="37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Update qty / remove item</w:t>
            </w:r>
          </w:p>
        </w:tc>
        <w:tc>
          <w:tcPr>
            <w:tcW w:type="dxa" w:w="13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Public/Auth</w:t>
            </w:r>
          </w:p>
        </w:tc>
      </w:tr>
      <w:tr>
        <w:trPr>
          <w:tblHeader w:val="false"/>
        </w:trPr>
        <w:tc>
          <w:tcPr>
            <w:tcW w:type="dxa" w:w="29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/orders</w:t>
            </w:r>
          </w:p>
        </w:tc>
        <w:tc>
          <w:tcPr>
            <w:tcW w:type="dxa" w:w="11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POST</w:t>
            </w:r>
          </w:p>
        </w:tc>
        <w:tc>
          <w:tcPr>
            <w:tcW w:type="dxa" w:w="37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Create order from cart</w:t>
            </w:r>
          </w:p>
        </w:tc>
        <w:tc>
          <w:tcPr>
            <w:tcW w:type="dxa" w:w="13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Customer</w:t>
            </w:r>
          </w:p>
        </w:tc>
      </w:tr>
      <w:tr>
        <w:trPr>
          <w:tblHeader w:val="false"/>
        </w:trPr>
        <w:tc>
          <w:tcPr>
            <w:tcW w:type="dxa" w:w="29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/orders</w:t>
            </w:r>
          </w:p>
        </w:tc>
        <w:tc>
          <w:tcPr>
            <w:tcW w:type="dxa" w:w="11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GET</w:t>
            </w:r>
          </w:p>
        </w:tc>
        <w:tc>
          <w:tcPr>
            <w:tcW w:type="dxa" w:w="37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List my orders</w:t>
            </w:r>
          </w:p>
        </w:tc>
        <w:tc>
          <w:tcPr>
            <w:tcW w:type="dxa" w:w="13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Customer</w:t>
            </w:r>
          </w:p>
        </w:tc>
      </w:tr>
      <w:tr>
        <w:trPr>
          <w:tblHeader w:val="false"/>
        </w:trPr>
        <w:tc>
          <w:tcPr>
            <w:tcW w:type="dxa" w:w="29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/orders/{id}</w:t>
            </w:r>
          </w:p>
        </w:tc>
        <w:tc>
          <w:tcPr>
            <w:tcW w:type="dxa" w:w="11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GET</w:t>
            </w:r>
          </w:p>
        </w:tc>
        <w:tc>
          <w:tcPr>
            <w:tcW w:type="dxa" w:w="37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Order detail + status</w:t>
            </w:r>
          </w:p>
        </w:tc>
        <w:tc>
          <w:tcPr>
            <w:tcW w:type="dxa" w:w="13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Customer/Admin</w:t>
            </w:r>
          </w:p>
        </w:tc>
      </w:tr>
      <w:tr>
        <w:trPr>
          <w:tblHeader w:val="false"/>
        </w:trPr>
        <w:tc>
          <w:tcPr>
            <w:tcW w:type="dxa" w:w="29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/payments/verify</w:t>
            </w:r>
          </w:p>
        </w:tc>
        <w:tc>
          <w:tcPr>
            <w:tcW w:type="dxa" w:w="11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POST</w:t>
            </w:r>
          </w:p>
        </w:tc>
        <w:tc>
          <w:tcPr>
            <w:tcW w:type="dxa" w:w="37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Verify Razorpay signature</w:t>
            </w:r>
          </w:p>
        </w:tc>
        <w:tc>
          <w:tcPr>
            <w:tcW w:type="dxa" w:w="13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Customer</w:t>
            </w:r>
          </w:p>
        </w:tc>
      </w:tr>
      <w:tr>
        <w:trPr>
          <w:tblHeader w:val="false"/>
        </w:trPr>
        <w:tc>
          <w:tcPr>
            <w:tcW w:type="dxa" w:w="29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/payments/webhook</w:t>
            </w:r>
          </w:p>
        </w:tc>
        <w:tc>
          <w:tcPr>
            <w:tcW w:type="dxa" w:w="11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POST</w:t>
            </w:r>
          </w:p>
        </w:tc>
        <w:tc>
          <w:tcPr>
            <w:tcW w:type="dxa" w:w="37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Razorpay settlement callback</w:t>
            </w:r>
          </w:p>
        </w:tc>
        <w:tc>
          <w:tcPr>
            <w:tcW w:type="dxa" w:w="13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Razorpay (HMAC)</w:t>
            </w:r>
          </w:p>
        </w:tc>
      </w:tr>
      <w:tr>
        <w:trPr>
          <w:tblHeader w:val="false"/>
        </w:trPr>
        <w:tc>
          <w:tcPr>
            <w:tcW w:type="dxa" w:w="29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/admin/products</w:t>
            </w:r>
          </w:p>
        </w:tc>
        <w:tc>
          <w:tcPr>
            <w:tcW w:type="dxa" w:w="11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POST / PUT / DELETE</w:t>
            </w:r>
          </w:p>
        </w:tc>
        <w:tc>
          <w:tcPr>
            <w:tcW w:type="dxa" w:w="37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Manage catalogue</w:t>
            </w:r>
          </w:p>
        </w:tc>
        <w:tc>
          <w:tcPr>
            <w:tcW w:type="dxa" w:w="13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Admin</w:t>
            </w:r>
          </w:p>
        </w:tc>
      </w:tr>
      <w:tr>
        <w:trPr>
          <w:tblHeader w:val="false"/>
        </w:trPr>
        <w:tc>
          <w:tcPr>
            <w:tcW w:type="dxa" w:w="29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/admin/orders/{id}/status</w:t>
            </w:r>
          </w:p>
        </w:tc>
        <w:tc>
          <w:tcPr>
            <w:tcW w:type="dxa" w:w="11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PATCH</w:t>
            </w:r>
          </w:p>
        </w:tc>
        <w:tc>
          <w:tcPr>
            <w:tcW w:type="dxa" w:w="37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Advance fulfilment</w:t>
            </w:r>
          </w:p>
        </w:tc>
        <w:tc>
          <w:tcPr>
            <w:tcW w:type="dxa" w:w="13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Admin</w:t>
            </w:r>
          </w:p>
        </w:tc>
      </w:tr>
    </w:tbl>
    <w:p>
      <w:pPr>
        <w:spacing w:after="80"/>
      </w:pPr>
      <w:r>
        <w:t xml:space="preserve"/>
      </w:r>
    </w:p>
    <w:p>
      <w:pPr>
        <w:pStyle w:val="Heading2"/>
        <w:spacing w:after="120" w:before="240"/>
      </w:pPr>
      <w:r>
        <w:t xml:space="preserve">6.3 Representative payloads</w:t>
      </w:r>
    </w:p>
    <w:p>
      <w:pPr>
        <w:pStyle w:val="Heading3"/>
        <w:spacing w:after="100" w:before="180"/>
      </w:pPr>
      <w:r>
        <w:t xml:space="preserve">6.3.1 Create order — request</w:t>
      </w:r>
    </w:p>
    <w:tbl>
      <w:tblPr>
        <w:tblW w:type="dxa" w:w="9026"/>
        <w:tblBorders>
          <w:top w:val="single" w:color="D5DAE0" w:sz="2"/>
          <w:left w:val="single" w:color="2E6CA4" w:sz="6"/>
          <w:bottom w:val="single" w:color="D5DAE0" w:sz="2"/>
          <w:right w:val="single" w:color="D5DAE0" w:sz="2"/>
          <w:insideH w:val="single" w:color="auto" w:sz="4"/>
          <w:insideV w:val="single" w:color="auto" w:sz="4"/>
        </w:tblBorders>
      </w:tblPr>
      <w:tblGrid>
        <w:gridCol w:w="9026"/>
      </w:tblGrid>
      <w:tr>
        <w:tc>
          <w:tcPr>
            <w:tcW w:type="dxa" w:w="9026"/>
            <w:shd w:fill="F3F4F6" w:val="clear"/>
            <w:tcMar>
              <w:top w:type="dxa" w:w="100"/>
              <w:left w:type="dxa" w:w="160"/>
              <w:bottom w:type="dxa" w:w="100"/>
              <w:right w:type="dxa" w:w="120"/>
            </w:tcMar>
          </w:tcPr>
          <w:p>
            <w:pPr>
              <w:spacing w:after="0" w:line="240"/>
            </w:pPr>
            <w:r>
              <w:rPr>
                <w:rFonts w:ascii="Consolas" w:cs="Consolas" w:eastAsia="Consolas" w:hAnsi="Consolas"/>
                <w:color w:val="1F2937"/>
                <w:sz w:val="17"/>
                <w:szCs w:val="17"/>
              </w:rPr>
              <w:t xml:space="preserve">POST /api/v1/orders</w:t>
            </w:r>
          </w:p>
          <w:p>
            <w:pPr>
              <w:spacing w:after="0" w:line="240"/>
            </w:pPr>
            <w:r>
              <w:rPr>
                <w:rFonts w:ascii="Consolas" w:cs="Consolas" w:eastAsia="Consolas" w:hAnsi="Consolas"/>
                <w:color w:val="1F2937"/>
                <w:sz w:val="17"/>
                <w:szCs w:val="17"/>
              </w:rPr>
              <w:t xml:space="preserve">Authorization: Bearer &lt;access-token&gt;</w:t>
            </w:r>
          </w:p>
          <w:p>
            <w:pPr>
              <w:spacing w:after="0" w:line="240"/>
            </w:pPr>
            <w:r>
              <w:rPr>
                <w:rFonts w:ascii="Consolas" w:cs="Consolas" w:eastAsia="Consolas" w:hAnsi="Consolas"/>
                <w:color w:val="1F2937"/>
                <w:sz w:val="17"/>
                <w:szCs w:val="17"/>
              </w:rPr>
              <w:t xml:space="preserve">{</w:t>
            </w:r>
          </w:p>
          <w:p>
            <w:pPr>
              <w:spacing w:after="0" w:line="240"/>
            </w:pPr>
            <w:r>
              <w:rPr>
                <w:rFonts w:ascii="Consolas" w:cs="Consolas" w:eastAsia="Consolas" w:hAnsi="Consolas"/>
                <w:color w:val="1F2937"/>
                <w:sz w:val="17"/>
                <w:szCs w:val="17"/>
              </w:rPr>
              <w:t xml:space="preserve">  "items": [</w:t>
            </w:r>
          </w:p>
          <w:p>
            <w:pPr>
              <w:spacing w:after="0" w:line="240"/>
            </w:pPr>
            <w:r>
              <w:rPr>
                <w:rFonts w:ascii="Consolas" w:cs="Consolas" w:eastAsia="Consolas" w:hAnsi="Consolas"/>
                <w:color w:val="1F2937"/>
                <w:sz w:val="17"/>
                <w:szCs w:val="17"/>
              </w:rPr>
              <w:t xml:space="preserve">    { "productId": "a1f2...", "quantity": 2 },</w:t>
            </w:r>
          </w:p>
          <w:p>
            <w:pPr>
              <w:spacing w:after="0" w:line="240"/>
            </w:pPr>
            <w:r>
              <w:rPr>
                <w:rFonts w:ascii="Consolas" w:cs="Consolas" w:eastAsia="Consolas" w:hAnsi="Consolas"/>
                <w:color w:val="1F2937"/>
                <w:sz w:val="17"/>
                <w:szCs w:val="17"/>
              </w:rPr>
              <w:t xml:space="preserve">    { "productId": "b7c9...", "quantity": 1 }</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  "shippingAddress": {</w:t>
            </w:r>
          </w:p>
          <w:p>
            <w:pPr>
              <w:spacing w:after="0" w:line="240"/>
            </w:pPr>
            <w:r>
              <w:rPr>
                <w:rFonts w:ascii="Consolas" w:cs="Consolas" w:eastAsia="Consolas" w:hAnsi="Consolas"/>
                <w:color w:val="1F2937"/>
                <w:sz w:val="17"/>
                <w:szCs w:val="17"/>
              </w:rPr>
              <w:t xml:space="preserve">    "line1": "5th Block, Hubballi", "city": "Hubballi",</w:t>
            </w:r>
          </w:p>
          <w:p>
            <w:pPr>
              <w:spacing w:after="0" w:line="240"/>
            </w:pPr>
            <w:r>
              <w:rPr>
                <w:rFonts w:ascii="Consolas" w:cs="Consolas" w:eastAsia="Consolas" w:hAnsi="Consolas"/>
                <w:color w:val="1F2937"/>
                <w:sz w:val="17"/>
                <w:szCs w:val="17"/>
              </w:rPr>
              <w:t xml:space="preserve">    "state": "Karnataka", "pincode": "580031", "phone": "+91..."</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w:t>
            </w:r>
          </w:p>
        </w:tc>
      </w:tr>
    </w:tbl>
    <w:p>
      <w:pPr>
        <w:pStyle w:val="Heading3"/>
        <w:spacing w:after="100" w:before="180"/>
      </w:pPr>
      <w:r>
        <w:t xml:space="preserve">6.3.2 Create order — response</w:t>
      </w:r>
    </w:p>
    <w:tbl>
      <w:tblPr>
        <w:tblW w:type="dxa" w:w="9026"/>
        <w:tblBorders>
          <w:top w:val="single" w:color="D5DAE0" w:sz="2"/>
          <w:left w:val="single" w:color="2E6CA4" w:sz="6"/>
          <w:bottom w:val="single" w:color="D5DAE0" w:sz="2"/>
          <w:right w:val="single" w:color="D5DAE0" w:sz="2"/>
          <w:insideH w:val="single" w:color="auto" w:sz="4"/>
          <w:insideV w:val="single" w:color="auto" w:sz="4"/>
        </w:tblBorders>
      </w:tblPr>
      <w:tblGrid>
        <w:gridCol w:w="9026"/>
      </w:tblGrid>
      <w:tr>
        <w:tc>
          <w:tcPr>
            <w:tcW w:type="dxa" w:w="9026"/>
            <w:shd w:fill="F3F4F6" w:val="clear"/>
            <w:tcMar>
              <w:top w:type="dxa" w:w="100"/>
              <w:left w:type="dxa" w:w="160"/>
              <w:bottom w:type="dxa" w:w="100"/>
              <w:right w:type="dxa" w:w="120"/>
            </w:tcMar>
          </w:tcPr>
          <w:p>
            <w:pPr>
              <w:spacing w:after="0" w:line="240"/>
            </w:pPr>
            <w:r>
              <w:rPr>
                <w:rFonts w:ascii="Consolas" w:cs="Consolas" w:eastAsia="Consolas" w:hAnsi="Consolas"/>
                <w:color w:val="1F2937"/>
                <w:sz w:val="17"/>
                <w:szCs w:val="17"/>
              </w:rPr>
              <w:t xml:space="preserve">201 Created</w:t>
            </w:r>
          </w:p>
          <w:p>
            <w:pPr>
              <w:spacing w:after="0" w:line="240"/>
            </w:pPr>
            <w:r>
              <w:rPr>
                <w:rFonts w:ascii="Consolas" w:cs="Consolas" w:eastAsia="Consolas" w:hAnsi="Consolas"/>
                <w:color w:val="1F2937"/>
                <w:sz w:val="17"/>
                <w:szCs w:val="17"/>
              </w:rPr>
              <w:t xml:space="preserve">{</w:t>
            </w:r>
          </w:p>
          <w:p>
            <w:pPr>
              <w:spacing w:after="0" w:line="240"/>
            </w:pPr>
            <w:r>
              <w:rPr>
                <w:rFonts w:ascii="Consolas" w:cs="Consolas" w:eastAsia="Consolas" w:hAnsi="Consolas"/>
                <w:color w:val="1F2937"/>
                <w:sz w:val="17"/>
                <w:szCs w:val="17"/>
              </w:rPr>
              <w:t xml:space="preserve">  "orderId": "o-9931",</w:t>
            </w:r>
          </w:p>
          <w:p>
            <w:pPr>
              <w:spacing w:after="0" w:line="240"/>
            </w:pPr>
            <w:r>
              <w:rPr>
                <w:rFonts w:ascii="Consolas" w:cs="Consolas" w:eastAsia="Consolas" w:hAnsi="Consolas"/>
                <w:color w:val="1F2937"/>
                <w:sz w:val="17"/>
                <w:szCs w:val="17"/>
              </w:rPr>
              <w:t xml:space="preserve">  "status": "PAYMENT_PENDING",</w:t>
            </w:r>
          </w:p>
          <w:p>
            <w:pPr>
              <w:spacing w:after="0" w:line="240"/>
            </w:pPr>
            <w:r>
              <w:rPr>
                <w:rFonts w:ascii="Consolas" w:cs="Consolas" w:eastAsia="Consolas" w:hAnsi="Consolas"/>
                <w:color w:val="1F2937"/>
                <w:sz w:val="17"/>
                <w:szCs w:val="17"/>
              </w:rPr>
              <w:t xml:space="preserve">  "amount": 2598.00,</w:t>
            </w:r>
          </w:p>
          <w:p>
            <w:pPr>
              <w:spacing w:after="0" w:line="240"/>
            </w:pPr>
            <w:r>
              <w:rPr>
                <w:rFonts w:ascii="Consolas" w:cs="Consolas" w:eastAsia="Consolas" w:hAnsi="Consolas"/>
                <w:color w:val="1F2937"/>
                <w:sz w:val="17"/>
                <w:szCs w:val="17"/>
              </w:rPr>
              <w:t xml:space="preserve">  "currency": "INR",</w:t>
            </w:r>
          </w:p>
          <w:p>
            <w:pPr>
              <w:spacing w:after="0" w:line="240"/>
            </w:pPr>
            <w:r>
              <w:rPr>
                <w:rFonts w:ascii="Consolas" w:cs="Consolas" w:eastAsia="Consolas" w:hAnsi="Consolas"/>
                <w:color w:val="1F2937"/>
                <w:sz w:val="17"/>
                <w:szCs w:val="17"/>
              </w:rPr>
              <w:t xml:space="preserve">  "razorpayOrderId": "order_NcP..."   // hand off to the checkout widget</w:t>
            </w:r>
          </w:p>
          <w:p>
            <w:pPr>
              <w:spacing w:after="0" w:line="240"/>
            </w:pPr>
            <w:r>
              <w:rPr>
                <w:rFonts w:ascii="Consolas" w:cs="Consolas" w:eastAsia="Consolas" w:hAnsi="Consolas"/>
                <w:color w:val="1F2937"/>
                <w:sz w:val="17"/>
                <w:szCs w:val="17"/>
              </w:rPr>
              <w:t xml:space="preserve">}</w:t>
            </w:r>
          </w:p>
        </w:tc>
      </w:tr>
    </w:tbl>
    <w:p>
      <w:pPr>
        <w:pStyle w:val="Heading3"/>
        <w:spacing w:after="100" w:before="180"/>
      </w:pPr>
      <w:r>
        <w:t xml:space="preserve">6.3.3 Payment verification</w:t>
      </w:r>
    </w:p>
    <w:tbl>
      <w:tblPr>
        <w:tblW w:type="dxa" w:w="9026"/>
        <w:tblBorders>
          <w:top w:val="single" w:color="D5DAE0" w:sz="2"/>
          <w:left w:val="single" w:color="2E6CA4" w:sz="6"/>
          <w:bottom w:val="single" w:color="D5DAE0" w:sz="2"/>
          <w:right w:val="single" w:color="D5DAE0" w:sz="2"/>
          <w:insideH w:val="single" w:color="auto" w:sz="4"/>
          <w:insideV w:val="single" w:color="auto" w:sz="4"/>
        </w:tblBorders>
      </w:tblPr>
      <w:tblGrid>
        <w:gridCol w:w="9026"/>
      </w:tblGrid>
      <w:tr>
        <w:tc>
          <w:tcPr>
            <w:tcW w:type="dxa" w:w="9026"/>
            <w:shd w:fill="F3F4F6" w:val="clear"/>
            <w:tcMar>
              <w:top w:type="dxa" w:w="100"/>
              <w:left w:type="dxa" w:w="160"/>
              <w:bottom w:type="dxa" w:w="100"/>
              <w:right w:type="dxa" w:w="120"/>
            </w:tcMar>
          </w:tcPr>
          <w:p>
            <w:pPr>
              <w:spacing w:after="0" w:line="240"/>
            </w:pPr>
            <w:r>
              <w:rPr>
                <w:rFonts w:ascii="Consolas" w:cs="Consolas" w:eastAsia="Consolas" w:hAnsi="Consolas"/>
                <w:color w:val="1F2937"/>
                <w:sz w:val="17"/>
                <w:szCs w:val="17"/>
              </w:rPr>
              <w:t xml:space="preserve">POST /api/v1/payments/verify</w:t>
            </w:r>
          </w:p>
          <w:p>
            <w:pPr>
              <w:spacing w:after="0" w:line="240"/>
            </w:pPr>
            <w:r>
              <w:rPr>
                <w:rFonts w:ascii="Consolas" w:cs="Consolas" w:eastAsia="Consolas" w:hAnsi="Consolas"/>
                <w:color w:val="1F2937"/>
                <w:sz w:val="17"/>
                <w:szCs w:val="17"/>
              </w:rPr>
              <w:t xml:space="preserve">{</w:t>
            </w:r>
          </w:p>
          <w:p>
            <w:pPr>
              <w:spacing w:after="0" w:line="240"/>
            </w:pPr>
            <w:r>
              <w:rPr>
                <w:rFonts w:ascii="Consolas" w:cs="Consolas" w:eastAsia="Consolas" w:hAnsi="Consolas"/>
                <w:color w:val="1F2937"/>
                <w:sz w:val="17"/>
                <w:szCs w:val="17"/>
              </w:rPr>
              <w:t xml:space="preserve">  "razorpayOrderId":   "order_NcP...",</w:t>
            </w:r>
          </w:p>
          <w:p>
            <w:pPr>
              <w:spacing w:after="0" w:line="240"/>
            </w:pPr>
            <w:r>
              <w:rPr>
                <w:rFonts w:ascii="Consolas" w:cs="Consolas" w:eastAsia="Consolas" w:hAnsi="Consolas"/>
                <w:color w:val="1F2937"/>
                <w:sz w:val="17"/>
                <w:szCs w:val="17"/>
              </w:rPr>
              <w:t xml:space="preserve">  "razorpayPaymentId": "pay_NcQ...",</w:t>
            </w:r>
          </w:p>
          <w:p>
            <w:pPr>
              <w:spacing w:after="0" w:line="240"/>
            </w:pPr>
            <w:r>
              <w:rPr>
                <w:rFonts w:ascii="Consolas" w:cs="Consolas" w:eastAsia="Consolas" w:hAnsi="Consolas"/>
                <w:color w:val="1F2937"/>
                <w:sz w:val="17"/>
                <w:szCs w:val="17"/>
              </w:rPr>
              <w:t xml:space="preserve">  "razorpaySignature": "e9a8..."   // server recomputes HMAC_SHA256(order|payment, secret)</w:t>
            </w:r>
          </w:p>
          <w:p>
            <w:pPr>
              <w:spacing w:after="0" w:line="240"/>
            </w:pPr>
            <w:r>
              <w:rPr>
                <w:rFonts w:ascii="Consolas" w:cs="Consolas" w:eastAsia="Consolas" w:hAnsi="Consolas"/>
                <w:color w:val="1F2937"/>
                <w:sz w:val="17"/>
                <w:szCs w:val="17"/>
              </w:rPr>
              <w:t xml:space="preserve">}</w:t>
            </w:r>
          </w:p>
          <w:p>
            <w:pPr>
              <w:spacing w:after="0" w:line="240"/>
            </w:pPr>
            <w:r>
              <w:rPr>
                <w:rFonts w:ascii="Consolas" w:cs="Consolas" w:eastAsia="Consolas" w:hAnsi="Consolas"/>
                <w:color w:val="1F2937"/>
                <w:sz w:val="17"/>
                <w:szCs w:val="17"/>
              </w:rPr>
              <w:t xml:space="preserve">// 200 -&gt; { "orderId": "o-9931", "status": "PAID" }</w:t>
            </w:r>
          </w:p>
          <w:p>
            <w:pPr>
              <w:spacing w:after="0" w:line="240"/>
            </w:pPr>
            <w:r>
              <w:rPr>
                <w:rFonts w:ascii="Consolas" w:cs="Consolas" w:eastAsia="Consolas" w:hAnsi="Consolas"/>
                <w:color w:val="1F2937"/>
                <w:sz w:val="17"/>
                <w:szCs w:val="17"/>
              </w:rPr>
              <w:t xml:space="preserve">// 400 -&gt; signature mismatch, order moves to PAYMENT_FAILED</w:t>
            </w:r>
          </w:p>
        </w:tc>
      </w:tr>
    </w:tbl>
    <w:p>
      <w:r>
        <w:br w:type="page"/>
      </w:r>
    </w:p>
    <w:p>
      <w:pPr>
        <w:pStyle w:val="Heading1"/>
        <w:spacing w:after="160" w:before="320"/>
      </w:pPr>
      <w:r>
        <w:t xml:space="preserve">7. Frontend Design</w:t>
      </w:r>
    </w:p>
    <w:p>
      <w:pPr>
        <w:pStyle w:val="Heading2"/>
        <w:spacing w:after="120" w:before="240"/>
      </w:pPr>
      <w:r>
        <w:t xml:space="preserve">7.1 Application structure and routing</w:t>
      </w:r>
    </w:p>
    <w:p>
      <w:pPr>
        <w:spacing w:after="140" w:line="288"/>
        <w:jc w:val="both"/>
      </w:pPr>
      <w:r>
        <w:t xml:space="preserve">The web client uses the Next.js App Router with a route group for the storefront and a protected group for the admin console. Server components render catalogue pages for speed and SEO; interactive islands (cart, checkout, admin forms) are client components.</w:t>
      </w:r>
    </w:p>
    <w:tbl>
      <w:tblPr>
        <w:tblW w:type="dxa" w:w="9026"/>
        <w:tblBorders>
          <w:top w:val="single" w:color="D5DAE0" w:sz="2"/>
          <w:left w:val="single" w:color="2E6CA4" w:sz="6"/>
          <w:bottom w:val="single" w:color="D5DAE0" w:sz="2"/>
          <w:right w:val="single" w:color="D5DAE0" w:sz="2"/>
          <w:insideH w:val="single" w:color="auto" w:sz="4"/>
          <w:insideV w:val="single" w:color="auto" w:sz="4"/>
        </w:tblBorders>
      </w:tblPr>
      <w:tblGrid>
        <w:gridCol w:w="9026"/>
      </w:tblGrid>
      <w:tr>
        <w:tc>
          <w:tcPr>
            <w:tcW w:type="dxa" w:w="9026"/>
            <w:shd w:fill="F3F4F6" w:val="clear"/>
            <w:tcMar>
              <w:top w:type="dxa" w:w="100"/>
              <w:left w:type="dxa" w:w="160"/>
              <w:bottom w:type="dxa" w:w="100"/>
              <w:right w:type="dxa" w:w="120"/>
            </w:tcMar>
          </w:tcPr>
          <w:p>
            <w:pPr>
              <w:spacing w:after="0" w:line="240"/>
            </w:pPr>
            <w:r>
              <w:rPr>
                <w:rFonts w:ascii="Consolas" w:cs="Consolas" w:eastAsia="Consolas" w:hAnsi="Consolas"/>
                <w:color w:val="1F2937"/>
                <w:sz w:val="17"/>
                <w:szCs w:val="17"/>
              </w:rPr>
              <w:t xml:space="preserve">app/</w:t>
            </w:r>
          </w:p>
          <w:p>
            <w:pPr>
              <w:spacing w:after="0" w:line="240"/>
            </w:pPr>
            <w:r>
              <w:rPr>
                <w:rFonts w:ascii="Consolas" w:cs="Consolas" w:eastAsia="Consolas" w:hAnsi="Consolas"/>
                <w:color w:val="1F2937"/>
                <w:sz w:val="17"/>
                <w:szCs w:val="17"/>
              </w:rPr>
              <w:t xml:space="preserve">  (shop)/                 # storefront</w:t>
            </w:r>
          </w:p>
          <w:p>
            <w:pPr>
              <w:spacing w:after="0" w:line="240"/>
            </w:pPr>
            <w:r>
              <w:rPr>
                <w:rFonts w:ascii="Consolas" w:cs="Consolas" w:eastAsia="Consolas" w:hAnsi="Consolas"/>
                <w:color w:val="1F2937"/>
                <w:sz w:val="17"/>
                <w:szCs w:val="17"/>
              </w:rPr>
              <w:t xml:space="preserve">    page.tsx              # home / featured</w:t>
            </w:r>
          </w:p>
          <w:p>
            <w:pPr>
              <w:spacing w:after="0" w:line="240"/>
            </w:pPr>
            <w:r>
              <w:rPr>
                <w:rFonts w:ascii="Consolas" w:cs="Consolas" w:eastAsia="Consolas" w:hAnsi="Consolas"/>
                <w:color w:val="1F2937"/>
                <w:sz w:val="17"/>
                <w:szCs w:val="17"/>
              </w:rPr>
              <w:t xml:space="preserve">    products/page.tsx     # listing + search + filters</w:t>
            </w:r>
          </w:p>
          <w:p>
            <w:pPr>
              <w:spacing w:after="0" w:line="240"/>
            </w:pPr>
            <w:r>
              <w:rPr>
                <w:rFonts w:ascii="Consolas" w:cs="Consolas" w:eastAsia="Consolas" w:hAnsi="Consolas"/>
                <w:color w:val="1F2937"/>
                <w:sz w:val="17"/>
                <w:szCs w:val="17"/>
              </w:rPr>
              <w:t xml:space="preserve">    products/[id]/page.tsx# product detail</w:t>
            </w:r>
          </w:p>
          <w:p>
            <w:pPr>
              <w:spacing w:after="0" w:line="240"/>
            </w:pPr>
            <w:r>
              <w:rPr>
                <w:rFonts w:ascii="Consolas" w:cs="Consolas" w:eastAsia="Consolas" w:hAnsi="Consolas"/>
                <w:color w:val="1F2937"/>
                <w:sz w:val="17"/>
                <w:szCs w:val="17"/>
              </w:rPr>
              <w:t xml:space="preserve">    cart/page.tsx</w:t>
            </w:r>
          </w:p>
          <w:p>
            <w:pPr>
              <w:spacing w:after="0" w:line="240"/>
            </w:pPr>
            <w:r>
              <w:rPr>
                <w:rFonts w:ascii="Consolas" w:cs="Consolas" w:eastAsia="Consolas" w:hAnsi="Consolas"/>
                <w:color w:val="1F2937"/>
                <w:sz w:val="17"/>
                <w:szCs w:val="17"/>
              </w:rPr>
              <w:t xml:space="preserve">    checkout/page.tsx</w:t>
            </w:r>
          </w:p>
          <w:p>
            <w:pPr>
              <w:spacing w:after="0" w:line="240"/>
            </w:pPr>
            <w:r>
              <w:rPr>
                <w:rFonts w:ascii="Consolas" w:cs="Consolas" w:eastAsia="Consolas" w:hAnsi="Consolas"/>
                <w:color w:val="1F2937"/>
                <w:sz w:val="17"/>
                <w:szCs w:val="17"/>
              </w:rPr>
              <w:t xml:space="preserve">    orders/page.tsx       # my orders (auth)</w:t>
            </w:r>
          </w:p>
          <w:p>
            <w:pPr>
              <w:spacing w:after="0" w:line="240"/>
            </w:pPr>
            <w:r>
              <w:rPr>
                <w:rFonts w:ascii="Consolas" w:cs="Consolas" w:eastAsia="Consolas" w:hAnsi="Consolas"/>
                <w:color w:val="1F2937"/>
                <w:sz w:val="17"/>
                <w:szCs w:val="17"/>
              </w:rPr>
              <w:t xml:space="preserve">  (admin)/                # ROLE_ADMIN only</w:t>
            </w:r>
          </w:p>
          <w:p>
            <w:pPr>
              <w:spacing w:after="0" w:line="240"/>
            </w:pPr>
            <w:r>
              <w:rPr>
                <w:rFonts w:ascii="Consolas" w:cs="Consolas" w:eastAsia="Consolas" w:hAnsi="Consolas"/>
                <w:color w:val="1F2937"/>
                <w:sz w:val="17"/>
                <w:szCs w:val="17"/>
              </w:rPr>
              <w:t xml:space="preserve">    admin/products/...</w:t>
            </w:r>
          </w:p>
          <w:p>
            <w:pPr>
              <w:spacing w:after="0" w:line="240"/>
            </w:pPr>
            <w:r>
              <w:rPr>
                <w:rFonts w:ascii="Consolas" w:cs="Consolas" w:eastAsia="Consolas" w:hAnsi="Consolas"/>
                <w:color w:val="1F2937"/>
                <w:sz w:val="17"/>
                <w:szCs w:val="17"/>
              </w:rPr>
              <w:t xml:space="preserve">    admin/orders/...</w:t>
            </w:r>
          </w:p>
          <w:p>
            <w:pPr>
              <w:spacing w:after="0" w:line="240"/>
            </w:pPr>
            <w:r>
              <w:rPr>
                <w:rFonts w:ascii="Consolas" w:cs="Consolas" w:eastAsia="Consolas" w:hAnsi="Consolas"/>
                <w:color w:val="1F2937"/>
                <w:sz w:val="17"/>
                <w:szCs w:val="17"/>
              </w:rPr>
              <w:t xml:space="preserve">  (auth)/ login, register</w:t>
            </w:r>
          </w:p>
          <w:p>
            <w:pPr>
              <w:spacing w:after="0" w:line="240"/>
            </w:pPr>
            <w:r>
              <w:rPr>
                <w:rFonts w:ascii="Consolas" w:cs="Consolas" w:eastAsia="Consolas" w:hAnsi="Consolas"/>
                <w:color w:val="1F2937"/>
                <w:sz w:val="17"/>
                <w:szCs w:val="17"/>
              </w:rPr>
              <w:t xml:space="preserve">components/   ui/, product/, cart/, admin/</w:t>
            </w:r>
          </w:p>
          <w:p>
            <w:pPr>
              <w:spacing w:after="0" w:line="240"/>
            </w:pPr>
            <w:r>
              <w:rPr>
                <w:rFonts w:ascii="Consolas" w:cs="Consolas" w:eastAsia="Consolas" w:hAnsi="Consolas"/>
                <w:color w:val="1F2937"/>
                <w:sz w:val="17"/>
                <w:szCs w:val="17"/>
              </w:rPr>
              <w:t xml:space="preserve">lib/          api-client.ts, auth.ts, money.ts</w:t>
            </w:r>
          </w:p>
          <w:p>
            <w:pPr>
              <w:spacing w:after="0" w:line="240"/>
            </w:pPr>
            <w:r>
              <w:rPr>
                <w:rFonts w:ascii="Consolas" w:cs="Consolas" w:eastAsia="Consolas" w:hAnsi="Consolas"/>
                <w:color w:val="1F2937"/>
                <w:sz w:val="17"/>
                <w:szCs w:val="17"/>
              </w:rPr>
              <w:t xml:space="preserve">store/        cart-store.ts (Zustand)</w:t>
            </w:r>
          </w:p>
        </w:tc>
      </w:tr>
    </w:tbl>
    <w:p>
      <w:pPr>
        <w:spacing w:after="80"/>
      </w:pPr>
      <w:r>
        <w:t xml:space="preserve"/>
      </w:r>
    </w:p>
    <w:p>
      <w:pPr>
        <w:pStyle w:val="Heading2"/>
        <w:spacing w:after="120" w:before="240"/>
      </w:pPr>
      <w:r>
        <w:t xml:space="preserve">7.2 State management and data fetching</w:t>
      </w:r>
    </w:p>
    <w:p>
      <w:pPr>
        <w:pStyle w:val="ListParagraph"/>
        <w:numPr>
          <w:ilvl w:val="0"/>
          <w:numId w:val="3"/>
        </w:numPr>
        <w:spacing w:after="60"/>
      </w:pPr>
      <w:r>
        <w:t xml:space="preserve">TanStack Query owns all server data — caching, background refetch and optimistic updates for cart mutations.</w:t>
      </w:r>
    </w:p>
    <w:p>
      <w:pPr>
        <w:pStyle w:val="ListParagraph"/>
        <w:numPr>
          <w:ilvl w:val="0"/>
          <w:numId w:val="3"/>
        </w:numPr>
        <w:spacing w:after="60"/>
      </w:pPr>
      <w:r>
        <w:t xml:space="preserve">A small Zustand store mirrors the cart for instant UI feedback; it reconciles with the server cart on login (guest cart merge).</w:t>
      </w:r>
    </w:p>
    <w:p>
      <w:pPr>
        <w:pStyle w:val="ListParagraph"/>
        <w:numPr>
          <w:ilvl w:val="0"/>
          <w:numId w:val="3"/>
        </w:numPr>
        <w:spacing w:after="60"/>
      </w:pPr>
      <w:r>
        <w:t xml:space="preserve">A typed API client wraps fetch, attaches the bearer token, and transparently refreshes it on a 401 before retrying once.</w:t>
      </w:r>
    </w:p>
    <w:p>
      <w:pPr>
        <w:pStyle w:val="Heading2"/>
        <w:spacing w:after="120" w:before="240"/>
      </w:pPr>
      <w:r>
        <w:t xml:space="preserve">7.3 Key screens and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Screen</w:t>
            </w:r>
          </w:p>
        </w:tc>
        <w:tc>
          <w:tcPr>
            <w:tcW w:type="dxa" w:w="6626"/>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Notable components / behaviour</w:t>
            </w:r>
          </w:p>
        </w:tc>
      </w:tr>
      <w:tr>
        <w:trPr>
          <w:tblHeader w:val="false"/>
        </w:trPr>
        <w:tc>
          <w:tcPr>
            <w:tcW w:type="dxa" w:w="2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Home</w:t>
            </w:r>
          </w:p>
        </w:tc>
        <w:tc>
          <w:tcPr>
            <w:tcW w:type="dxa" w:w="66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Featured products, category tiles, search bar; server-rendered.</w:t>
            </w:r>
          </w:p>
        </w:tc>
      </w:tr>
      <w:tr>
        <w:trPr>
          <w:tblHeader w:val="false"/>
        </w:trPr>
        <w:tc>
          <w:tcPr>
            <w:tcW w:type="dxa" w:w="24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Listing</w:t>
            </w:r>
          </w:p>
        </w:tc>
        <w:tc>
          <w:tcPr>
            <w:tcW w:type="dxa" w:w="66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Faceted filters (category, price), sort control, infinite or paged grid, skeleton loaders.</w:t>
            </w:r>
          </w:p>
        </w:tc>
      </w:tr>
      <w:tr>
        <w:trPr>
          <w:tblHeader w:val="false"/>
        </w:trPr>
        <w:tc>
          <w:tcPr>
            <w:tcW w:type="dxa" w:w="2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Product detail</w:t>
            </w:r>
          </w:p>
        </w:tc>
        <w:tc>
          <w:tcPr>
            <w:tcW w:type="dxa" w:w="66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Image gallery, price, stock badge, quantity stepper, add-to-cart with toast.</w:t>
            </w:r>
          </w:p>
        </w:tc>
      </w:tr>
      <w:tr>
        <w:trPr>
          <w:tblHeader w:val="false"/>
        </w:trPr>
        <w:tc>
          <w:tcPr>
            <w:tcW w:type="dxa" w:w="24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Cart</w:t>
            </w:r>
          </w:p>
        </w:tc>
        <w:tc>
          <w:tcPr>
            <w:tcW w:type="dxa" w:w="66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Editable line items, live subtotal, proceed-to-checkout guard for empty carts.</w:t>
            </w:r>
          </w:p>
        </w:tc>
      </w:tr>
      <w:tr>
        <w:trPr>
          <w:tblHeader w:val="false"/>
        </w:trPr>
        <w:tc>
          <w:tcPr>
            <w:tcW w:type="dxa" w:w="2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Checkout</w:t>
            </w:r>
          </w:p>
        </w:tc>
        <w:tc>
          <w:tcPr>
            <w:tcW w:type="dxa" w:w="66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Address form with validation, order summary, Razorpay widget, success/failure states.</w:t>
            </w:r>
          </w:p>
        </w:tc>
      </w:tr>
      <w:tr>
        <w:trPr>
          <w:tblHeader w:val="false"/>
        </w:trPr>
        <w:tc>
          <w:tcPr>
            <w:tcW w:type="dxa" w:w="24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Orders</w:t>
            </w:r>
          </w:p>
        </w:tc>
        <w:tc>
          <w:tcPr>
            <w:tcW w:type="dxa" w:w="66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Status timeline per order; reorder shortcut.</w:t>
            </w:r>
          </w:p>
        </w:tc>
      </w:tr>
      <w:tr>
        <w:trPr>
          <w:tblHeader w:val="false"/>
        </w:trPr>
        <w:tc>
          <w:tcPr>
            <w:tcW w:type="dxa" w:w="2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Admin</w:t>
            </w:r>
          </w:p>
        </w:tc>
        <w:tc>
          <w:tcPr>
            <w:tcW w:type="dxa" w:w="66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Data tables with inline edit, product form with image upload, order status transitions.</w:t>
            </w:r>
          </w:p>
        </w:tc>
      </w:tr>
    </w:tbl>
    <w:p>
      <w:pPr>
        <w:spacing w:after="80"/>
      </w:pPr>
      <w:r>
        <w:t xml:space="preserve"/>
      </w:r>
    </w:p>
    <w:p>
      <w:pPr>
        <w:pStyle w:val="Heading2"/>
        <w:spacing w:after="120" w:before="240"/>
      </w:pPr>
      <w:r>
        <w:t xml:space="preserve">7.4 Accessibility and responsiveness</w:t>
      </w:r>
    </w:p>
    <w:p>
      <w:pPr>
        <w:pStyle w:val="ListParagraph"/>
        <w:numPr>
          <w:ilvl w:val="0"/>
          <w:numId w:val="3"/>
        </w:numPr>
        <w:spacing w:after="60"/>
      </w:pPr>
      <w:r>
        <w:t xml:space="preserve">Mobile-first Tailwind breakpoints; the primary purchase journey is fully usable at 360 px width.</w:t>
      </w:r>
    </w:p>
    <w:p>
      <w:pPr>
        <w:pStyle w:val="ListParagraph"/>
        <w:numPr>
          <w:ilvl w:val="0"/>
          <w:numId w:val="3"/>
        </w:numPr>
        <w:spacing w:after="60"/>
      </w:pPr>
      <w:r>
        <w:t xml:space="preserve">Semantic landmarks, labelled form controls, visible focus states and keyboard-operable menus and dialogs to meet WCAG 2.1 AA (NFR-07).</w:t>
      </w:r>
    </w:p>
    <w:p>
      <w:pPr>
        <w:pStyle w:val="ListParagraph"/>
        <w:numPr>
          <w:ilvl w:val="0"/>
          <w:numId w:val="3"/>
        </w:numPr>
        <w:spacing w:after="60"/>
      </w:pPr>
      <w:r>
        <w:t xml:space="preserve">Colour contrast verified against AA; non-colour cues accompany status (icons + text).</w:t>
      </w:r>
    </w:p>
    <w:p>
      <w:r>
        <w:br w:type="page"/>
      </w:r>
    </w:p>
    <w:p>
      <w:pPr>
        <w:pStyle w:val="Heading1"/>
        <w:spacing w:after="160" w:before="320"/>
      </w:pPr>
      <w:r>
        <w:t xml:space="preserve">8. Security Design</w:t>
      </w:r>
    </w:p>
    <w:p>
      <w:pPr>
        <w:spacing w:after="140" w:line="288"/>
        <w:jc w:val="both"/>
      </w:pPr>
      <w:r>
        <w:t xml:space="preserve">Security mirrors APNILEAP’s zero-trust posture, scaled to an MVP. The guiding rule is that the server trusts nothing from the client — every price, total and payment outcome is recomputed or verified server-side.</w:t>
      </w:r>
    </w:p>
    <w:p>
      <w:pPr>
        <w:pStyle w:val="Heading2"/>
        <w:spacing w:after="120" w:before="240"/>
      </w:pPr>
      <w:r>
        <w:t xml:space="preserve">8.1 Authentication and authorization</w:t>
      </w:r>
    </w:p>
    <w:p>
      <w:pPr>
        <w:pStyle w:val="ListParagraph"/>
        <w:numPr>
          <w:ilvl w:val="0"/>
          <w:numId w:val="3"/>
        </w:numPr>
        <w:spacing w:after="60"/>
      </w:pPr>
      <w:r>
        <w:t xml:space="preserve">Passwords are hashed with bcrypt (work factor ≥ 12); plaintext is never stored or logged.</w:t>
      </w:r>
    </w:p>
    <w:p>
      <w:pPr>
        <w:pStyle w:val="ListParagraph"/>
        <w:numPr>
          <w:ilvl w:val="0"/>
          <w:numId w:val="3"/>
        </w:numPr>
        <w:spacing w:after="60"/>
      </w:pPr>
      <w:r>
        <w:t xml:space="preserve">A short-lived JWT access token (15 min) carries the user id and role; a rotating refresh token lives in an HttpOnly, Secure, SameSite cookie.</w:t>
      </w:r>
    </w:p>
    <w:p>
      <w:pPr>
        <w:pStyle w:val="ListParagraph"/>
        <w:numPr>
          <w:ilvl w:val="0"/>
          <w:numId w:val="3"/>
        </w:numPr>
        <w:spacing w:after="60"/>
      </w:pPr>
      <w:r>
        <w:t xml:space="preserve">Spring Security enforces method-level authorization: shopper endpoints require ROLE_CUSTOMER, admin endpoints require ROLE_ADMIN, deny-by-default everywhere else.</w:t>
      </w:r>
    </w:p>
    <w:p>
      <w:pPr>
        <w:pStyle w:val="ListParagraph"/>
        <w:numPr>
          <w:ilvl w:val="0"/>
          <w:numId w:val="3"/>
        </w:numPr>
        <w:spacing w:after="60"/>
      </w:pPr>
      <w:r>
        <w:t xml:space="preserve">Object-level checks ensure a shopper can only read their own orders and cart — the equivalent of APNILEAP’s row-level isolation at the application tier.</w:t>
      </w:r>
    </w:p>
    <w:p>
      <w:pPr>
        <w:pStyle w:val="Heading2"/>
        <w:spacing w:after="120" w:before="240"/>
      </w:pPr>
      <w:r>
        <w:t xml:space="preserve">8.2 Payment security</w:t>
      </w:r>
    </w:p>
    <w:p>
      <w:pPr>
        <w:pStyle w:val="ListParagraph"/>
        <w:numPr>
          <w:ilvl w:val="0"/>
          <w:numId w:val="3"/>
        </w:numPr>
        <w:spacing w:after="60"/>
      </w:pPr>
      <w:r>
        <w:t xml:space="preserve">The amount sent to Razorpay is computed from the server-side cart, never from a client-supplied total.</w:t>
      </w:r>
    </w:p>
    <w:p>
      <w:pPr>
        <w:pStyle w:val="ListParagraph"/>
        <w:numPr>
          <w:ilvl w:val="0"/>
          <w:numId w:val="3"/>
        </w:numPr>
        <w:spacing w:after="60"/>
      </w:pPr>
      <w:r>
        <w:t xml:space="preserve">Order confirmation requires a valid HMAC-SHA256 signature computed with the secret key; a mismatch fails the order.</w:t>
      </w:r>
    </w:p>
    <w:p>
      <w:pPr>
        <w:pStyle w:val="ListParagraph"/>
        <w:numPr>
          <w:ilvl w:val="0"/>
          <w:numId w:val="3"/>
        </w:numPr>
        <w:spacing w:after="60"/>
      </w:pPr>
      <w:r>
        <w:t xml:space="preserve">The webhook endpoint independently verifies its own signature and is idempotent, so a replayed or duplicated callback cannot double-fulfil or double-charge.</w:t>
      </w:r>
    </w:p>
    <w:p>
      <w:pPr>
        <w:pStyle w:val="ListParagraph"/>
        <w:numPr>
          <w:ilvl w:val="0"/>
          <w:numId w:val="3"/>
        </w:numPr>
        <w:spacing w:after="60"/>
      </w:pPr>
      <w:r>
        <w:t xml:space="preserve">Razorpay keys are environment secrets; the secret key never reaches the browser.</w:t>
      </w:r>
    </w:p>
    <w:p>
      <w:pPr>
        <w:pStyle w:val="Heading2"/>
        <w:spacing w:after="120" w:before="240"/>
      </w:pPr>
      <w:r>
        <w:t xml:space="preserve">8.3 Data protection</w:t>
      </w:r>
    </w:p>
    <w:p>
      <w:pPr>
        <w:pStyle w:val="ListParagraph"/>
        <w:numPr>
          <w:ilvl w:val="0"/>
          <w:numId w:val="3"/>
        </w:numPr>
        <w:spacing w:after="60"/>
      </w:pPr>
      <w:r>
        <w:t xml:space="preserve">TLS everywhere; HSTS on the production domain.</w:t>
      </w:r>
    </w:p>
    <w:p>
      <w:pPr>
        <w:pStyle w:val="ListParagraph"/>
        <w:numPr>
          <w:ilvl w:val="0"/>
          <w:numId w:val="3"/>
        </w:numPr>
        <w:spacing w:after="60"/>
      </w:pPr>
      <w:r>
        <w:t xml:space="preserve">Secrets (DB credentials, JWT signing key, Razorpay keys) come from Azure Key Vault / GitHub OIDC, never from the repository.</w:t>
      </w:r>
    </w:p>
    <w:p>
      <w:pPr>
        <w:pStyle w:val="ListParagraph"/>
        <w:numPr>
          <w:ilvl w:val="0"/>
          <w:numId w:val="3"/>
        </w:numPr>
        <w:spacing w:after="60"/>
      </w:pPr>
      <w:r>
        <w:t xml:space="preserve">Personal data is minimised; an erasure request anonymises the user record while preserving order integrity for accounting.</w:t>
      </w:r>
    </w:p>
    <w:p>
      <w:pPr>
        <w:pStyle w:val="ListParagraph"/>
        <w:numPr>
          <w:ilvl w:val="0"/>
          <w:numId w:val="3"/>
        </w:numPr>
        <w:spacing w:after="60"/>
      </w:pPr>
      <w:r>
        <w:t xml:space="preserve">Audit log records security-relevant events (login, role change, admin mutation, payment outcome).</w:t>
      </w:r>
    </w:p>
    <w:p>
      <w:pPr>
        <w:pStyle w:val="Heading2"/>
        <w:spacing w:after="120" w:before="240"/>
      </w:pPr>
      <w:r>
        <w:t xml:space="preserve">8.4 OWASP Top-10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Risk</w:t>
            </w:r>
          </w:p>
        </w:tc>
        <w:tc>
          <w:tcPr>
            <w:tcW w:type="dxa" w:w="6426"/>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Mitigation in ApniCart</w:t>
            </w:r>
          </w:p>
        </w:tc>
      </w:tr>
      <w:tr>
        <w:trPr>
          <w:tblHeader w:val="false"/>
        </w:trPr>
        <w:tc>
          <w:tcPr>
            <w:tcW w:type="dxa" w:w="26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Broken access control</w:t>
            </w:r>
          </w:p>
        </w:tc>
        <w:tc>
          <w:tcPr>
            <w:tcW w:type="dxa" w:w="64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Deny-by-default Spring Security; per-resource ownership checks; admin routes role-gated.</w:t>
            </w:r>
          </w:p>
        </w:tc>
      </w:tr>
      <w:tr>
        <w:trPr>
          <w:tblHeader w:val="false"/>
        </w:trPr>
        <w:tc>
          <w:tcPr>
            <w:tcW w:type="dxa" w:w="26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Cryptographic failures</w:t>
            </w:r>
          </w:p>
        </w:tc>
        <w:tc>
          <w:tcPr>
            <w:tcW w:type="dxa" w:w="64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bcrypt password hashing; TLS in transit; secrets in a vault.</w:t>
            </w:r>
          </w:p>
        </w:tc>
      </w:tr>
      <w:tr>
        <w:trPr>
          <w:tblHeader w:val="false"/>
        </w:trPr>
        <w:tc>
          <w:tcPr>
            <w:tcW w:type="dxa" w:w="26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Injection</w:t>
            </w:r>
          </w:p>
        </w:tc>
        <w:tc>
          <w:tcPr>
            <w:tcW w:type="dxa" w:w="64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Parameterised JPA queries; Bean Validation on all inputs; output encoding in React.</w:t>
            </w:r>
          </w:p>
        </w:tc>
      </w:tr>
      <w:tr>
        <w:trPr>
          <w:tblHeader w:val="false"/>
        </w:trPr>
        <w:tc>
          <w:tcPr>
            <w:tcW w:type="dxa" w:w="26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Insecure design</w:t>
            </w:r>
          </w:p>
        </w:tc>
        <w:tc>
          <w:tcPr>
            <w:tcW w:type="dxa" w:w="64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Server-side price/total recomputation; explicit order state machine; idempotent webhooks.</w:t>
            </w:r>
          </w:p>
        </w:tc>
      </w:tr>
      <w:tr>
        <w:trPr>
          <w:tblHeader w:val="false"/>
        </w:trPr>
        <w:tc>
          <w:tcPr>
            <w:tcW w:type="dxa" w:w="26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Security misconfiguration</w:t>
            </w:r>
          </w:p>
        </w:tc>
        <w:tc>
          <w:tcPr>
            <w:tcW w:type="dxa" w:w="64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Hardened container images; no default credentials; environment-scoped config.</w:t>
            </w:r>
          </w:p>
        </w:tc>
      </w:tr>
      <w:tr>
        <w:trPr>
          <w:tblHeader w:val="false"/>
        </w:trPr>
        <w:tc>
          <w:tcPr>
            <w:tcW w:type="dxa" w:w="26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Vulnerable components</w:t>
            </w:r>
          </w:p>
        </w:tc>
        <w:tc>
          <w:tcPr>
            <w:tcW w:type="dxa" w:w="64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Dependabot + CodeQL in CI; pinned dependency versions.</w:t>
            </w:r>
          </w:p>
        </w:tc>
      </w:tr>
      <w:tr>
        <w:trPr>
          <w:tblHeader w:val="false"/>
        </w:trPr>
        <w:tc>
          <w:tcPr>
            <w:tcW w:type="dxa" w:w="26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Auth failures</w:t>
            </w:r>
          </w:p>
        </w:tc>
        <w:tc>
          <w:tcPr>
            <w:tcW w:type="dxa" w:w="64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Rate-limited login (Redis counters); short-lived tokens; refresh rotation.</w:t>
            </w:r>
          </w:p>
        </w:tc>
      </w:tr>
      <w:tr>
        <w:trPr>
          <w:tblHeader w:val="false"/>
        </w:trPr>
        <w:tc>
          <w:tcPr>
            <w:tcW w:type="dxa" w:w="26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Integrity failures</w:t>
            </w:r>
          </w:p>
        </w:tc>
        <w:tc>
          <w:tcPr>
            <w:tcW w:type="dxa" w:w="64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Signed commits on main; provenance via CI; verified webhook signatures.</w:t>
            </w:r>
          </w:p>
        </w:tc>
      </w:tr>
      <w:tr>
        <w:trPr>
          <w:tblHeader w:val="false"/>
        </w:trPr>
        <w:tc>
          <w:tcPr>
            <w:tcW w:type="dxa" w:w="26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Logging/monitoring gaps</w:t>
            </w:r>
          </w:p>
        </w:tc>
        <w:tc>
          <w:tcPr>
            <w:tcW w:type="dxa" w:w="64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Structured logs with trace ids; health/metrics endpoints; alerting on error spikes.</w:t>
            </w:r>
          </w:p>
        </w:tc>
      </w:tr>
      <w:tr>
        <w:trPr>
          <w:tblHeader w:val="false"/>
        </w:trPr>
        <w:tc>
          <w:tcPr>
            <w:tcW w:type="dxa" w:w="26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SSRF</w:t>
            </w:r>
          </w:p>
        </w:tc>
        <w:tc>
          <w:tcPr>
            <w:tcW w:type="dxa" w:w="64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No user-controlled outbound URLs; allow-listed external hosts (Razorpay, storage, SMTP).</w:t>
            </w:r>
          </w:p>
        </w:tc>
      </w:tr>
    </w:tbl>
    <w:p>
      <w:r>
        <w:br w:type="page"/>
      </w:r>
    </w:p>
    <w:p>
      <w:pPr>
        <w:pStyle w:val="Heading1"/>
        <w:spacing w:after="160" w:before="320"/>
      </w:pPr>
      <w:r>
        <w:t xml:space="preserve">9. Tooling &amp; Delivery Workflow</w:t>
      </w:r>
    </w:p>
    <w:p>
      <w:pPr>
        <w:spacing w:after="140" w:line="288"/>
        <w:jc w:val="both"/>
      </w:pPr>
      <w:r>
        <w:t xml:space="preserve">This section is the heart of the APNILEAP value proposition: the same three Atlassian and developer tools the platform standardises on — GitHub, Jira and Confluence — are provisioned and kept in sync automatically so the engagement is auditable end to end.</w:t>
      </w:r>
    </w:p>
    <w:p>
      <w:pPr>
        <w:pStyle w:val="Heading2"/>
        <w:spacing w:after="120" w:before="240"/>
      </w:pPr>
      <w:r>
        <w:t xml:space="preserve">9.1 GitHub: source, branching and CI/CD</w:t>
      </w:r>
    </w:p>
    <w:p>
      <w:pPr>
        <w:pStyle w:val="Heading3"/>
        <w:spacing w:after="100" w:before="180"/>
      </w:pPr>
      <w:r>
        <w:t xml:space="preserve">9.1.1 Repository</w:t>
      </w:r>
    </w:p>
    <w:p>
      <w:pPr>
        <w:spacing w:after="140" w:line="288"/>
        <w:jc w:val="both"/>
      </w:pPr>
      <w:r>
        <w:t xml:space="preserve">On award, APNILEAP’s IaC provisioner creates apnileap-ecom-apnicart in the apnileap-os organization from the standard baseline. The baseline applies branch protection, a CODEOWNERS file, PR/issue templates, and enables Dependabot, secret scanning and CodeQL automatically.</w:t>
      </w:r>
    </w:p>
    <w:tbl>
      <w:tblPr>
        <w:tblW w:type="dxa" w:w="9026"/>
        <w:tblBorders>
          <w:top w:val="single" w:color="D5DAE0" w:sz="2"/>
          <w:left w:val="single" w:color="2E6CA4" w:sz="6"/>
          <w:bottom w:val="single" w:color="D5DAE0" w:sz="2"/>
          <w:right w:val="single" w:color="D5DAE0" w:sz="2"/>
          <w:insideH w:val="single" w:color="auto" w:sz="4"/>
          <w:insideV w:val="single" w:color="auto" w:sz="4"/>
        </w:tblBorders>
      </w:tblPr>
      <w:tblGrid>
        <w:gridCol w:w="9026"/>
      </w:tblGrid>
      <w:tr>
        <w:tc>
          <w:tcPr>
            <w:tcW w:type="dxa" w:w="9026"/>
            <w:shd w:fill="F3F4F6" w:val="clear"/>
            <w:tcMar>
              <w:top w:type="dxa" w:w="100"/>
              <w:left w:type="dxa" w:w="160"/>
              <w:bottom w:type="dxa" w:w="100"/>
              <w:right w:type="dxa" w:w="120"/>
            </w:tcMar>
          </w:tcPr>
          <w:p>
            <w:pPr>
              <w:spacing w:after="0" w:line="240"/>
            </w:pPr>
            <w:r>
              <w:rPr>
                <w:rFonts w:ascii="Consolas" w:cs="Consolas" w:eastAsia="Consolas" w:hAnsi="Consolas"/>
                <w:color w:val="1F2937"/>
                <w:sz w:val="17"/>
                <w:szCs w:val="17"/>
              </w:rPr>
              <w:t xml:space="preserve">apnileap-ecom-apnicart/</w:t>
            </w:r>
          </w:p>
          <w:p>
            <w:pPr>
              <w:spacing w:after="0" w:line="240"/>
            </w:pPr>
            <w:r>
              <w:rPr>
                <w:rFonts w:ascii="Consolas" w:cs="Consolas" w:eastAsia="Consolas" w:hAnsi="Consolas"/>
                <w:color w:val="1F2937"/>
                <w:sz w:val="17"/>
                <w:szCs w:val="17"/>
              </w:rPr>
              <w:t xml:space="preserve">  apps/web/            # Next.js client</w:t>
            </w:r>
          </w:p>
          <w:p>
            <w:pPr>
              <w:spacing w:after="0" w:line="240"/>
            </w:pPr>
            <w:r>
              <w:rPr>
                <w:rFonts w:ascii="Consolas" w:cs="Consolas" w:eastAsia="Consolas" w:hAnsi="Consolas"/>
                <w:color w:val="1F2937"/>
                <w:sz w:val="17"/>
                <w:szCs w:val="17"/>
              </w:rPr>
              <w:t xml:space="preserve">  services/api/        # Spring Boot service</w:t>
            </w:r>
          </w:p>
          <w:p>
            <w:pPr>
              <w:spacing w:after="0" w:line="240"/>
            </w:pPr>
            <w:r>
              <w:rPr>
                <w:rFonts w:ascii="Consolas" w:cs="Consolas" w:eastAsia="Consolas" w:hAnsi="Consolas"/>
                <w:color w:val="1F2937"/>
                <w:sz w:val="17"/>
                <w:szCs w:val="17"/>
              </w:rPr>
              <w:t xml:space="preserve">  db/migrations/       # Flyway SQL</w:t>
            </w:r>
          </w:p>
          <w:p>
            <w:pPr>
              <w:spacing w:after="0" w:line="240"/>
            </w:pPr>
            <w:r>
              <w:rPr>
                <w:rFonts w:ascii="Consolas" w:cs="Consolas" w:eastAsia="Consolas" w:hAnsi="Consolas"/>
                <w:color w:val="1F2937"/>
                <w:sz w:val="17"/>
                <w:szCs w:val="17"/>
              </w:rPr>
              <w:t xml:space="preserve">  infra/               # Dockerfiles, container-app manifests</w:t>
            </w:r>
          </w:p>
          <w:p>
            <w:pPr>
              <w:spacing w:after="0" w:line="240"/>
            </w:pPr>
            <w:r>
              <w:rPr>
                <w:rFonts w:ascii="Consolas" w:cs="Consolas" w:eastAsia="Consolas" w:hAnsi="Consolas"/>
                <w:color w:val="1F2937"/>
                <w:sz w:val="17"/>
                <w:szCs w:val="17"/>
              </w:rPr>
              <w:t xml:space="preserve">  .github/workflows/   # ci.yml, deploy.yml</w:t>
            </w:r>
          </w:p>
          <w:p>
            <w:pPr>
              <w:spacing w:after="0" w:line="240"/>
            </w:pPr>
            <w:r>
              <w:rPr>
                <w:rFonts w:ascii="Consolas" w:cs="Consolas" w:eastAsia="Consolas" w:hAnsi="Consolas"/>
                <w:color w:val="1F2937"/>
                <w:sz w:val="17"/>
                <w:szCs w:val="17"/>
              </w:rPr>
              <w:t xml:space="preserve">  CODEOWNERS  README.md  CONTRIBUTING.md</w:t>
            </w:r>
          </w:p>
        </w:tc>
      </w:tr>
    </w:tbl>
    <w:p>
      <w:pPr>
        <w:pStyle w:val="Heading3"/>
        <w:spacing w:after="100" w:before="180"/>
      </w:pPr>
      <w:r>
        <w:t xml:space="preserve">9.1.2 Branching and pull requests</w:t>
      </w:r>
    </w:p>
    <w:p>
      <w:pPr>
        <w:pStyle w:val="ListParagraph"/>
        <w:numPr>
          <w:ilvl w:val="0"/>
          <w:numId w:val="3"/>
        </w:numPr>
        <w:spacing w:after="60"/>
      </w:pPr>
      <w:r>
        <w:t xml:space="preserve">Trunk-based development on main, which is always deployable; direct commits to main are prohibited.</w:t>
      </w:r>
    </w:p>
    <w:p>
      <w:pPr>
        <w:pStyle w:val="ListParagraph"/>
        <w:numPr>
          <w:ilvl w:val="0"/>
          <w:numId w:val="3"/>
        </w:numPr>
        <w:spacing w:after="60"/>
      </w:pPr>
      <w:r>
        <w:t xml:space="preserve">Short-lived branches named feature/ECOM-&lt;issue&gt;-&lt;slug&gt;, tying every branch to a Jira issue so commits and PRs link back automatically.</w:t>
      </w:r>
    </w:p>
    <w:p>
      <w:pPr>
        <w:pStyle w:val="ListParagraph"/>
        <w:numPr>
          <w:ilvl w:val="0"/>
          <w:numId w:val="3"/>
        </w:numPr>
        <w:spacing w:after="60"/>
      </w:pPr>
      <w:r>
        <w:t xml:space="preserve">Merge to main requires: green CI, ≥ 1 approval from a Core Maintainer (the PI or Liaison via CODEOWNERS), linear history and signed commits.</w:t>
      </w:r>
    </w:p>
    <w:p>
      <w:pPr>
        <w:pStyle w:val="Heading3"/>
        <w:spacing w:after="100" w:before="180"/>
      </w:pPr>
      <w:r>
        <w:t xml:space="preserve">9.1.3 CI/CD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Stage</w:t>
            </w:r>
          </w:p>
        </w:tc>
        <w:tc>
          <w:tcPr>
            <w:tcW w:type="dxa" w:w="6826"/>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Action</w:t>
            </w:r>
          </w:p>
        </w:tc>
      </w:tr>
      <w:tr>
        <w:trPr>
          <w:tblHeader w:val="false"/>
        </w:trPr>
        <w:tc>
          <w:tcPr>
            <w:tcW w:type="dxa" w:w="2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CI — on PR</w:t>
            </w:r>
          </w:p>
        </w:tc>
        <w:tc>
          <w:tcPr>
            <w:tcW w:type="dxa" w:w="68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Install, lint, unit + integration tests, build both apps, CodeQL scan, Dependabot check. Status reported back to the PR and the linked Jira issue.</w:t>
            </w:r>
          </w:p>
        </w:tc>
      </w:tr>
      <w:tr>
        <w:trPr>
          <w:tblHeader w:val="false"/>
        </w:trPr>
        <w:tc>
          <w:tcPr>
            <w:tcW w:type="dxa" w:w="2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CD — on merge to main</w:t>
            </w:r>
          </w:p>
        </w:tc>
        <w:tc>
          <w:tcPr>
            <w:tcW w:type="dxa" w:w="68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Build and push Docker images; deploy to DEV automatically; promote to QA/UAT on tag; PROD deploy is a manual approval gated by the PI and Liaison.</w:t>
            </w:r>
          </w:p>
        </w:tc>
      </w:tr>
      <w:tr>
        <w:trPr>
          <w:tblHeader w:val="false"/>
        </w:trPr>
        <w:tc>
          <w:tcPr>
            <w:tcW w:type="dxa" w:w="2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Secrets</w:t>
            </w:r>
          </w:p>
        </w:tc>
        <w:tc>
          <w:tcPr>
            <w:tcW w:type="dxa" w:w="68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GitHub OIDC federates to Azure — no long-lived cloud credentials are stored in the repo.</w:t>
            </w:r>
          </w:p>
        </w:tc>
      </w:tr>
    </w:tbl>
    <w:p>
      <w:pPr>
        <w:spacing w:after="80"/>
      </w:pPr>
      <w:r>
        <w:t xml:space="preserve"/>
      </w:r>
    </w:p>
    <w:p>
      <w:pPr>
        <w:pStyle w:val="Heading2"/>
        <w:spacing w:after="120" w:before="240"/>
      </w:pPr>
      <w:r>
        <w:t xml:space="preserve">9.2 Jira: execution engine</w:t>
      </w:r>
    </w:p>
    <w:p>
      <w:pPr>
        <w:spacing w:after="140" w:line="288"/>
        <w:jc w:val="both"/>
      </w:pPr>
      <w:r>
        <w:t xml:space="preserve">A dedicated Jira project (key ECOM, Scrum, team-managed) is created on award. Milestones become Epics; work breaks down into Stories and Tasks; the team runs two-week sprints. State changes flow back to APNILEAP through webhooks so governance dashboards stay current.</w:t>
      </w:r>
    </w:p>
    <w:p>
      <w:pPr>
        <w:pStyle w:val="Heading3"/>
        <w:spacing w:after="100" w:before="180"/>
      </w:pPr>
      <w:r>
        <w:t xml:space="preserve">9.2.1 Hierarchy and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APNILEAP entity</w:t>
            </w:r>
          </w:p>
        </w:tc>
        <w:tc>
          <w:tcPr>
            <w:tcW w:type="dxa" w:w="22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Jira primitive</w:t>
            </w:r>
          </w:p>
        </w:tc>
        <w:tc>
          <w:tcPr>
            <w:tcW w:type="dxa" w:w="4526"/>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Synchronisation rule</w:t>
            </w:r>
          </w:p>
        </w:tc>
      </w:tr>
      <w:tr>
        <w:trPr>
          <w:tblHeader w:val="false"/>
        </w:trPr>
        <w:tc>
          <w:tcPr>
            <w:tcW w:type="dxa" w:w="23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Collaboration project</w:t>
            </w:r>
          </w:p>
        </w:tc>
        <w:tc>
          <w:tcPr>
            <w:tcW w:type="dxa" w:w="2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Jira project (key ECOM)</w:t>
            </w:r>
          </w:p>
        </w:tc>
        <w:tc>
          <w:tcPr>
            <w:tcW w:type="dxa" w:w="45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1:1; key prefix generated by the platform.</w:t>
            </w:r>
          </w:p>
        </w:tc>
      </w:tr>
      <w:tr>
        <w:trPr>
          <w:tblHeader w:val="false"/>
        </w:trPr>
        <w:tc>
          <w:tcPr>
            <w:tcW w:type="dxa" w:w="23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Milestone</w:t>
            </w:r>
          </w:p>
        </w:tc>
        <w:tc>
          <w:tcPr>
            <w:tcW w:type="dxa" w:w="2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Epic</w:t>
            </w:r>
          </w:p>
        </w:tc>
        <w:tc>
          <w:tcPr>
            <w:tcW w:type="dxa" w:w="45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1:n; one milestone may contain several Epics.</w:t>
            </w:r>
          </w:p>
        </w:tc>
      </w:tr>
      <w:tr>
        <w:trPr>
          <w:tblHeader w:val="false"/>
        </w:trPr>
        <w:tc>
          <w:tcPr>
            <w:tcW w:type="dxa" w:w="23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Work package</w:t>
            </w:r>
          </w:p>
        </w:tc>
        <w:tc>
          <w:tcPr>
            <w:tcW w:type="dxa" w:w="2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Story / Task</w:t>
            </w:r>
          </w:p>
        </w:tc>
        <w:tc>
          <w:tcPr>
            <w:tcW w:type="dxa" w:w="45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Hierarchical children of an Epic.</w:t>
            </w:r>
          </w:p>
        </w:tc>
      </w:tr>
      <w:tr>
        <w:trPr>
          <w:tblHeader w:val="false"/>
        </w:trPr>
        <w:tc>
          <w:tcPr>
            <w:tcW w:type="dxa" w:w="23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Principal Investigator</w:t>
            </w:r>
          </w:p>
        </w:tc>
        <w:tc>
          <w:tcPr>
            <w:tcW w:type="dxa" w:w="2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Project Admin</w:t>
            </w:r>
          </w:p>
        </w:tc>
        <w:tc>
          <w:tcPr>
            <w:tcW w:type="dxa" w:w="45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Full read/write and workflow-transition rights.</w:t>
            </w:r>
          </w:p>
        </w:tc>
      </w:tr>
      <w:tr>
        <w:trPr>
          <w:tblHeader w:val="false"/>
        </w:trPr>
        <w:tc>
          <w:tcPr>
            <w:tcW w:type="dxa" w:w="23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Industry Liaison</w:t>
            </w:r>
          </w:p>
        </w:tc>
        <w:tc>
          <w:tcPr>
            <w:tcW w:type="dxa" w:w="2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Reviewer</w:t>
            </w:r>
          </w:p>
        </w:tc>
        <w:tc>
          <w:tcPr>
            <w:tcW w:type="dxa" w:w="45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Can move issues into/through review.</w:t>
            </w:r>
          </w:p>
        </w:tc>
      </w:tr>
      <w:tr>
        <w:trPr>
          <w:tblHeader w:val="false"/>
        </w:trPr>
        <w:tc>
          <w:tcPr>
            <w:tcW w:type="dxa" w:w="23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Industry Sponsor</w:t>
            </w:r>
          </w:p>
        </w:tc>
        <w:tc>
          <w:tcPr>
            <w:tcW w:type="dxa" w:w="22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Viewer / Stakeholder</w:t>
            </w:r>
          </w:p>
        </w:tc>
        <w:tc>
          <w:tcPr>
            <w:tcW w:type="dxa" w:w="45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Read-only dashboard access.</w:t>
            </w:r>
          </w:p>
        </w:tc>
      </w:tr>
      <w:tr>
        <w:trPr>
          <w:tblHeader w:val="false"/>
        </w:trPr>
        <w:tc>
          <w:tcPr>
            <w:tcW w:type="dxa" w:w="23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Student developer</w:t>
            </w:r>
          </w:p>
        </w:tc>
        <w:tc>
          <w:tcPr>
            <w:tcW w:type="dxa" w:w="22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Developer</w:t>
            </w:r>
          </w:p>
        </w:tc>
        <w:tc>
          <w:tcPr>
            <w:tcW w:type="dxa" w:w="45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Standard software-project permissions.</w:t>
            </w:r>
          </w:p>
        </w:tc>
      </w:tr>
    </w:tbl>
    <w:p>
      <w:pPr>
        <w:spacing w:after="80"/>
      </w:pPr>
      <w:r>
        <w:t xml:space="preserve"/>
      </w:r>
    </w:p>
    <w:p>
      <w:pPr>
        <w:pStyle w:val="Heading3"/>
        <w:spacing w:after="100" w:before="180"/>
      </w:pPr>
      <w:r>
        <w:t xml:space="preserve">9.2.2 Epics and sample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326"/>
      </w:tblGrid>
      <w:tr>
        <w:trPr>
          <w:tblHeader/>
        </w:trPr>
        <w:tc>
          <w:tcPr>
            <w:tcW w:type="dxa" w:w="11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Epic</w:t>
            </w:r>
          </w:p>
        </w:tc>
        <w:tc>
          <w:tcPr>
            <w:tcW w:type="dxa" w:w="26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Title (= milestone)</w:t>
            </w:r>
          </w:p>
        </w:tc>
        <w:tc>
          <w:tcPr>
            <w:tcW w:type="dxa" w:w="5326"/>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Representative stories</w:t>
            </w:r>
          </w:p>
        </w:tc>
      </w:tr>
      <w:tr>
        <w:trPr>
          <w:tblHeader w:val="false"/>
        </w:trPr>
        <w:tc>
          <w:tcPr>
            <w:tcW w:type="dxa" w:w="11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ECOM-E1</w:t>
            </w:r>
          </w:p>
        </w:tc>
        <w:tc>
          <w:tcPr>
            <w:tcW w:type="dxa" w:w="26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Foundation &amp; Auth</w:t>
            </w:r>
          </w:p>
        </w:tc>
        <w:tc>
          <w:tcPr>
            <w:tcW w:type="dxa" w:w="53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Repo + CI/CD skeleton; DB schema V1; register/login; JWT + refresh; deploy to DEV.</w:t>
            </w:r>
          </w:p>
        </w:tc>
      </w:tr>
      <w:tr>
        <w:trPr>
          <w:tblHeader w:val="false"/>
        </w:trPr>
        <w:tc>
          <w:tcPr>
            <w:tcW w:type="dxa" w:w="11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ECOM-E2</w:t>
            </w:r>
          </w:p>
        </w:tc>
        <w:tc>
          <w:tcPr>
            <w:tcW w:type="dxa" w:w="26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Catalogue &amp; Search</w:t>
            </w:r>
          </w:p>
        </w:tc>
        <w:tc>
          <w:tcPr>
            <w:tcW w:type="dxa" w:w="53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Product/category APIs; full-text search; listing UI; filters; product detail page.</w:t>
            </w:r>
          </w:p>
        </w:tc>
      </w:tr>
      <w:tr>
        <w:trPr>
          <w:tblHeader w:val="false"/>
        </w:trPr>
        <w:tc>
          <w:tcPr>
            <w:tcW w:type="dxa" w:w="11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ECOM-E3</w:t>
            </w:r>
          </w:p>
        </w:tc>
        <w:tc>
          <w:tcPr>
            <w:tcW w:type="dxa" w:w="26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Cart &amp; Checkout</w:t>
            </w:r>
          </w:p>
        </w:tc>
        <w:tc>
          <w:tcPr>
            <w:tcW w:type="dxa" w:w="53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Cart aggregate + Redis; add/update/remove; guest-cart merge; checkout + address; order creation.</w:t>
            </w:r>
          </w:p>
        </w:tc>
      </w:tr>
      <w:tr>
        <w:trPr>
          <w:tblHeader w:val="false"/>
        </w:trPr>
        <w:tc>
          <w:tcPr>
            <w:tcW w:type="dxa" w:w="11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ECOM-E4</w:t>
            </w:r>
          </w:p>
        </w:tc>
        <w:tc>
          <w:tcPr>
            <w:tcW w:type="dxa" w:w="26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Payments &amp; Orders</w:t>
            </w:r>
          </w:p>
        </w:tc>
        <w:tc>
          <w:tcPr>
            <w:tcW w:type="dxa" w:w="53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Razorpay order; verify signature; webhook; order state machine; order history; email.</w:t>
            </w:r>
          </w:p>
        </w:tc>
      </w:tr>
      <w:tr>
        <w:trPr>
          <w:tblHeader w:val="false"/>
        </w:trPr>
        <w:tc>
          <w:tcPr>
            <w:tcW w:type="dxa" w:w="11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ECOM-E5</w:t>
            </w:r>
          </w:p>
        </w:tc>
        <w:tc>
          <w:tcPr>
            <w:tcW w:type="dxa" w:w="26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Admin, Hardening &amp; UAT</w:t>
            </w:r>
          </w:p>
        </w:tc>
        <w:tc>
          <w:tcPr>
            <w:tcW w:type="dxa" w:w="53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Admin product/inventory/order screens; OWASP pass; a11y pass; load test; UAT + handover.</w:t>
            </w:r>
          </w:p>
        </w:tc>
      </w:tr>
    </w:tbl>
    <w:p>
      <w:pPr>
        <w:spacing w:after="80"/>
      </w:pPr>
      <w:r>
        <w:t xml:space="preserve"/>
      </w:r>
    </w:p>
    <w:p>
      <w:pPr>
        <w:pStyle w:val="Heading3"/>
        <w:spacing w:after="100" w:before="180"/>
      </w:pPr>
      <w:r>
        <w:t xml:space="preserve">9.2.3 Workflow and state synchronisation</w:t>
      </w:r>
    </w:p>
    <w:p>
      <w:pPr>
        <w:spacing w:after="140" w:line="288"/>
        <w:jc w:val="both"/>
      </w:pPr>
      <w:r>
        <w:t xml:space="preserve">Issues follow To Do → In Progress → In Review → Done. When an Epic reaches Done, a Jira webhook notifies APNILEAP, which opens the corresponding MILESTONE_REVIEW. A reconciliation job polls Jira via JQL every 15 minutes as a fallback for any missed webhook, guaranteeing eventual consistency.</w:t>
      </w:r>
    </w:p>
    <w:tbl>
      <w:tblPr>
        <w:tblW w:type="dxa" w:w="9026"/>
        <w:tblBorders>
          <w:top w:val="single" w:color="D5DAE0" w:sz="2"/>
          <w:left w:val="single" w:color="2E6CA4" w:sz="6"/>
          <w:bottom w:val="single" w:color="D5DAE0" w:sz="2"/>
          <w:right w:val="single" w:color="D5DAE0" w:sz="2"/>
          <w:insideH w:val="single" w:color="auto" w:sz="4"/>
          <w:insideV w:val="single" w:color="auto" w:sz="4"/>
        </w:tblBorders>
      </w:tblPr>
      <w:tblGrid>
        <w:gridCol w:w="9026"/>
      </w:tblGrid>
      <w:tr>
        <w:tc>
          <w:tcPr>
            <w:tcW w:type="dxa" w:w="9026"/>
            <w:shd w:fill="F3F4F6" w:val="clear"/>
            <w:tcMar>
              <w:top w:type="dxa" w:w="100"/>
              <w:left w:type="dxa" w:w="160"/>
              <w:bottom w:type="dxa" w:w="100"/>
              <w:right w:type="dxa" w:w="120"/>
            </w:tcMar>
          </w:tcPr>
          <w:p>
            <w:pPr>
              <w:spacing w:after="0" w:line="240"/>
            </w:pPr>
            <w:r>
              <w:rPr>
                <w:rFonts w:ascii="Consolas" w:cs="Consolas" w:eastAsia="Consolas" w:hAnsi="Consolas"/>
                <w:color w:val="1F2937"/>
                <w:sz w:val="17"/>
                <w:szCs w:val="17"/>
              </w:rPr>
              <w:t xml:space="preserve">Jira Epic: To Do ─► In Progress ─► In Review ─► Done</w:t>
            </w:r>
          </w:p>
          <w:p>
            <w:pPr>
              <w:spacing w:after="0" w:line="240"/>
            </w:pPr>
            <w:r>
              <w:rPr>
                <w:rFonts w:ascii="Consolas" w:cs="Consolas" w:eastAsia="Consolas" w:hAnsi="Consolas"/>
                <w:color w:val="1F2937"/>
                <w:sz w:val="17"/>
                <w:szCs w:val="17"/>
              </w:rPr>
              <w:t xml:space="preserve">                                                 │ webhook: jira:issue_updated (status=Done)</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APNILEAP:  IN_EXECUTION ─► MILESTONE_REVIEW ─► (Liaison approves) ─► funds released ─► next milestone</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Fallback JQL (every 15 min):</w:t>
            </w:r>
          </w:p>
          <w:p>
            <w:pPr>
              <w:spacing w:after="0" w:line="240"/>
            </w:pPr>
            <w:r>
              <w:rPr>
                <w:rFonts w:ascii="Consolas" w:cs="Consolas" w:eastAsia="Consolas" w:hAnsi="Consolas"/>
                <w:color w:val="1F2937"/>
                <w:sz w:val="17"/>
                <w:szCs w:val="17"/>
              </w:rPr>
              <w:t xml:space="preserve">  project = ECOM AND issuetype = Epic AND status = Done AND updated &gt;= -15m</w:t>
            </w:r>
          </w:p>
        </w:tc>
      </w:tr>
    </w:tbl>
    <w:p>
      <w:pPr>
        <w:pStyle w:val="Heading3"/>
        <w:spacing w:after="100" w:before="180"/>
      </w:pPr>
      <w:r>
        <w:t xml:space="preserve">9.2.4 Provisioning payloads (illustrative)</w:t>
      </w:r>
    </w:p>
    <w:tbl>
      <w:tblPr>
        <w:tblW w:type="dxa" w:w="9026"/>
        <w:tblBorders>
          <w:top w:val="single" w:color="D5DAE0" w:sz="2"/>
          <w:left w:val="single" w:color="2E6CA4" w:sz="6"/>
          <w:bottom w:val="single" w:color="D5DAE0" w:sz="2"/>
          <w:right w:val="single" w:color="D5DAE0" w:sz="2"/>
          <w:insideH w:val="single" w:color="auto" w:sz="4"/>
          <w:insideV w:val="single" w:color="auto" w:sz="4"/>
        </w:tblBorders>
      </w:tblPr>
      <w:tblGrid>
        <w:gridCol w:w="9026"/>
      </w:tblGrid>
      <w:tr>
        <w:tc>
          <w:tcPr>
            <w:tcW w:type="dxa" w:w="9026"/>
            <w:shd w:fill="F3F4F6" w:val="clear"/>
            <w:tcMar>
              <w:top w:type="dxa" w:w="100"/>
              <w:left w:type="dxa" w:w="160"/>
              <w:bottom w:type="dxa" w:w="100"/>
              <w:right w:type="dxa" w:w="120"/>
            </w:tcMar>
          </w:tcPr>
          <w:p>
            <w:pPr>
              <w:spacing w:after="0" w:line="240"/>
            </w:pPr>
            <w:r>
              <w:rPr>
                <w:rFonts w:ascii="Consolas" w:cs="Consolas" w:eastAsia="Consolas" w:hAnsi="Consolas"/>
                <w:color w:val="1F2937"/>
                <w:sz w:val="17"/>
                <w:szCs w:val="17"/>
              </w:rPr>
              <w:t xml:space="preserve">POST /rest/api/3/project          // create the Jira project on award</w:t>
            </w:r>
          </w:p>
          <w:p>
            <w:pPr>
              <w:spacing w:after="0" w:line="240"/>
            </w:pPr>
            <w:r>
              <w:rPr>
                <w:rFonts w:ascii="Consolas" w:cs="Consolas" w:eastAsia="Consolas" w:hAnsi="Consolas"/>
                <w:color w:val="1F2937"/>
                <w:sz w:val="17"/>
                <w:szCs w:val="17"/>
              </w:rPr>
              <w:t xml:space="preserve">{</w:t>
            </w:r>
          </w:p>
          <w:p>
            <w:pPr>
              <w:spacing w:after="0" w:line="240"/>
            </w:pPr>
            <w:r>
              <w:rPr>
                <w:rFonts w:ascii="Consolas" w:cs="Consolas" w:eastAsia="Consolas" w:hAnsi="Consolas"/>
                <w:color w:val="1F2937"/>
                <w:sz w:val="17"/>
                <w:szCs w:val="17"/>
              </w:rPr>
              <w:t xml:space="preserve">  "key": "ECOM",</w:t>
            </w:r>
          </w:p>
          <w:p>
            <w:pPr>
              <w:spacing w:after="0" w:line="240"/>
            </w:pPr>
            <w:r>
              <w:rPr>
                <w:rFonts w:ascii="Consolas" w:cs="Consolas" w:eastAsia="Consolas" w:hAnsi="Consolas"/>
                <w:color w:val="1F2937"/>
                <w:sz w:val="17"/>
                <w:szCs w:val="17"/>
              </w:rPr>
              <w:t xml:space="preserve">  "name": "ApniCart B2C Storefront (Infosys x KLE)",</w:t>
            </w:r>
          </w:p>
          <w:p>
            <w:pPr>
              <w:spacing w:after="0" w:line="240"/>
            </w:pPr>
            <w:r>
              <w:rPr>
                <w:rFonts w:ascii="Consolas" w:cs="Consolas" w:eastAsia="Consolas" w:hAnsi="Consolas"/>
                <w:color w:val="1F2937"/>
                <w:sz w:val="17"/>
                <w:szCs w:val="17"/>
              </w:rPr>
              <w:t xml:space="preserve">  "projectTypeKey": "software",</w:t>
            </w:r>
          </w:p>
          <w:p>
            <w:pPr>
              <w:spacing w:after="0" w:line="240"/>
            </w:pPr>
            <w:r>
              <w:rPr>
                <w:rFonts w:ascii="Consolas" w:cs="Consolas" w:eastAsia="Consolas" w:hAnsi="Consolas"/>
                <w:color w:val="1F2937"/>
                <w:sz w:val="17"/>
                <w:szCs w:val="17"/>
              </w:rPr>
              <w:t xml:space="preserve">  "projectTemplateKey": "com.pyxis.greenhopper.jira:gh-simplified-scrum",</w:t>
            </w:r>
          </w:p>
          <w:p>
            <w:pPr>
              <w:spacing w:after="0" w:line="240"/>
            </w:pPr>
            <w:r>
              <w:rPr>
                <w:rFonts w:ascii="Consolas" w:cs="Consolas" w:eastAsia="Consolas" w:hAnsi="Consolas"/>
                <w:color w:val="1F2937"/>
                <w:sz w:val="17"/>
                <w:szCs w:val="17"/>
              </w:rPr>
              <w:t xml:space="preserve">  "description": "Collaborative e-commerce project, brokered by APNILEAP.",</w:t>
            </w:r>
          </w:p>
          <w:p>
            <w:pPr>
              <w:spacing w:after="0" w:line="240"/>
            </w:pPr>
            <w:r>
              <w:rPr>
                <w:rFonts w:ascii="Consolas" w:cs="Consolas" w:eastAsia="Consolas" w:hAnsi="Consolas"/>
                <w:color w:val="1F2937"/>
                <w:sz w:val="17"/>
                <w:szCs w:val="17"/>
              </w:rPr>
              <w:t xml:space="preserve">  "leadAccountId": "&lt;KLE PI account id&gt;",</w:t>
            </w:r>
          </w:p>
          <w:p>
            <w:pPr>
              <w:spacing w:after="0" w:line="240"/>
            </w:pPr>
            <w:r>
              <w:rPr>
                <w:rFonts w:ascii="Consolas" w:cs="Consolas" w:eastAsia="Consolas" w:hAnsi="Consolas"/>
                <w:color w:val="1F2937"/>
                <w:sz w:val="17"/>
                <w:szCs w:val="17"/>
              </w:rPr>
              <w:t xml:space="preserve">  "url": "https://platform.apnileap.com/projects/ecom"</w:t>
            </w:r>
          </w:p>
          <w:p>
            <w:pPr>
              <w:spacing w:after="0" w:line="240"/>
            </w:pPr>
            <w:r>
              <w:rPr>
                <w:rFonts w:ascii="Consolas" w:cs="Consolas" w:eastAsia="Consolas" w:hAnsi="Consolas"/>
                <w:color w:val="1F2937"/>
                <w:sz w:val="17"/>
                <w:szCs w:val="17"/>
              </w:rPr>
              <w:t xml:space="preserve">}</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POST /rest/api/3/issue            // milestone -&gt; Epic</w:t>
            </w:r>
          </w:p>
          <w:p>
            <w:pPr>
              <w:spacing w:after="0" w:line="240"/>
            </w:pPr>
            <w:r>
              <w:rPr>
                <w:rFonts w:ascii="Consolas" w:cs="Consolas" w:eastAsia="Consolas" w:hAnsi="Consolas"/>
                <w:color w:val="1F2937"/>
                <w:sz w:val="17"/>
                <w:szCs w:val="17"/>
              </w:rPr>
              <w:t xml:space="preserve">{ "fields": {</w:t>
            </w:r>
          </w:p>
          <w:p>
            <w:pPr>
              <w:spacing w:after="0" w:line="240"/>
            </w:pPr>
            <w:r>
              <w:rPr>
                <w:rFonts w:ascii="Consolas" w:cs="Consolas" w:eastAsia="Consolas" w:hAnsi="Consolas"/>
                <w:color w:val="1F2937"/>
                <w:sz w:val="17"/>
                <w:szCs w:val="17"/>
              </w:rPr>
              <w:t xml:space="preserve">    "project": { "key": "ECOM" },</w:t>
            </w:r>
          </w:p>
          <w:p>
            <w:pPr>
              <w:spacing w:after="0" w:line="240"/>
            </w:pPr>
            <w:r>
              <w:rPr>
                <w:rFonts w:ascii="Consolas" w:cs="Consolas" w:eastAsia="Consolas" w:hAnsi="Consolas"/>
                <w:color w:val="1F2937"/>
                <w:sz w:val="17"/>
                <w:szCs w:val="17"/>
              </w:rPr>
              <w:t xml:space="preserve">    "summary": "M2: Catalogue &amp; Search",</w:t>
            </w:r>
          </w:p>
          <w:p>
            <w:pPr>
              <w:spacing w:after="0" w:line="240"/>
            </w:pPr>
            <w:r>
              <w:rPr>
                <w:rFonts w:ascii="Consolas" w:cs="Consolas" w:eastAsia="Consolas" w:hAnsi="Consolas"/>
                <w:color w:val="1F2937"/>
                <w:sz w:val="17"/>
                <w:szCs w:val="17"/>
              </w:rPr>
              <w:t xml:space="preserve">    "issuetype": { "name": "Epic" },</w:t>
            </w:r>
          </w:p>
          <w:p>
            <w:pPr>
              <w:spacing w:after="0" w:line="240"/>
            </w:pPr>
            <w:r>
              <w:rPr>
                <w:rFonts w:ascii="Consolas" w:cs="Consolas" w:eastAsia="Consolas" w:hAnsi="Consolas"/>
                <w:color w:val="1F2937"/>
                <w:sz w:val="17"/>
                <w:szCs w:val="17"/>
              </w:rPr>
              <w:t xml:space="preserve">    "duedate": "2026-08-15" } }</w:t>
            </w:r>
          </w:p>
        </w:tc>
      </w:tr>
    </w:tbl>
    <w:p>
      <w:pPr>
        <w:spacing w:after="80"/>
      </w:pPr>
      <w:r>
        <w:t xml:space="preserve"/>
      </w:r>
    </w:p>
    <w:p>
      <w:pPr>
        <w:pStyle w:val="Heading2"/>
        <w:spacing w:after="120" w:before="240"/>
      </w:pPr>
      <w:r>
        <w:t xml:space="preserve">9.3 Confluence: knowledge base</w:t>
      </w:r>
    </w:p>
    <w:p>
      <w:pPr>
        <w:spacing w:after="140" w:line="288"/>
        <w:jc w:val="both"/>
      </w:pPr>
      <w:r>
        <w:t xml:space="preserve">A Confluence space (key ECOM) is provisioned under the engagement’s tenancy on award, seeded from governance templates. Structured project data lives in APNILEAP and Jira; Confluence captures the unstructured knowledge — decisions, minutes, designs and reports — that an audit later depends on.</w:t>
      </w:r>
    </w:p>
    <w:p>
      <w:pPr>
        <w:pStyle w:val="Heading3"/>
        <w:spacing w:after="100" w:before="180"/>
      </w:pPr>
      <w:r>
        <w:t xml:space="preserve">9.3.1 Space page tree</w:t>
      </w:r>
    </w:p>
    <w:tbl>
      <w:tblPr>
        <w:tblW w:type="dxa" w:w="9026"/>
        <w:tblBorders>
          <w:top w:val="single" w:color="D5DAE0" w:sz="2"/>
          <w:left w:val="single" w:color="2E6CA4" w:sz="6"/>
          <w:bottom w:val="single" w:color="D5DAE0" w:sz="2"/>
          <w:right w:val="single" w:color="D5DAE0" w:sz="2"/>
          <w:insideH w:val="single" w:color="auto" w:sz="4"/>
          <w:insideV w:val="single" w:color="auto" w:sz="4"/>
        </w:tblBorders>
      </w:tblPr>
      <w:tblGrid>
        <w:gridCol w:w="9026"/>
      </w:tblGrid>
      <w:tr>
        <w:tc>
          <w:tcPr>
            <w:tcW w:type="dxa" w:w="9026"/>
            <w:shd w:fill="F3F4F6" w:val="clear"/>
            <w:tcMar>
              <w:top w:type="dxa" w:w="100"/>
              <w:left w:type="dxa" w:w="160"/>
              <w:bottom w:type="dxa" w:w="100"/>
              <w:right w:type="dxa" w:w="120"/>
            </w:tcMar>
          </w:tcPr>
          <w:p>
            <w:pPr>
              <w:spacing w:after="0" w:line="240"/>
            </w:pPr>
            <w:r>
              <w:rPr>
                <w:rFonts w:ascii="Consolas" w:cs="Consolas" w:eastAsia="Consolas" w:hAnsi="Consolas"/>
                <w:color w:val="1F2937"/>
                <w:sz w:val="17"/>
                <w:szCs w:val="17"/>
              </w:rPr>
              <w:t xml:space="preserve">ECOM (space)</w:t>
            </w:r>
          </w:p>
          <w:p>
            <w:pPr>
              <w:spacing w:after="0" w:line="240"/>
            </w:pPr>
            <w:r>
              <w:rPr>
                <w:rFonts w:ascii="Consolas" w:cs="Consolas" w:eastAsia="Consolas" w:hAnsi="Consolas"/>
                <w:color w:val="1F2937"/>
                <w:sz w:val="17"/>
                <w:szCs w:val="17"/>
              </w:rPr>
              <w:t xml:space="preserve">├─ Project Charter</w:t>
            </w:r>
          </w:p>
          <w:p>
            <w:pPr>
              <w:spacing w:after="0" w:line="240"/>
            </w:pPr>
            <w:r>
              <w:rPr>
                <w:rFonts w:ascii="Consolas" w:cs="Consolas" w:eastAsia="Consolas" w:hAnsi="Consolas"/>
                <w:color w:val="1F2937"/>
                <w:sz w:val="17"/>
                <w:szCs w:val="17"/>
              </w:rPr>
              <w:t xml:space="preserve">├─ Statement of Work &amp; MoU</w:t>
            </w:r>
          </w:p>
          <w:p>
            <w:pPr>
              <w:spacing w:after="0" w:line="240"/>
            </w:pPr>
            <w:r>
              <w:rPr>
                <w:rFonts w:ascii="Consolas" w:cs="Consolas" w:eastAsia="Consolas" w:hAnsi="Consolas"/>
                <w:color w:val="1F2937"/>
                <w:sz w:val="17"/>
                <w:szCs w:val="17"/>
              </w:rPr>
              <w:t xml:space="preserve">├─ Architecture Decision Records (ADR-001, ADR-002, ...)</w:t>
            </w:r>
          </w:p>
          <w:p>
            <w:pPr>
              <w:spacing w:after="0" w:line="240"/>
            </w:pPr>
            <w:r>
              <w:rPr>
                <w:rFonts w:ascii="Consolas" w:cs="Consolas" w:eastAsia="Consolas" w:hAnsi="Consolas"/>
                <w:color w:val="1F2937"/>
                <w:sz w:val="17"/>
                <w:szCs w:val="17"/>
              </w:rPr>
              <w:t xml:space="preserve">├─ Design</w:t>
            </w:r>
          </w:p>
          <w:p>
            <w:pPr>
              <w:spacing w:after="0" w:line="240"/>
            </w:pPr>
            <w:r>
              <w:rPr>
                <w:rFonts w:ascii="Consolas" w:cs="Consolas" w:eastAsia="Consolas" w:hAnsi="Consolas"/>
                <w:color w:val="1F2937"/>
                <w:sz w:val="17"/>
                <w:szCs w:val="17"/>
              </w:rPr>
              <w:t xml:space="preserve">│   ├─ This Design Document (linked)</w:t>
            </w:r>
          </w:p>
          <w:p>
            <w:pPr>
              <w:spacing w:after="0" w:line="240"/>
            </w:pPr>
            <w:r>
              <w:rPr>
                <w:rFonts w:ascii="Consolas" w:cs="Consolas" w:eastAsia="Consolas" w:hAnsi="Consolas"/>
                <w:color w:val="1F2937"/>
                <w:sz w:val="17"/>
                <w:szCs w:val="17"/>
              </w:rPr>
              <w:t xml:space="preserve">│   └─ API &amp; Data references</w:t>
            </w:r>
          </w:p>
          <w:p>
            <w:pPr>
              <w:spacing w:after="0" w:line="240"/>
            </w:pPr>
            <w:r>
              <w:rPr>
                <w:rFonts w:ascii="Consolas" w:cs="Consolas" w:eastAsia="Consolas" w:hAnsi="Consolas"/>
                <w:color w:val="1F2937"/>
                <w:sz w:val="17"/>
                <w:szCs w:val="17"/>
              </w:rPr>
              <w:t xml:space="preserve">├─ Sprints</w:t>
            </w:r>
          </w:p>
          <w:p>
            <w:pPr>
              <w:spacing w:after="0" w:line="240"/>
            </w:pPr>
            <w:r>
              <w:rPr>
                <w:rFonts w:ascii="Consolas" w:cs="Consolas" w:eastAsia="Consolas" w:hAnsi="Consolas"/>
                <w:color w:val="1F2937"/>
                <w:sz w:val="17"/>
                <w:szCs w:val="17"/>
              </w:rPr>
              <w:t xml:space="preserve">│   ├─ Sprint 1 .. Sprint 6 (plan + review + retro)</w:t>
            </w:r>
          </w:p>
          <w:p>
            <w:pPr>
              <w:spacing w:after="0" w:line="240"/>
            </w:pPr>
            <w:r>
              <w:rPr>
                <w:rFonts w:ascii="Consolas" w:cs="Consolas" w:eastAsia="Consolas" w:hAnsi="Consolas"/>
                <w:color w:val="1F2937"/>
                <w:sz w:val="17"/>
                <w:szCs w:val="17"/>
              </w:rPr>
              <w:t xml:space="preserve">├─ Meeting Minutes (weekly sync, milestone gates)</w:t>
            </w:r>
          </w:p>
          <w:p>
            <w:pPr>
              <w:spacing w:after="0" w:line="240"/>
            </w:pPr>
            <w:r>
              <w:rPr>
                <w:rFonts w:ascii="Consolas" w:cs="Consolas" w:eastAsia="Consolas" w:hAnsi="Consolas"/>
                <w:color w:val="1F2937"/>
                <w:sz w:val="17"/>
                <w:szCs w:val="17"/>
              </w:rPr>
              <w:t xml:space="preserve">├─ Test Plan &amp; Reports</w:t>
            </w:r>
          </w:p>
          <w:p>
            <w:pPr>
              <w:spacing w:after="0" w:line="240"/>
            </w:pPr>
            <w:r>
              <w:rPr>
                <w:rFonts w:ascii="Consolas" w:cs="Consolas" w:eastAsia="Consolas" w:hAnsi="Consolas"/>
                <w:color w:val="1F2937"/>
                <w:sz w:val="17"/>
                <w:szCs w:val="17"/>
              </w:rPr>
              <w:t xml:space="preserve">├─ Risk Register (synced view)</w:t>
            </w:r>
          </w:p>
          <w:p>
            <w:pPr>
              <w:spacing w:after="0" w:line="240"/>
            </w:pPr>
            <w:r>
              <w:rPr>
                <w:rFonts w:ascii="Consolas" w:cs="Consolas" w:eastAsia="Consolas" w:hAnsi="Consolas"/>
                <w:color w:val="1F2937"/>
                <w:sz w:val="17"/>
                <w:szCs w:val="17"/>
              </w:rPr>
              <w:t xml:space="preserve">└─ Acceptance &amp; Closure Report</w:t>
            </w:r>
          </w:p>
        </w:tc>
      </w:tr>
    </w:tbl>
    <w:p>
      <w:pPr>
        <w:pStyle w:val="Heading3"/>
        <w:spacing w:after="100" w:before="180"/>
      </w:pPr>
      <w:r>
        <w:t xml:space="preserve">9.3.2 Integration mechanics</w:t>
      </w:r>
    </w:p>
    <w:p>
      <w:pPr>
        <w:pStyle w:val="ListParagraph"/>
        <w:numPr>
          <w:ilvl w:val="0"/>
          <w:numId w:val="3"/>
        </w:numPr>
        <w:spacing w:after="60"/>
      </w:pPr>
      <w:r>
        <w:t xml:space="preserve">APNILEAP talks to the Confluence Cloud REST API v2 through an egress gateway that injects OAuth tokens, throttles with a token-bucket and circuit-breaks on Atlassian downtime.</w:t>
      </w:r>
    </w:p>
    <w:p>
      <w:pPr>
        <w:pStyle w:val="ListParagraph"/>
        <w:numPr>
          <w:ilvl w:val="0"/>
          <w:numId w:val="3"/>
        </w:numPr>
        <w:spacing w:after="60"/>
      </w:pPr>
      <w:r>
        <w:t xml:space="preserve">Identities are synchronised via SCIM 2.0: when a student is onboarded in APNILEAP, a matching Atlassian account and space permission are provisioned; on closure they are de-provisioned.</w:t>
      </w:r>
    </w:p>
    <w:p>
      <w:pPr>
        <w:pStyle w:val="ListParagraph"/>
        <w:numPr>
          <w:ilvl w:val="0"/>
          <w:numId w:val="3"/>
        </w:numPr>
        <w:spacing w:after="60"/>
      </w:pPr>
      <w:r>
        <w:t xml:space="preserve">Confluence page-update webhooks are HMAC-SHA256 verified and published to a Kafka topic, keeping enterprise search and in-app notifications current.</w:t>
      </w:r>
    </w:p>
    <w:p>
      <w:pPr>
        <w:pStyle w:val="ListParagraph"/>
        <w:numPr>
          <w:ilvl w:val="0"/>
          <w:numId w:val="3"/>
        </w:numPr>
        <w:spacing w:after="60"/>
      </w:pPr>
      <w:r>
        <w:t xml:space="preserve">Governance artefacts (charter, milestone-gate minutes) are generated programmatically from templates so every project has a consistent, audit-ready record.</w:t>
      </w:r>
    </w:p>
    <w:p>
      <w:pPr>
        <w:spacing w:after="80"/>
      </w:pPr>
      <w:r>
        <w:t xml:space="preserve"/>
      </w:r>
    </w:p>
    <w:p>
      <w:pPr>
        <w:pStyle w:val="Heading2"/>
        <w:spacing w:after="120" w:before="240"/>
      </w:pPr>
      <w:r>
        <w:t xml:space="preserve">9.4 Provisioning automation on award</w:t>
      </w:r>
    </w:p>
    <w:p>
      <w:pPr>
        <w:spacing w:after="140" w:line="288"/>
        <w:jc w:val="both"/>
      </w:pPr>
      <w:r>
        <w:t xml:space="preserve">All three tools are created by a single asynchronous workflow when the marketplace transitions the project to AWARDED, so the team starts Sprint 1 against fully wired infrastructure with zero manual setup.</w:t>
      </w:r>
    </w:p>
    <w:p>
      <w:pPr>
        <w:pStyle w:val="ListParagraph"/>
        <w:numPr>
          <w:ilvl w:val="0"/>
          <w:numId w:val="2"/>
        </w:numPr>
        <w:spacing w:after="60"/>
      </w:pPr>
      <w:r>
        <w:t xml:space="preserve">Marketplace emits a ProjectAwardedEvent on Kafka.</w:t>
      </w:r>
    </w:p>
    <w:p>
      <w:pPr>
        <w:pStyle w:val="ListParagraph"/>
        <w:numPr>
          <w:ilvl w:val="0"/>
          <w:numId w:val="2"/>
        </w:numPr>
        <w:spacing w:after="60"/>
      </w:pPr>
      <w:r>
        <w:t xml:space="preserve">The provisioning orchestrator creates the GitHub repo (Terraform), the Jira project and its milestone Epics (REST v3), and the Confluence space with seeded pages (REST v2).</w:t>
      </w:r>
    </w:p>
    <w:p>
      <w:pPr>
        <w:pStyle w:val="ListParagraph"/>
        <w:numPr>
          <w:ilvl w:val="0"/>
          <w:numId w:val="2"/>
        </w:numPr>
        <w:spacing w:after="60"/>
      </w:pPr>
      <w:r>
        <w:t xml:space="preserve">SCIM provisions Atlassian accounts and maps APNILEAP roles to Jira roles, GitHub teams and Confluence permissions.</w:t>
      </w:r>
    </w:p>
    <w:p>
      <w:pPr>
        <w:pStyle w:val="ListParagraph"/>
        <w:numPr>
          <w:ilvl w:val="0"/>
          <w:numId w:val="2"/>
        </w:numPr>
        <w:spacing w:after="60"/>
      </w:pPr>
      <w:r>
        <w:t xml:space="preserve">Webhooks are registered on Jira and Confluence; the orchestrator persists the returned project key, repo URL and space key against the APNILEAP project record.</w:t>
      </w:r>
    </w:p>
    <w:p>
      <w:pPr>
        <w:pStyle w:val="ListParagraph"/>
        <w:numPr>
          <w:ilvl w:val="0"/>
          <w:numId w:val="2"/>
        </w:numPr>
        <w:spacing w:after="60"/>
      </w:pPr>
      <w:r>
        <w:t xml:space="preserve">A kickoff notification with all three links is dispatched to the team.</w:t>
      </w:r>
    </w:p>
    <w:p>
      <w:r>
        <w:br w:type="page"/>
      </w:r>
    </w:p>
    <w:p>
      <w:pPr>
        <w:pStyle w:val="Heading1"/>
        <w:spacing w:after="160" w:before="320"/>
      </w:pPr>
      <w:r>
        <w:t xml:space="preserve">10. Project Plan</w:t>
      </w:r>
    </w:p>
    <w:p>
      <w:pPr>
        <w:pStyle w:val="Heading2"/>
        <w:spacing w:after="120" w:before="240"/>
      </w:pPr>
      <w:r>
        <w:t xml:space="preserve">10.1 Milestones and acceptance gates</w:t>
      </w:r>
    </w:p>
    <w:p>
      <w:pPr>
        <w:spacing w:after="140" w:line="288"/>
        <w:jc w:val="both"/>
      </w:pPr>
      <w:r>
        <w:t xml:space="preserve">The 12-week engagement is divided into five funded milestones. Each maps to a Jira Epic, has explicit acceptance criteria verified by the Infosys Liaison, and releases a funding tranche on approval (see Section 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4000"/>
        <w:gridCol w:w="2226"/>
      </w:tblGrid>
      <w:tr>
        <w:trPr>
          <w:tblHeader/>
        </w:trPr>
        <w:tc>
          <w:tcPr>
            <w:tcW w:type="dxa" w:w="9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M</w:t>
            </w:r>
          </w:p>
        </w:tc>
        <w:tc>
          <w:tcPr>
            <w:tcW w:type="dxa" w:w="19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Epic</w:t>
            </w:r>
          </w:p>
        </w:tc>
        <w:tc>
          <w:tcPr>
            <w:tcW w:type="dxa" w:w="40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Acceptance criteria</w:t>
            </w:r>
          </w:p>
        </w:tc>
        <w:tc>
          <w:tcPr>
            <w:tcW w:type="dxa" w:w="2226"/>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Gate</w:t>
            </w:r>
          </w:p>
        </w:tc>
      </w:tr>
      <w:tr>
        <w:trPr>
          <w:tblHeader w:val="false"/>
        </w:trPr>
        <w:tc>
          <w:tcPr>
            <w:tcW w:type="dxa" w:w="9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M1</w:t>
            </w:r>
          </w:p>
        </w:tc>
        <w:tc>
          <w:tcPr>
            <w:tcW w:type="dxa" w:w="19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ECOM-E1 Foundation &amp; Auth</w:t>
            </w:r>
          </w:p>
        </w:tc>
        <w:tc>
          <w:tcPr>
            <w:tcW w:type="dxa" w:w="40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CI/CD green; schema migrated; register/login works; app reachable on DEV.</w:t>
            </w:r>
          </w:p>
        </w:tc>
        <w:tc>
          <w:tcPr>
            <w:tcW w:type="dxa" w:w="22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End wk 2</w:t>
            </w:r>
          </w:p>
        </w:tc>
      </w:tr>
      <w:tr>
        <w:trPr>
          <w:tblHeader w:val="false"/>
        </w:trPr>
        <w:tc>
          <w:tcPr>
            <w:tcW w:type="dxa" w:w="9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M2</w:t>
            </w:r>
          </w:p>
        </w:tc>
        <w:tc>
          <w:tcPr>
            <w:tcW w:type="dxa" w:w="19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ECOM-E2 Catalogue &amp; Search</w:t>
            </w:r>
          </w:p>
        </w:tc>
        <w:tc>
          <w:tcPr>
            <w:tcW w:type="dxa" w:w="40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Products list, search, filter and detail work against real data; cached reads.</w:t>
            </w:r>
          </w:p>
        </w:tc>
        <w:tc>
          <w:tcPr>
            <w:tcW w:type="dxa" w:w="22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End wk 4</w:t>
            </w:r>
          </w:p>
        </w:tc>
      </w:tr>
      <w:tr>
        <w:trPr>
          <w:tblHeader w:val="false"/>
        </w:trPr>
        <w:tc>
          <w:tcPr>
            <w:tcW w:type="dxa" w:w="9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M3</w:t>
            </w:r>
          </w:p>
        </w:tc>
        <w:tc>
          <w:tcPr>
            <w:tcW w:type="dxa" w:w="19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ECOM-E3 Cart &amp; Checkout</w:t>
            </w:r>
          </w:p>
        </w:tc>
        <w:tc>
          <w:tcPr>
            <w:tcW w:type="dxa" w:w="40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Cart add/update/remove; guest merge; checkout creates an order with correct totals.</w:t>
            </w:r>
          </w:p>
        </w:tc>
        <w:tc>
          <w:tcPr>
            <w:tcW w:type="dxa" w:w="22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End wk 6</w:t>
            </w:r>
          </w:p>
        </w:tc>
      </w:tr>
      <w:tr>
        <w:trPr>
          <w:tblHeader w:val="false"/>
        </w:trPr>
        <w:tc>
          <w:tcPr>
            <w:tcW w:type="dxa" w:w="9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M4</w:t>
            </w:r>
          </w:p>
        </w:tc>
        <w:tc>
          <w:tcPr>
            <w:tcW w:type="dxa" w:w="19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ECOM-E4 Payments &amp; Orders</w:t>
            </w:r>
          </w:p>
        </w:tc>
        <w:tc>
          <w:tcPr>
            <w:tcW w:type="dxa" w:w="40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End-to-end paid order via Razorpay test mode; signature + webhook verified; history visible.</w:t>
            </w:r>
          </w:p>
        </w:tc>
        <w:tc>
          <w:tcPr>
            <w:tcW w:type="dxa" w:w="22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End wk 9</w:t>
            </w:r>
          </w:p>
        </w:tc>
      </w:tr>
      <w:tr>
        <w:trPr>
          <w:tblHeader w:val="false"/>
        </w:trPr>
        <w:tc>
          <w:tcPr>
            <w:tcW w:type="dxa" w:w="9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M5</w:t>
            </w:r>
          </w:p>
        </w:tc>
        <w:tc>
          <w:tcPr>
            <w:tcW w:type="dxa" w:w="19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ECOM-E5 Admin &amp; UAT</w:t>
            </w:r>
          </w:p>
        </w:tc>
        <w:tc>
          <w:tcPr>
            <w:tcW w:type="dxa" w:w="40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Admin manages catalogue/orders; OWASP + a11y pass; UAT signed; handover complete.</w:t>
            </w:r>
          </w:p>
        </w:tc>
        <w:tc>
          <w:tcPr>
            <w:tcW w:type="dxa" w:w="22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End wk 12</w:t>
            </w:r>
          </w:p>
        </w:tc>
      </w:tr>
    </w:tbl>
    <w:p>
      <w:pPr>
        <w:spacing w:after="80"/>
      </w:pPr>
      <w:r>
        <w:t xml:space="preserve"/>
      </w:r>
    </w:p>
    <w:p>
      <w:pPr>
        <w:pStyle w:val="Heading2"/>
        <w:spacing w:after="120" w:before="240"/>
      </w:pPr>
      <w:r>
        <w:t xml:space="preserve">10.2 Sprint plan</w:t>
      </w:r>
    </w:p>
    <w:p>
      <w:pPr>
        <w:spacing w:after="140" w:line="288"/>
        <w:jc w:val="both"/>
      </w:pPr>
      <w:r>
        <w:t xml:space="preserve">Six two-week sprints. Sprint 0 activities (charter, environments) are absorbed into Sprint 1 since provisioning is automated.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3500"/>
        <w:gridCol w:w="1826"/>
      </w:tblGrid>
      <w:tr>
        <w:trPr>
          <w:tblHeader/>
        </w:trPr>
        <w:tc>
          <w:tcPr>
            <w:tcW w:type="dxa" w:w="13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Sprint</w:t>
            </w:r>
          </w:p>
        </w:tc>
        <w:tc>
          <w:tcPr>
            <w:tcW w:type="dxa" w:w="24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Weeks</w:t>
            </w:r>
          </w:p>
        </w:tc>
        <w:tc>
          <w:tcPr>
            <w:tcW w:type="dxa" w:w="35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Focus</w:t>
            </w:r>
          </w:p>
        </w:tc>
        <w:tc>
          <w:tcPr>
            <w:tcW w:type="dxa" w:w="1826"/>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Milestone</w:t>
            </w:r>
          </w:p>
        </w:tc>
      </w:tr>
      <w:tr>
        <w:trPr>
          <w:tblHeader w:val="false"/>
        </w:trPr>
        <w:tc>
          <w:tcPr>
            <w:tcW w:type="dxa" w:w="13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S1</w:t>
            </w:r>
          </w:p>
        </w:tc>
        <w:tc>
          <w:tcPr>
            <w:tcW w:type="dxa" w:w="2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1–2</w:t>
            </w:r>
          </w:p>
        </w:tc>
        <w:tc>
          <w:tcPr>
            <w:tcW w:type="dxa" w:w="35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Repo, CI/CD, schema, auth, DEV deploy</w:t>
            </w:r>
          </w:p>
        </w:tc>
        <w:tc>
          <w:tcPr>
            <w:tcW w:type="dxa" w:w="18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M1</w:t>
            </w:r>
          </w:p>
        </w:tc>
      </w:tr>
      <w:tr>
        <w:trPr>
          <w:tblHeader w:val="false"/>
        </w:trPr>
        <w:tc>
          <w:tcPr>
            <w:tcW w:type="dxa" w:w="13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S2</w:t>
            </w:r>
          </w:p>
        </w:tc>
        <w:tc>
          <w:tcPr>
            <w:tcW w:type="dxa" w:w="24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3–4</w:t>
            </w:r>
          </w:p>
        </w:tc>
        <w:tc>
          <w:tcPr>
            <w:tcW w:type="dxa" w:w="35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Catalogue APIs, search, listing + detail UI</w:t>
            </w:r>
          </w:p>
        </w:tc>
        <w:tc>
          <w:tcPr>
            <w:tcW w:type="dxa" w:w="18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M2</w:t>
            </w:r>
          </w:p>
        </w:tc>
      </w:tr>
      <w:tr>
        <w:trPr>
          <w:tblHeader w:val="false"/>
        </w:trPr>
        <w:tc>
          <w:tcPr>
            <w:tcW w:type="dxa" w:w="13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S3</w:t>
            </w:r>
          </w:p>
        </w:tc>
        <w:tc>
          <w:tcPr>
            <w:tcW w:type="dxa" w:w="2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5–6</w:t>
            </w:r>
          </w:p>
        </w:tc>
        <w:tc>
          <w:tcPr>
            <w:tcW w:type="dxa" w:w="35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Cart, Redis, checkout, order creation</w:t>
            </w:r>
          </w:p>
        </w:tc>
        <w:tc>
          <w:tcPr>
            <w:tcW w:type="dxa" w:w="18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M3</w:t>
            </w:r>
          </w:p>
        </w:tc>
      </w:tr>
      <w:tr>
        <w:trPr>
          <w:tblHeader w:val="false"/>
        </w:trPr>
        <w:tc>
          <w:tcPr>
            <w:tcW w:type="dxa" w:w="13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S4</w:t>
            </w:r>
          </w:p>
        </w:tc>
        <w:tc>
          <w:tcPr>
            <w:tcW w:type="dxa" w:w="24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7–8</w:t>
            </w:r>
          </w:p>
        </w:tc>
        <w:tc>
          <w:tcPr>
            <w:tcW w:type="dxa" w:w="35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Razorpay order + verify + webhook; order FSM</w:t>
            </w:r>
          </w:p>
        </w:tc>
        <w:tc>
          <w:tcPr>
            <w:tcW w:type="dxa" w:w="18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M4</w:t>
            </w:r>
          </w:p>
        </w:tc>
      </w:tr>
      <w:tr>
        <w:trPr>
          <w:tblHeader w:val="false"/>
        </w:trPr>
        <w:tc>
          <w:tcPr>
            <w:tcW w:type="dxa" w:w="13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S5</w:t>
            </w:r>
          </w:p>
        </w:tc>
        <w:tc>
          <w:tcPr>
            <w:tcW w:type="dxa" w:w="2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9–10</w:t>
            </w:r>
          </w:p>
        </w:tc>
        <w:tc>
          <w:tcPr>
            <w:tcW w:type="dxa" w:w="35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Order history, email, admin product/order screens</w:t>
            </w:r>
          </w:p>
        </w:tc>
        <w:tc>
          <w:tcPr>
            <w:tcW w:type="dxa" w:w="18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M4→M5</w:t>
            </w:r>
          </w:p>
        </w:tc>
      </w:tr>
      <w:tr>
        <w:trPr>
          <w:tblHeader w:val="false"/>
        </w:trPr>
        <w:tc>
          <w:tcPr>
            <w:tcW w:type="dxa" w:w="13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S6</w:t>
            </w:r>
          </w:p>
        </w:tc>
        <w:tc>
          <w:tcPr>
            <w:tcW w:type="dxa" w:w="24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11–12</w:t>
            </w:r>
          </w:p>
        </w:tc>
        <w:tc>
          <w:tcPr>
            <w:tcW w:type="dxa" w:w="35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Hardening, a11y, load test, UAT, handover</w:t>
            </w:r>
          </w:p>
        </w:tc>
        <w:tc>
          <w:tcPr>
            <w:tcW w:type="dxa" w:w="18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M5</w:t>
            </w:r>
          </w:p>
        </w:tc>
      </w:tr>
    </w:tbl>
    <w:p>
      <w:pPr>
        <w:spacing w:after="80"/>
      </w:pPr>
      <w:r>
        <w:t xml:space="preserve"/>
      </w:r>
    </w:p>
    <w:p>
      <w:pPr>
        <w:pStyle w:val="Heading2"/>
        <w:spacing w:after="120" w:before="240"/>
      </w:pPr>
      <w:r>
        <w:t xml:space="preserve">10.3 Indicative schedule</w:t>
      </w:r>
    </w:p>
    <w:tbl>
      <w:tblPr>
        <w:tblW w:type="dxa" w:w="9026"/>
        <w:tblBorders>
          <w:top w:val="single" w:color="D5DAE0" w:sz="2"/>
          <w:left w:val="single" w:color="2E6CA4" w:sz="6"/>
          <w:bottom w:val="single" w:color="D5DAE0" w:sz="2"/>
          <w:right w:val="single" w:color="D5DAE0" w:sz="2"/>
          <w:insideH w:val="single" w:color="auto" w:sz="4"/>
          <w:insideV w:val="single" w:color="auto" w:sz="4"/>
        </w:tblBorders>
      </w:tblPr>
      <w:tblGrid>
        <w:gridCol w:w="9026"/>
      </w:tblGrid>
      <w:tr>
        <w:tc>
          <w:tcPr>
            <w:tcW w:type="dxa" w:w="9026"/>
            <w:shd w:fill="F3F4F6" w:val="clear"/>
            <w:tcMar>
              <w:top w:type="dxa" w:w="100"/>
              <w:left w:type="dxa" w:w="160"/>
              <w:bottom w:type="dxa" w:w="100"/>
              <w:right w:type="dxa" w:w="120"/>
            </w:tcMar>
          </w:tcPr>
          <w:p>
            <w:pPr>
              <w:spacing w:after="0" w:line="240"/>
            </w:pPr>
            <w:r>
              <w:rPr>
                <w:rFonts w:ascii="Consolas" w:cs="Consolas" w:eastAsia="Consolas" w:hAnsi="Consolas"/>
                <w:color w:val="1F2937"/>
                <w:sz w:val="17"/>
                <w:szCs w:val="17"/>
              </w:rPr>
              <w:t xml:space="preserve">Week:      1   2   3   4   5   6   7   8   9  10  11  12</w:t>
            </w:r>
          </w:p>
          <w:p>
            <w:pPr>
              <w:spacing w:after="0" w:line="240"/>
            </w:pPr>
            <w:r>
              <w:rPr>
                <w:rFonts w:ascii="Consolas" w:cs="Consolas" w:eastAsia="Consolas" w:hAnsi="Consolas"/>
                <w:color w:val="1F2937"/>
                <w:sz w:val="17"/>
                <w:szCs w:val="17"/>
              </w:rPr>
              <w:t xml:space="preserve">M1 Found.  ███████</w:t>
            </w:r>
          </w:p>
          <w:p>
            <w:pPr>
              <w:spacing w:after="0" w:line="240"/>
            </w:pPr>
            <w:r>
              <w:rPr>
                <w:rFonts w:ascii="Consolas" w:cs="Consolas" w:eastAsia="Consolas" w:hAnsi="Consolas"/>
                <w:color w:val="1F2937"/>
                <w:sz w:val="17"/>
                <w:szCs w:val="17"/>
              </w:rPr>
              <w:t xml:space="preserve">M2 Catalog         ███████</w:t>
            </w:r>
          </w:p>
          <w:p>
            <w:pPr>
              <w:spacing w:after="0" w:line="240"/>
            </w:pPr>
            <w:r>
              <w:rPr>
                <w:rFonts w:ascii="Consolas" w:cs="Consolas" w:eastAsia="Consolas" w:hAnsi="Consolas"/>
                <w:color w:val="1F2937"/>
                <w:sz w:val="17"/>
                <w:szCs w:val="17"/>
              </w:rPr>
              <w:t xml:space="preserve">M3 Cart                    ███████</w:t>
            </w:r>
          </w:p>
          <w:p>
            <w:pPr>
              <w:spacing w:after="0" w:line="240"/>
            </w:pPr>
            <w:r>
              <w:rPr>
                <w:rFonts w:ascii="Consolas" w:cs="Consolas" w:eastAsia="Consolas" w:hAnsi="Consolas"/>
                <w:color w:val="1F2937"/>
                <w:sz w:val="17"/>
                <w:szCs w:val="17"/>
              </w:rPr>
              <w:t xml:space="preserve">M4 Pay/Ord                         ███████████</w:t>
            </w:r>
          </w:p>
          <w:p>
            <w:pPr>
              <w:spacing w:after="0" w:line="240"/>
            </w:pPr>
            <w:r>
              <w:rPr>
                <w:rFonts w:ascii="Consolas" w:cs="Consolas" w:eastAsia="Consolas" w:hAnsi="Consolas"/>
                <w:color w:val="1F2937"/>
                <w:sz w:val="17"/>
                <w:szCs w:val="17"/>
              </w:rPr>
              <w:t xml:space="preserve">M5 Admin/UAT                                   ███████████</w:t>
            </w:r>
          </w:p>
          <w:p>
            <w:pPr>
              <w:spacing w:after="0" w:line="240"/>
            </w:pPr>
            <w:r>
              <w:rPr>
                <w:rFonts w:ascii="Consolas" w:cs="Consolas" w:eastAsia="Consolas" w:hAnsi="Consolas"/>
                <w:color w:val="1F2937"/>
                <w:sz w:val="17"/>
                <w:szCs w:val="17"/>
              </w:rPr>
              <w:t xml:space="preserve">Gates:        ▲       ▲       ▲           ▲           ▲</w:t>
            </w:r>
          </w:p>
          <w:p>
            <w:pPr>
              <w:spacing w:after="0" w:line="240"/>
            </w:pPr>
            <w:r>
              <w:rPr>
                <w:rFonts w:ascii="Consolas" w:cs="Consolas" w:eastAsia="Consolas" w:hAnsi="Consolas"/>
                <w:color w:val="1F2937"/>
                <w:sz w:val="17"/>
                <w:szCs w:val="17"/>
              </w:rPr>
              <w:t xml:space="preserve">             M1      M2      M3          M4          M5</w:t>
            </w:r>
          </w:p>
        </w:tc>
      </w:tr>
    </w:tbl>
    <w:p>
      <w:pPr>
        <w:spacing w:after="80"/>
      </w:pPr>
      <w:r>
        <w:t xml:space="preserve"/>
      </w:r>
    </w:p>
    <w:p>
      <w:pPr>
        <w:pStyle w:val="Heading2"/>
        <w:spacing w:after="120" w:before="240"/>
      </w:pPr>
      <w:r>
        <w:t xml:space="preserve">10.4 RACI matrix</w:t>
      </w:r>
    </w:p>
    <w:p>
      <w:pPr>
        <w:spacing w:after="140" w:line="288"/>
        <w:jc w:val="both"/>
      </w:pPr>
      <w:r>
        <w:t xml:space="preserve">R = Responsible, A = Accountable, C = Consulted, I = Informed.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tblHeader/>
        </w:trPr>
        <w:tc>
          <w:tcPr>
            <w:tcW w:type="dxa" w:w="3026"/>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Activity</w:t>
            </w:r>
          </w:p>
        </w:tc>
        <w:tc>
          <w:tcPr>
            <w:tcW w:type="dxa" w:w="15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Students</w:t>
            </w:r>
          </w:p>
        </w:tc>
        <w:tc>
          <w:tcPr>
            <w:tcW w:type="dxa" w:w="15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PI (KLE)</w:t>
            </w:r>
          </w:p>
        </w:tc>
        <w:tc>
          <w:tcPr>
            <w:tcW w:type="dxa" w:w="15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Liaison (Infosys)</w:t>
            </w:r>
          </w:p>
        </w:tc>
        <w:tc>
          <w:tcPr>
            <w:tcW w:type="dxa" w:w="15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PMO</w:t>
            </w:r>
          </w:p>
        </w:tc>
      </w:tr>
      <w:tr>
        <w:trPr>
          <w:tblHeader w:val="false"/>
        </w:trPr>
        <w:tc>
          <w:tcPr>
            <w:tcW w:type="dxa" w:w="30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Requirements clarification</w:t>
            </w:r>
          </w:p>
        </w:tc>
        <w:tc>
          <w:tcPr>
            <w:tcW w:type="dxa" w:w="15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w:t>
            </w:r>
          </w:p>
        </w:tc>
        <w:tc>
          <w:tcPr>
            <w:tcW w:type="dxa" w:w="15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w:t>
            </w:r>
          </w:p>
        </w:tc>
        <w:tc>
          <w:tcPr>
            <w:tcW w:type="dxa" w:w="15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w:t>
            </w:r>
          </w:p>
        </w:tc>
        <w:tc>
          <w:tcPr>
            <w:tcW w:type="dxa" w:w="15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w:t>
            </w:r>
          </w:p>
        </w:tc>
      </w:tr>
      <w:tr>
        <w:trPr>
          <w:tblHeader w:val="false"/>
        </w:trPr>
        <w:tc>
          <w:tcPr>
            <w:tcW w:type="dxa" w:w="30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Design decisions / ADRs</w:t>
            </w:r>
          </w:p>
        </w:tc>
        <w:tc>
          <w:tcPr>
            <w:tcW w:type="dxa" w:w="15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w:t>
            </w:r>
          </w:p>
        </w:tc>
        <w:tc>
          <w:tcPr>
            <w:tcW w:type="dxa" w:w="15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w:t>
            </w:r>
          </w:p>
        </w:tc>
        <w:tc>
          <w:tcPr>
            <w:tcW w:type="dxa" w:w="15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w:t>
            </w:r>
          </w:p>
        </w:tc>
        <w:tc>
          <w:tcPr>
            <w:tcW w:type="dxa" w:w="15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w:t>
            </w:r>
          </w:p>
        </w:tc>
      </w:tr>
      <w:tr>
        <w:trPr>
          <w:tblHeader w:val="false"/>
        </w:trPr>
        <w:tc>
          <w:tcPr>
            <w:tcW w:type="dxa" w:w="30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Implementation</w:t>
            </w:r>
          </w:p>
        </w:tc>
        <w:tc>
          <w:tcPr>
            <w:tcW w:type="dxa" w:w="15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w:t>
            </w:r>
          </w:p>
        </w:tc>
        <w:tc>
          <w:tcPr>
            <w:tcW w:type="dxa" w:w="15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w:t>
            </w:r>
          </w:p>
        </w:tc>
        <w:tc>
          <w:tcPr>
            <w:tcW w:type="dxa" w:w="15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w:t>
            </w:r>
          </w:p>
        </w:tc>
        <w:tc>
          <w:tcPr>
            <w:tcW w:type="dxa" w:w="15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w:t>
            </w:r>
          </w:p>
        </w:tc>
      </w:tr>
      <w:tr>
        <w:trPr>
          <w:tblHeader w:val="false"/>
        </w:trPr>
        <w:tc>
          <w:tcPr>
            <w:tcW w:type="dxa" w:w="30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Code review / PR approval</w:t>
            </w:r>
          </w:p>
        </w:tc>
        <w:tc>
          <w:tcPr>
            <w:tcW w:type="dxa" w:w="15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w:t>
            </w:r>
          </w:p>
        </w:tc>
        <w:tc>
          <w:tcPr>
            <w:tcW w:type="dxa" w:w="15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w:t>
            </w:r>
          </w:p>
        </w:tc>
        <w:tc>
          <w:tcPr>
            <w:tcW w:type="dxa" w:w="15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w:t>
            </w:r>
          </w:p>
        </w:tc>
        <w:tc>
          <w:tcPr>
            <w:tcW w:type="dxa" w:w="15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w:t>
            </w:r>
          </w:p>
        </w:tc>
      </w:tr>
      <w:tr>
        <w:trPr>
          <w:tblHeader w:val="false"/>
        </w:trPr>
        <w:tc>
          <w:tcPr>
            <w:tcW w:type="dxa" w:w="30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Milestone verification</w:t>
            </w:r>
          </w:p>
        </w:tc>
        <w:tc>
          <w:tcPr>
            <w:tcW w:type="dxa" w:w="15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w:t>
            </w:r>
          </w:p>
        </w:tc>
        <w:tc>
          <w:tcPr>
            <w:tcW w:type="dxa" w:w="15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w:t>
            </w:r>
          </w:p>
        </w:tc>
        <w:tc>
          <w:tcPr>
            <w:tcW w:type="dxa" w:w="15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w:t>
            </w:r>
          </w:p>
        </w:tc>
        <w:tc>
          <w:tcPr>
            <w:tcW w:type="dxa" w:w="15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w:t>
            </w:r>
          </w:p>
        </w:tc>
      </w:tr>
      <w:tr>
        <w:trPr>
          <w:tblHeader w:val="false"/>
        </w:trPr>
        <w:tc>
          <w:tcPr>
            <w:tcW w:type="dxa" w:w="30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Funds release</w:t>
            </w:r>
          </w:p>
        </w:tc>
        <w:tc>
          <w:tcPr>
            <w:tcW w:type="dxa" w:w="15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w:t>
            </w:r>
          </w:p>
        </w:tc>
        <w:tc>
          <w:tcPr>
            <w:tcW w:type="dxa" w:w="15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w:t>
            </w:r>
          </w:p>
        </w:tc>
        <w:tc>
          <w:tcPr>
            <w:tcW w:type="dxa" w:w="15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w:t>
            </w:r>
          </w:p>
        </w:tc>
        <w:tc>
          <w:tcPr>
            <w:tcW w:type="dxa" w:w="15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w:t>
            </w:r>
          </w:p>
        </w:tc>
      </w:tr>
      <w:tr>
        <w:trPr>
          <w:tblHeader w:val="false"/>
        </w:trPr>
        <w:tc>
          <w:tcPr>
            <w:tcW w:type="dxa" w:w="30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UAT sign-off</w:t>
            </w:r>
          </w:p>
        </w:tc>
        <w:tc>
          <w:tcPr>
            <w:tcW w:type="dxa" w:w="15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w:t>
            </w:r>
          </w:p>
        </w:tc>
        <w:tc>
          <w:tcPr>
            <w:tcW w:type="dxa" w:w="15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w:t>
            </w:r>
          </w:p>
        </w:tc>
        <w:tc>
          <w:tcPr>
            <w:tcW w:type="dxa" w:w="15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w:t>
            </w:r>
          </w:p>
        </w:tc>
        <w:tc>
          <w:tcPr>
            <w:tcW w:type="dxa" w:w="15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w:t>
            </w:r>
          </w:p>
        </w:tc>
      </w:tr>
      <w:tr>
        <w:trPr>
          <w:tblHeader w:val="false"/>
        </w:trPr>
        <w:tc>
          <w:tcPr>
            <w:tcW w:type="dxa" w:w="30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Closure &amp; IP transfer</w:t>
            </w:r>
          </w:p>
        </w:tc>
        <w:tc>
          <w:tcPr>
            <w:tcW w:type="dxa" w:w="15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w:t>
            </w:r>
          </w:p>
        </w:tc>
        <w:tc>
          <w:tcPr>
            <w:tcW w:type="dxa" w:w="15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w:t>
            </w:r>
          </w:p>
        </w:tc>
        <w:tc>
          <w:tcPr>
            <w:tcW w:type="dxa" w:w="15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w:t>
            </w:r>
          </w:p>
        </w:tc>
        <w:tc>
          <w:tcPr>
            <w:tcW w:type="dxa" w:w="15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w:t>
            </w:r>
          </w:p>
        </w:tc>
      </w:tr>
    </w:tbl>
    <w:p>
      <w:pPr>
        <w:spacing w:after="80"/>
      </w:pPr>
      <w:r>
        <w:t xml:space="preserve"/>
      </w:r>
    </w:p>
    <w:p>
      <w:pPr>
        <w:pStyle w:val="Heading2"/>
        <w:spacing w:after="120" w:before="240"/>
      </w:pPr>
      <w:r>
        <w:t xml:space="preserve">10.5 Definition of Done</w:t>
      </w:r>
    </w:p>
    <w:p>
      <w:pPr>
        <w:pStyle w:val="ListParagraph"/>
        <w:numPr>
          <w:ilvl w:val="0"/>
          <w:numId w:val="3"/>
        </w:numPr>
        <w:spacing w:after="60"/>
      </w:pPr>
      <w:r>
        <w:t xml:space="preserve">Code merged to main via an approved PR with green CI and no high/critical CodeQL findings.</w:t>
      </w:r>
    </w:p>
    <w:p>
      <w:pPr>
        <w:pStyle w:val="ListParagraph"/>
        <w:numPr>
          <w:ilvl w:val="0"/>
          <w:numId w:val="3"/>
        </w:numPr>
        <w:spacing w:after="60"/>
      </w:pPr>
      <w:r>
        <w:t xml:space="preserve">Unit/integration tests added; backend coverage held at ≥ 70% (NFR-05).</w:t>
      </w:r>
    </w:p>
    <w:p>
      <w:pPr>
        <w:pStyle w:val="ListParagraph"/>
        <w:numPr>
          <w:ilvl w:val="0"/>
          <w:numId w:val="3"/>
        </w:numPr>
        <w:spacing w:after="60"/>
      </w:pPr>
      <w:r>
        <w:t xml:space="preserve">Acceptance criteria for the linked story met and demoed.</w:t>
      </w:r>
    </w:p>
    <w:p>
      <w:pPr>
        <w:pStyle w:val="ListParagraph"/>
        <w:numPr>
          <w:ilvl w:val="0"/>
          <w:numId w:val="3"/>
        </w:numPr>
        <w:spacing w:after="60"/>
      </w:pPr>
      <w:r>
        <w:t xml:space="preserve">Relevant Confluence page (sprint review / ADR) updated; the Jira issue transitioned to Done.</w:t>
      </w:r>
    </w:p>
    <w:p>
      <w:pPr>
        <w:pStyle w:val="ListParagraph"/>
        <w:numPr>
          <w:ilvl w:val="0"/>
          <w:numId w:val="3"/>
        </w:numPr>
        <w:spacing w:after="60"/>
      </w:pPr>
      <w:r>
        <w:t xml:space="preserve">Deployed to DEV and smoke-tested.</w:t>
      </w:r>
    </w:p>
    <w:p>
      <w:r>
        <w:br w:type="page"/>
      </w:r>
    </w:p>
    <w:p>
      <w:pPr>
        <w:pStyle w:val="Heading1"/>
        <w:spacing w:after="160" w:before="320"/>
      </w:pPr>
      <w:r>
        <w:t xml:space="preserve">11. Quality &amp; Testing</w:t>
      </w:r>
    </w:p>
    <w:p>
      <w:pPr>
        <w:pStyle w:val="Heading2"/>
        <w:spacing w:after="120" w:before="240"/>
      </w:pPr>
      <w:r>
        <w:t xml:space="preserve">11.1 Test strategy</w:t>
      </w:r>
    </w:p>
    <w:p>
      <w:pPr>
        <w:spacing w:after="140" w:line="288"/>
        <w:jc w:val="both"/>
      </w:pPr>
      <w:r>
        <w:t xml:space="preserve">Testing follows the pyramid: a broad base of fast unit tests, a focused band of integration tests around the API and database, and a thin layer of end-to-end tests covering the critical purchase journey. Quality gates in CI block merges that regress coverage or introduce known vulnerabilities.</w:t>
      </w:r>
    </w:p>
    <w:p>
      <w:pPr>
        <w:pStyle w:val="Heading2"/>
        <w:spacing w:after="120" w:before="240"/>
      </w:pPr>
      <w:r>
        <w:t xml:space="preserve">11.2 Test types and tooling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326"/>
      </w:tblGrid>
      <w:tr>
        <w:trPr>
          <w:tblHeader/>
        </w:trPr>
        <w:tc>
          <w:tcPr>
            <w:tcW w:type="dxa" w:w="23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Layer</w:t>
            </w:r>
          </w:p>
        </w:tc>
        <w:tc>
          <w:tcPr>
            <w:tcW w:type="dxa" w:w="24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Tooling</w:t>
            </w:r>
          </w:p>
        </w:tc>
        <w:tc>
          <w:tcPr>
            <w:tcW w:type="dxa" w:w="4326"/>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What it covers</w:t>
            </w:r>
          </w:p>
        </w:tc>
      </w:tr>
      <w:tr>
        <w:trPr>
          <w:tblHeader w:val="false"/>
        </w:trPr>
        <w:tc>
          <w:tcPr>
            <w:tcW w:type="dxa" w:w="23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Unit (backend)</w:t>
            </w:r>
          </w:p>
        </w:tc>
        <w:tc>
          <w:tcPr>
            <w:tcW w:type="dxa" w:w="2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JUnit 5 + Mockito</w:t>
            </w:r>
          </w:p>
        </w:tc>
        <w:tc>
          <w:tcPr>
            <w:tcW w:type="dxa" w:w="43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Service logic: pricing, cart math, state transitions, signature verification.</w:t>
            </w:r>
          </w:p>
        </w:tc>
      </w:tr>
      <w:tr>
        <w:trPr>
          <w:tblHeader w:val="false"/>
        </w:trPr>
        <w:tc>
          <w:tcPr>
            <w:tcW w:type="dxa" w:w="23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Integration</w:t>
            </w:r>
          </w:p>
        </w:tc>
        <w:tc>
          <w:tcPr>
            <w:tcW w:type="dxa" w:w="24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Spring Boot Test + Testcontainers (PostgreSQL, Redis)</w:t>
            </w:r>
          </w:p>
        </w:tc>
        <w:tc>
          <w:tcPr>
            <w:tcW w:type="dxa" w:w="43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Repositories, transactions, stock decrement, end-to-end controller flows against a real DB.</w:t>
            </w:r>
          </w:p>
        </w:tc>
      </w:tr>
      <w:tr>
        <w:trPr>
          <w:tblHeader w:val="false"/>
        </w:trPr>
        <w:tc>
          <w:tcPr>
            <w:tcW w:type="dxa" w:w="23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Unit (frontend)</w:t>
            </w:r>
          </w:p>
        </w:tc>
        <w:tc>
          <w:tcPr>
            <w:tcW w:type="dxa" w:w="2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Vitest + React Testing Library</w:t>
            </w:r>
          </w:p>
        </w:tc>
        <w:tc>
          <w:tcPr>
            <w:tcW w:type="dxa" w:w="43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Components, cart store, formatting and validation.</w:t>
            </w:r>
          </w:p>
        </w:tc>
      </w:tr>
      <w:tr>
        <w:trPr>
          <w:tblHeader w:val="false"/>
        </w:trPr>
        <w:tc>
          <w:tcPr>
            <w:tcW w:type="dxa" w:w="23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End-to-end</w:t>
            </w:r>
          </w:p>
        </w:tc>
        <w:tc>
          <w:tcPr>
            <w:tcW w:type="dxa" w:w="24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Playwright</w:t>
            </w:r>
          </w:p>
        </w:tc>
        <w:tc>
          <w:tcPr>
            <w:tcW w:type="dxa" w:w="43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Register → browse → cart → checkout → pay (test mode) → see order.</w:t>
            </w:r>
          </w:p>
        </w:tc>
      </w:tr>
      <w:tr>
        <w:trPr>
          <w:tblHeader w:val="false"/>
        </w:trPr>
        <w:tc>
          <w:tcPr>
            <w:tcW w:type="dxa" w:w="23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Contract</w:t>
            </w:r>
          </w:p>
        </w:tc>
        <w:tc>
          <w:tcPr>
            <w:tcW w:type="dxa" w:w="2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Schema assertions on OpenAPI</w:t>
            </w:r>
          </w:p>
        </w:tc>
        <w:tc>
          <w:tcPr>
            <w:tcW w:type="dxa" w:w="43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Keeps client and server in step on request/response shapes.</w:t>
            </w:r>
          </w:p>
        </w:tc>
      </w:tr>
      <w:tr>
        <w:trPr>
          <w:tblHeader w:val="false"/>
        </w:trPr>
        <w:tc>
          <w:tcPr>
            <w:tcW w:type="dxa" w:w="23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Non-functional</w:t>
            </w:r>
          </w:p>
        </w:tc>
        <w:tc>
          <w:tcPr>
            <w:tcW w:type="dxa" w:w="24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k6 (load), axe (a11y), OWASP ZAP (baseline scan)</w:t>
            </w:r>
          </w:p>
        </w:tc>
        <w:tc>
          <w:tcPr>
            <w:tcW w:type="dxa" w:w="43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NFR-01 latency, NFR-07 accessibility, NFR-03 security.</w:t>
            </w:r>
          </w:p>
        </w:tc>
      </w:tr>
    </w:tbl>
    <w:p>
      <w:pPr>
        <w:spacing w:after="80"/>
      </w:pPr>
      <w:r>
        <w:t xml:space="preserve"/>
      </w:r>
    </w:p>
    <w:p>
      <w:pPr>
        <w:pStyle w:val="Heading2"/>
        <w:spacing w:after="120" w:before="240"/>
      </w:pPr>
      <w:r>
        <w:t xml:space="preserve">11.3 Quality gates</w:t>
      </w:r>
    </w:p>
    <w:p>
      <w:pPr>
        <w:pStyle w:val="ListParagraph"/>
        <w:numPr>
          <w:ilvl w:val="0"/>
          <w:numId w:val="3"/>
        </w:numPr>
        <w:spacing w:after="60"/>
      </w:pPr>
      <w:r>
        <w:t xml:space="preserve">CI fails on any failing test, on coverage below the 70% threshold, or on a new high/critical vulnerability.</w:t>
      </w:r>
    </w:p>
    <w:p>
      <w:pPr>
        <w:pStyle w:val="ListParagraph"/>
        <w:numPr>
          <w:ilvl w:val="0"/>
          <w:numId w:val="3"/>
        </w:numPr>
        <w:spacing w:after="60"/>
      </w:pPr>
      <w:r>
        <w:t xml:space="preserve">The Razorpay flow is tested against test-mode keys; a mocked gateway covers failure and signature-mismatch paths.</w:t>
      </w:r>
    </w:p>
    <w:p>
      <w:pPr>
        <w:pStyle w:val="ListParagraph"/>
        <w:numPr>
          <w:ilvl w:val="0"/>
          <w:numId w:val="3"/>
        </w:numPr>
        <w:spacing w:after="60"/>
      </w:pPr>
      <w:r>
        <w:t xml:space="preserve">A pre-release k6 run must keep P95 latency within NFR-01 at the target concurrency.</w:t>
      </w:r>
    </w:p>
    <w:p>
      <w:r>
        <w:br w:type="page"/>
      </w:r>
    </w:p>
    <w:p>
      <w:pPr>
        <w:pStyle w:val="Heading1"/>
        <w:spacing w:after="160" w:before="320"/>
      </w:pPr>
      <w:r>
        <w:t xml:space="preserve">12. Risks &amp; Mitigations</w:t>
      </w:r>
    </w:p>
    <w:p>
      <w:pPr>
        <w:spacing w:after="140" w:line="288"/>
        <w:jc w:val="both"/>
      </w:pPr>
      <w:r>
        <w:t xml:space="preserve">The register is maintained live in Confluence and reviewed at every milestone gate. L = likelihood, I = impact (H/M/L).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700"/>
        <w:gridCol w:w="700"/>
        <w:gridCol w:w="3226"/>
      </w:tblGrid>
      <w:tr>
        <w:trPr>
          <w:tblHeader/>
        </w:trPr>
        <w:tc>
          <w:tcPr>
            <w:tcW w:type="dxa" w:w="8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ID</w:t>
            </w:r>
          </w:p>
        </w:tc>
        <w:tc>
          <w:tcPr>
            <w:tcW w:type="dxa" w:w="34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Risk</w:t>
            </w:r>
          </w:p>
        </w:tc>
        <w:tc>
          <w:tcPr>
            <w:tcW w:type="dxa" w:w="7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L</w:t>
            </w:r>
          </w:p>
        </w:tc>
        <w:tc>
          <w:tcPr>
            <w:tcW w:type="dxa" w:w="7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I</w:t>
            </w:r>
          </w:p>
        </w:tc>
        <w:tc>
          <w:tcPr>
            <w:tcW w:type="dxa" w:w="3226"/>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Mitigation</w:t>
            </w:r>
          </w:p>
        </w:tc>
      </w:tr>
      <w:tr>
        <w:trPr>
          <w:tblHeader w:val="false"/>
        </w:trPr>
        <w:tc>
          <w:tcPr>
            <w:tcW w:type="dxa" w:w="8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R1</w:t>
            </w:r>
          </w:p>
        </w:tc>
        <w:tc>
          <w:tcPr>
            <w:tcW w:type="dxa" w:w="3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Student availability dips during exams</w:t>
            </w:r>
          </w:p>
        </w:tc>
        <w:tc>
          <w:tcPr>
            <w:tcW w:type="dxa" w:w="7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H</w:t>
            </w:r>
          </w:p>
        </w:tc>
        <w:tc>
          <w:tcPr>
            <w:tcW w:type="dxa" w:w="7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w:t>
            </w:r>
          </w:p>
        </w:tc>
        <w:tc>
          <w:tcPr>
            <w:tcW w:type="dxa" w:w="32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Front-load critical-path work; buffer in S5; PI re-plans sprint scope.</w:t>
            </w:r>
          </w:p>
        </w:tc>
      </w:tr>
      <w:tr>
        <w:trPr>
          <w:tblHeader w:val="false"/>
        </w:trPr>
        <w:tc>
          <w:tcPr>
            <w:tcW w:type="dxa" w:w="8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R2</w:t>
            </w:r>
          </w:p>
        </w:tc>
        <w:tc>
          <w:tcPr>
            <w:tcW w:type="dxa" w:w="34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Payment integration edge cases (failed/duplicate)</w:t>
            </w:r>
          </w:p>
        </w:tc>
        <w:tc>
          <w:tcPr>
            <w:tcW w:type="dxa" w:w="7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w:t>
            </w:r>
          </w:p>
        </w:tc>
        <w:tc>
          <w:tcPr>
            <w:tcW w:type="dxa" w:w="7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H</w:t>
            </w:r>
          </w:p>
        </w:tc>
        <w:tc>
          <w:tcPr>
            <w:tcW w:type="dxa" w:w="32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Idempotent webhook; explicit FAILED path; test-mode coverage of all branches.</w:t>
            </w:r>
          </w:p>
        </w:tc>
      </w:tr>
      <w:tr>
        <w:trPr>
          <w:tblHeader w:val="false"/>
        </w:trPr>
        <w:tc>
          <w:tcPr>
            <w:tcW w:type="dxa" w:w="8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R3</w:t>
            </w:r>
          </w:p>
        </w:tc>
        <w:tc>
          <w:tcPr>
            <w:tcW w:type="dxa" w:w="3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Scope creep beyond MVP boundary</w:t>
            </w:r>
          </w:p>
        </w:tc>
        <w:tc>
          <w:tcPr>
            <w:tcW w:type="dxa" w:w="7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w:t>
            </w:r>
          </w:p>
        </w:tc>
        <w:tc>
          <w:tcPr>
            <w:tcW w:type="dxa" w:w="7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w:t>
            </w:r>
          </w:p>
        </w:tc>
        <w:tc>
          <w:tcPr>
            <w:tcW w:type="dxa" w:w="32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Section 3.2 boundary is contractual; new asks go through change control.</w:t>
            </w:r>
          </w:p>
        </w:tc>
      </w:tr>
      <w:tr>
        <w:trPr>
          <w:tblHeader w:val="false"/>
        </w:trPr>
        <w:tc>
          <w:tcPr>
            <w:tcW w:type="dxa" w:w="8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R4</w:t>
            </w:r>
          </w:p>
        </w:tc>
        <w:tc>
          <w:tcPr>
            <w:tcW w:type="dxa" w:w="34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Skill gap on Spring Security / JWT</w:t>
            </w:r>
          </w:p>
        </w:tc>
        <w:tc>
          <w:tcPr>
            <w:tcW w:type="dxa" w:w="7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w:t>
            </w:r>
          </w:p>
        </w:tc>
        <w:tc>
          <w:tcPr>
            <w:tcW w:type="dxa" w:w="7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w:t>
            </w:r>
          </w:p>
        </w:tc>
        <w:tc>
          <w:tcPr>
            <w:tcW w:type="dxa" w:w="32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Liaison mentoring; pairing; ADRs capture decisions; spike in S1.</w:t>
            </w:r>
          </w:p>
        </w:tc>
      </w:tr>
      <w:tr>
        <w:trPr>
          <w:tblHeader w:val="false"/>
        </w:trPr>
        <w:tc>
          <w:tcPr>
            <w:tcW w:type="dxa" w:w="8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R5</w:t>
            </w:r>
          </w:p>
        </w:tc>
        <w:tc>
          <w:tcPr>
            <w:tcW w:type="dxa" w:w="3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Provisioning/webhook sync gaps</w:t>
            </w:r>
          </w:p>
        </w:tc>
        <w:tc>
          <w:tcPr>
            <w:tcW w:type="dxa" w:w="7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L</w:t>
            </w:r>
          </w:p>
        </w:tc>
        <w:tc>
          <w:tcPr>
            <w:tcW w:type="dxa" w:w="7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w:t>
            </w:r>
          </w:p>
        </w:tc>
        <w:tc>
          <w:tcPr>
            <w:tcW w:type="dxa" w:w="32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15-min JQL reconciliation fallback; PMO monitors gate events.</w:t>
            </w:r>
          </w:p>
        </w:tc>
      </w:tr>
      <w:tr>
        <w:trPr>
          <w:tblHeader w:val="false"/>
        </w:trPr>
        <w:tc>
          <w:tcPr>
            <w:tcW w:type="dxa" w:w="8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R6</w:t>
            </w:r>
          </w:p>
        </w:tc>
        <w:tc>
          <w:tcPr>
            <w:tcW w:type="dxa" w:w="34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IP ambiguity on handover</w:t>
            </w:r>
          </w:p>
        </w:tc>
        <w:tc>
          <w:tcPr>
            <w:tcW w:type="dxa" w:w="7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L</w:t>
            </w:r>
          </w:p>
        </w:tc>
        <w:tc>
          <w:tcPr>
            <w:tcW w:type="dxa" w:w="7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H</w:t>
            </w:r>
          </w:p>
        </w:tc>
        <w:tc>
          <w:tcPr>
            <w:tcW w:type="dxa" w:w="32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TTO + Liaison agree IP terms in the SOW before AWARDED; closure transfers per terms.</w:t>
            </w:r>
          </w:p>
        </w:tc>
      </w:tr>
      <w:tr>
        <w:trPr>
          <w:tblHeader w:val="false"/>
        </w:trPr>
        <w:tc>
          <w:tcPr>
            <w:tcW w:type="dxa" w:w="8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R7</w:t>
            </w:r>
          </w:p>
        </w:tc>
        <w:tc>
          <w:tcPr>
            <w:tcW w:type="dxa" w:w="34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Environment/secret misconfiguration</w:t>
            </w:r>
          </w:p>
        </w:tc>
        <w:tc>
          <w:tcPr>
            <w:tcW w:type="dxa" w:w="7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w:t>
            </w:r>
          </w:p>
        </w:tc>
        <w:tc>
          <w:tcPr>
            <w:tcW w:type="dxa" w:w="7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w:t>
            </w:r>
          </w:p>
        </w:tc>
        <w:tc>
          <w:tcPr>
            <w:tcW w:type="dxa" w:w="32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Vault + OIDC; no secrets in repo; environment parity via containers.</w:t>
            </w:r>
          </w:p>
        </w:tc>
      </w:tr>
    </w:tbl>
    <w:p>
      <w:r>
        <w:br w:type="page"/>
      </w:r>
    </w:p>
    <w:p>
      <w:pPr>
        <w:pStyle w:val="Heading1"/>
        <w:spacing w:after="160" w:before="320"/>
      </w:pPr>
      <w:r>
        <w:t xml:space="preserve">13. Acceptance &amp; Closure</w:t>
      </w:r>
    </w:p>
    <w:p>
      <w:pPr>
        <w:pStyle w:val="Heading2"/>
        <w:spacing w:after="120" w:before="240"/>
      </w:pPr>
      <w:r>
        <w:t xml:space="preserve">13.1 Acceptance criteria</w:t>
      </w:r>
    </w:p>
    <w:p>
      <w:pPr>
        <w:pStyle w:val="ListParagraph"/>
        <w:numPr>
          <w:ilvl w:val="0"/>
          <w:numId w:val="3"/>
        </w:numPr>
        <w:spacing w:after="60"/>
      </w:pPr>
      <w:r>
        <w:t xml:space="preserve">All Must-have functional requirements (FR-01..FR-11) demonstrated end-to-end on UAT.</w:t>
      </w:r>
    </w:p>
    <w:p>
      <w:pPr>
        <w:pStyle w:val="ListParagraph"/>
        <w:numPr>
          <w:ilvl w:val="0"/>
          <w:numId w:val="3"/>
        </w:numPr>
        <w:spacing w:after="60"/>
      </w:pPr>
      <w:r>
        <w:t xml:space="preserve">Non-functional targets in Section 3.5 met and evidenced (test reports attached in Confluence).</w:t>
      </w:r>
    </w:p>
    <w:p>
      <w:pPr>
        <w:pStyle w:val="ListParagraph"/>
        <w:numPr>
          <w:ilvl w:val="0"/>
          <w:numId w:val="3"/>
        </w:numPr>
        <w:spacing w:after="60"/>
      </w:pPr>
      <w:r>
        <w:t xml:space="preserve">A successful, signature-verified payment produces a PAID order, decremented stock and a confirmation email.</w:t>
      </w:r>
    </w:p>
    <w:p>
      <w:pPr>
        <w:pStyle w:val="ListParagraph"/>
        <w:numPr>
          <w:ilvl w:val="0"/>
          <w:numId w:val="3"/>
        </w:numPr>
        <w:spacing w:after="60"/>
      </w:pPr>
      <w:r>
        <w:t xml:space="preserve">Admin can manage the catalogue and advance an order through its fulfilment states.</w:t>
      </w:r>
    </w:p>
    <w:p>
      <w:pPr>
        <w:pStyle w:val="ListParagraph"/>
        <w:numPr>
          <w:ilvl w:val="0"/>
          <w:numId w:val="3"/>
        </w:numPr>
        <w:spacing w:after="60"/>
      </w:pPr>
      <w:r>
        <w:t xml:space="preserve">Production deployment succeeds through the gated pipeline.</w:t>
      </w:r>
    </w:p>
    <w:p>
      <w:pPr>
        <w:pStyle w:val="Heading2"/>
        <w:spacing w:after="120" w:before="240"/>
      </w:pPr>
      <w:r>
        <w:t xml:space="preserve">13.2 IP and handover</w:t>
      </w:r>
    </w:p>
    <w:p>
      <w:pPr>
        <w:spacing w:after="140" w:line="288"/>
        <w:jc w:val="both"/>
      </w:pPr>
      <w:r>
        <w:t xml:space="preserve">Intellectual-property ownership is fixed in the SOW before the project is awarded, with APNILEAP holding the immutable contribution ledger (commits, documents, approvals) as evidence of authorship. On closure, the GitHub repository is transferred to Infosys per those terms, with KLE and the students retaining the agreed academic and portfolio rights.</w:t>
      </w:r>
    </w:p>
    <w:p>
      <w:pPr>
        <w:pStyle w:val="Heading2"/>
        <w:spacing w:after="120" w:before="240"/>
      </w:pPr>
      <w:r>
        <w:t xml:space="preserve">13.3 Closure checklist</w:t>
      </w:r>
    </w:p>
    <w:p>
      <w:pPr>
        <w:pStyle w:val="ListParagraph"/>
        <w:numPr>
          <w:ilvl w:val="0"/>
          <w:numId w:val="2"/>
        </w:numPr>
        <w:spacing w:after="60"/>
      </w:pPr>
      <w:r>
        <w:t xml:space="preserve">Final milestone (M5) approved by the Liaison; all funds disbursed.</w:t>
      </w:r>
    </w:p>
    <w:p>
      <w:pPr>
        <w:pStyle w:val="ListParagraph"/>
        <w:numPr>
          <w:ilvl w:val="0"/>
          <w:numId w:val="2"/>
        </w:numPr>
        <w:spacing w:after="60"/>
      </w:pPr>
      <w:r>
        <w:t xml:space="preserve">Closure report published in Confluence; space archived read-only.</w:t>
      </w:r>
    </w:p>
    <w:p>
      <w:pPr>
        <w:pStyle w:val="ListParagraph"/>
        <w:numPr>
          <w:ilvl w:val="0"/>
          <w:numId w:val="2"/>
        </w:numPr>
        <w:spacing w:after="60"/>
      </w:pPr>
      <w:r>
        <w:t xml:space="preserve">Repository transferred; access for transient collaborators revoked via SCIM de-provisioning.</w:t>
      </w:r>
    </w:p>
    <w:p>
      <w:pPr>
        <w:pStyle w:val="ListParagraph"/>
        <w:numPr>
          <w:ilvl w:val="0"/>
          <w:numId w:val="2"/>
        </w:numPr>
        <w:spacing w:after="60"/>
      </w:pPr>
      <w:r>
        <w:t xml:space="preserve">Ratings exchanged by both parties to build platform reputation data.</w:t>
      </w:r>
    </w:p>
    <w:p>
      <w:pPr>
        <w:pStyle w:val="ListParagraph"/>
        <w:numPr>
          <w:ilvl w:val="0"/>
          <w:numId w:val="2"/>
        </w:numPr>
        <w:spacing w:after="60"/>
      </w:pPr>
      <w:r>
        <w:t xml:space="preserve">APNILEAP marks the project COMPLETED then CLOSED.</w:t>
      </w:r>
    </w:p>
    <w:p>
      <w:pPr>
        <w:pStyle w:val="Heading2"/>
        <w:spacing w:after="120" w:before="240"/>
      </w:pPr>
      <w:r>
        <w:t xml:space="preserve">13.4 Change control</w:t>
      </w:r>
    </w:p>
    <w:p>
      <w:pPr>
        <w:spacing w:after="140" w:line="288"/>
        <w:jc w:val="both"/>
      </w:pPr>
      <w:r>
        <w:t xml:space="preserve">Any change to scope, design or plan after baseline is raised as a change request on the Confluence change log, assessed by the PI and Liaison for cost/schedule impact, and approved by the PMO before the affected Jira items are altered. This document’s revision history (Document Control) records each baselined version.</w:t>
      </w:r>
    </w:p>
    <w:p>
      <w:r>
        <w:br w:type="page"/>
      </w:r>
    </w:p>
    <w:p>
      <w:pPr>
        <w:pStyle w:val="Heading1"/>
        <w:spacing w:after="160" w:before="320"/>
      </w:pPr>
      <w:r>
        <w:t xml:space="preserve">Appendix A. Environment &amp;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Variable</w:t>
            </w:r>
          </w:p>
        </w:tc>
        <w:tc>
          <w:tcPr>
            <w:tcW w:type="dxa" w:w="6426"/>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Purpose</w:t>
            </w:r>
          </w:p>
        </w:tc>
      </w:tr>
      <w:tr>
        <w:trPr>
          <w:tblHeader w:val="false"/>
        </w:trPr>
        <w:tc>
          <w:tcPr>
            <w:tcW w:type="dxa" w:w="26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DATABASE_URL</w:t>
            </w:r>
          </w:p>
        </w:tc>
        <w:tc>
          <w:tcPr>
            <w:tcW w:type="dxa" w:w="64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PostgreSQL connection string (per environment).</w:t>
            </w:r>
          </w:p>
        </w:tc>
      </w:tr>
      <w:tr>
        <w:trPr>
          <w:tblHeader w:val="false"/>
        </w:trPr>
        <w:tc>
          <w:tcPr>
            <w:tcW w:type="dxa" w:w="26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REDIS_URL</w:t>
            </w:r>
          </w:p>
        </w:tc>
        <w:tc>
          <w:tcPr>
            <w:tcW w:type="dxa" w:w="64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Redis endpoint for cart/session/cache.</w:t>
            </w:r>
          </w:p>
        </w:tc>
      </w:tr>
      <w:tr>
        <w:trPr>
          <w:tblHeader w:val="false"/>
        </w:trPr>
        <w:tc>
          <w:tcPr>
            <w:tcW w:type="dxa" w:w="26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JWT_SIGNING_KEY</w:t>
            </w:r>
          </w:p>
        </w:tc>
        <w:tc>
          <w:tcPr>
            <w:tcW w:type="dxa" w:w="64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Secret used to sign access tokens (vault-sourced).</w:t>
            </w:r>
          </w:p>
        </w:tc>
      </w:tr>
      <w:tr>
        <w:trPr>
          <w:tblHeader w:val="false"/>
        </w:trPr>
        <w:tc>
          <w:tcPr>
            <w:tcW w:type="dxa" w:w="26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RAZORPAY_KEY_ID / RAZORPAY_KEY_SECRET</w:t>
            </w:r>
          </w:p>
        </w:tc>
        <w:tc>
          <w:tcPr>
            <w:tcW w:type="dxa" w:w="64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Payment gateway credentials; secret is server-only.</w:t>
            </w:r>
          </w:p>
        </w:tc>
      </w:tr>
      <w:tr>
        <w:trPr>
          <w:tblHeader w:val="false"/>
        </w:trPr>
        <w:tc>
          <w:tcPr>
            <w:tcW w:type="dxa" w:w="26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RAZORPAY_WEBHOOK_SECRET</w:t>
            </w:r>
          </w:p>
        </w:tc>
        <w:tc>
          <w:tcPr>
            <w:tcW w:type="dxa" w:w="64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Used to verify inbound webhook signatures.</w:t>
            </w:r>
          </w:p>
        </w:tc>
      </w:tr>
      <w:tr>
        <w:trPr>
          <w:tblHeader w:val="false"/>
        </w:trPr>
        <w:tc>
          <w:tcPr>
            <w:tcW w:type="dxa" w:w="26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STORAGE_BUCKET / STORAGE_KEY</w:t>
            </w:r>
          </w:p>
        </w:tc>
        <w:tc>
          <w:tcPr>
            <w:tcW w:type="dxa" w:w="64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Object storage for product images.</w:t>
            </w:r>
          </w:p>
        </w:tc>
      </w:tr>
      <w:tr>
        <w:trPr>
          <w:tblHeader w:val="false"/>
        </w:trPr>
        <w:tc>
          <w:tcPr>
            <w:tcW w:type="dxa" w:w="26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SMTP_URL</w:t>
            </w:r>
          </w:p>
        </w:tc>
        <w:tc>
          <w:tcPr>
            <w:tcW w:type="dxa" w:w="64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Transactional email endpoint.</w:t>
            </w:r>
          </w:p>
        </w:tc>
      </w:tr>
    </w:tbl>
    <w:p>
      <w:pPr>
        <w:spacing w:after="120" w:line="276"/>
      </w:pPr>
      <w:r>
        <w:rPr>
          <w:b/>
          <w:bCs/>
        </w:rPr>
        <w:t xml:space="preserve">Environment segregation: </w:t>
      </w:r>
      <w:r>
        <w:t xml:space="preserve">DEV (auto-deploy on merge) → QA → UAT (sponsor testing) → PROD (manual approval). Each environment has its own database, Redis and secrets; no production data flows downstream.</w:t>
      </w:r>
    </w:p>
    <w:p>
      <w:pPr>
        <w:spacing w:after="80"/>
      </w:pPr>
      <w:r>
        <w:t xml:space="preserve"/>
      </w:r>
    </w:p>
    <w:p>
      <w:pPr>
        <w:pStyle w:val="Heading1"/>
        <w:spacing w:after="160" w:before="320"/>
      </w:pPr>
      <w:r>
        <w:t xml:space="preserve">Appendix B. Repository &amp; Module Layout</w:t>
      </w:r>
    </w:p>
    <w:tbl>
      <w:tblPr>
        <w:tblW w:type="dxa" w:w="9026"/>
        <w:tblBorders>
          <w:top w:val="single" w:color="D5DAE0" w:sz="2"/>
          <w:left w:val="single" w:color="2E6CA4" w:sz="6"/>
          <w:bottom w:val="single" w:color="D5DAE0" w:sz="2"/>
          <w:right w:val="single" w:color="D5DAE0" w:sz="2"/>
          <w:insideH w:val="single" w:color="auto" w:sz="4"/>
          <w:insideV w:val="single" w:color="auto" w:sz="4"/>
        </w:tblBorders>
      </w:tblPr>
      <w:tblGrid>
        <w:gridCol w:w="9026"/>
      </w:tblGrid>
      <w:tr>
        <w:tc>
          <w:tcPr>
            <w:tcW w:type="dxa" w:w="9026"/>
            <w:shd w:fill="F3F4F6" w:val="clear"/>
            <w:tcMar>
              <w:top w:type="dxa" w:w="100"/>
              <w:left w:type="dxa" w:w="160"/>
              <w:bottom w:type="dxa" w:w="100"/>
              <w:right w:type="dxa" w:w="120"/>
            </w:tcMar>
          </w:tcPr>
          <w:p>
            <w:pPr>
              <w:spacing w:after="0" w:line="240"/>
            </w:pPr>
            <w:r>
              <w:rPr>
                <w:rFonts w:ascii="Consolas" w:cs="Consolas" w:eastAsia="Consolas" w:hAnsi="Consolas"/>
                <w:color w:val="1F2937"/>
                <w:sz w:val="17"/>
                <w:szCs w:val="17"/>
              </w:rPr>
              <w:t xml:space="preserve">apnileap-ecom-apnicart</w:t>
            </w:r>
          </w:p>
          <w:p>
            <w:pPr>
              <w:spacing w:after="0" w:line="240"/>
            </w:pPr>
            <w:r>
              <w:rPr>
                <w:rFonts w:ascii="Consolas" w:cs="Consolas" w:eastAsia="Consolas" w:hAnsi="Consolas"/>
                <w:color w:val="1F2937"/>
                <w:sz w:val="17"/>
                <w:szCs w:val="17"/>
              </w:rPr>
              <w:t xml:space="preserve">├─ apps/web              Next.js storefront + admin</w:t>
            </w:r>
          </w:p>
          <w:p>
            <w:pPr>
              <w:spacing w:after="0" w:line="240"/>
            </w:pPr>
            <w:r>
              <w:rPr>
                <w:rFonts w:ascii="Consolas" w:cs="Consolas" w:eastAsia="Consolas" w:hAnsi="Consolas"/>
                <w:color w:val="1F2937"/>
                <w:sz w:val="17"/>
                <w:szCs w:val="17"/>
              </w:rPr>
              <w:t xml:space="preserve">│   ├─ app/  components/  lib/  store/</w:t>
            </w:r>
          </w:p>
          <w:p>
            <w:pPr>
              <w:spacing w:after="0" w:line="240"/>
            </w:pPr>
            <w:r>
              <w:rPr>
                <w:rFonts w:ascii="Consolas" w:cs="Consolas" w:eastAsia="Consolas" w:hAnsi="Consolas"/>
                <w:color w:val="1F2937"/>
                <w:sz w:val="17"/>
                <w:szCs w:val="17"/>
              </w:rPr>
              <w:t xml:space="preserve">├─ services/api          Spring Boot modular monolith</w:t>
            </w:r>
          </w:p>
          <w:p>
            <w:pPr>
              <w:spacing w:after="0" w:line="240"/>
            </w:pPr>
            <w:r>
              <w:rPr>
                <w:rFonts w:ascii="Consolas" w:cs="Consolas" w:eastAsia="Consolas" w:hAnsi="Consolas"/>
                <w:color w:val="1F2937"/>
                <w:sz w:val="17"/>
                <w:szCs w:val="17"/>
              </w:rPr>
              <w:t xml:space="preserve">│   ├─ auth/ catalog/ cart/ order/ payment/ admin/ notification/ platform/</w:t>
            </w:r>
          </w:p>
          <w:p>
            <w:pPr>
              <w:spacing w:after="0" w:line="240"/>
            </w:pPr>
            <w:r>
              <w:rPr>
                <w:rFonts w:ascii="Consolas" w:cs="Consolas" w:eastAsia="Consolas" w:hAnsi="Consolas"/>
                <w:color w:val="1F2937"/>
                <w:sz w:val="17"/>
                <w:szCs w:val="17"/>
              </w:rPr>
              <w:t xml:space="preserve">│   └─ src/test/...      JUnit + Testcontainers</w:t>
            </w:r>
          </w:p>
          <w:p>
            <w:pPr>
              <w:spacing w:after="0" w:line="240"/>
            </w:pPr>
            <w:r>
              <w:rPr>
                <w:rFonts w:ascii="Consolas" w:cs="Consolas" w:eastAsia="Consolas" w:hAnsi="Consolas"/>
                <w:color w:val="1F2937"/>
                <w:sz w:val="17"/>
                <w:szCs w:val="17"/>
              </w:rPr>
              <w:t xml:space="preserve">├─ db/migrations         Flyway V1__init.sql, V2__... </w:t>
            </w:r>
          </w:p>
          <w:p>
            <w:pPr>
              <w:spacing w:after="0" w:line="240"/>
            </w:pPr>
            <w:r>
              <w:rPr>
                <w:rFonts w:ascii="Consolas" w:cs="Consolas" w:eastAsia="Consolas" w:hAnsi="Consolas"/>
                <w:color w:val="1F2937"/>
                <w:sz w:val="17"/>
                <w:szCs w:val="17"/>
              </w:rPr>
              <w:t xml:space="preserve">├─ infra                 Dockerfiles, container-app manifests, IaC</w:t>
            </w:r>
          </w:p>
          <w:p>
            <w:pPr>
              <w:spacing w:after="0" w:line="240"/>
            </w:pPr>
            <w:r>
              <w:rPr>
                <w:rFonts w:ascii="Consolas" w:cs="Consolas" w:eastAsia="Consolas" w:hAnsi="Consolas"/>
                <w:color w:val="1F2937"/>
                <w:sz w:val="17"/>
                <w:szCs w:val="17"/>
              </w:rPr>
              <w:t xml:space="preserve">└─ .github/workflows     ci.yml, deploy.yml</w:t>
            </w:r>
          </w:p>
        </w:tc>
      </w:tr>
    </w:tbl>
    <w:p>
      <w:pPr>
        <w:spacing w:after="80"/>
      </w:pPr>
      <w:r>
        <w:t xml:space="preserve"/>
      </w:r>
    </w:p>
    <w:p>
      <w:pPr>
        <w:pStyle w:val="Heading1"/>
        <w:spacing w:after="160" w:before="320"/>
      </w:pPr>
      <w:r>
        <w:t xml:space="preserve">Appendix C. Traceability</w:t>
      </w:r>
    </w:p>
    <w:p>
      <w:pPr>
        <w:spacing w:after="140" w:line="288"/>
        <w:jc w:val="both"/>
      </w:pPr>
      <w:r>
        <w:t xml:space="preserve">Each requirement traces to a milestone, an Epic and its verifying tests, so coverage can be audited at any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900"/>
        <w:gridCol w:w="4026"/>
      </w:tblGrid>
      <w:tr>
        <w:trPr>
          <w:tblHeader/>
        </w:trPr>
        <w:tc>
          <w:tcPr>
            <w:tcW w:type="dxa" w:w="16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Requirement</w:t>
            </w:r>
          </w:p>
        </w:tc>
        <w:tc>
          <w:tcPr>
            <w:tcW w:type="dxa" w:w="15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Milestone</w:t>
            </w:r>
          </w:p>
        </w:tc>
        <w:tc>
          <w:tcPr>
            <w:tcW w:type="dxa" w:w="1900"/>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Jira Epic</w:t>
            </w:r>
          </w:p>
        </w:tc>
        <w:tc>
          <w:tcPr>
            <w:tcW w:type="dxa" w:w="4026"/>
            <w:tcBorders>
              <w:top w:val="single" w:color="C9D2DC" w:sz="1"/>
              <w:left w:val="single" w:color="C9D2DC" w:sz="1"/>
              <w:bottom w:val="single" w:color="C9D2DC" w:sz="1"/>
              <w:right w:val="single" w:color="C9D2DC" w:sz="1"/>
            </w:tcBorders>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Verified by</w:t>
            </w:r>
          </w:p>
        </w:tc>
      </w:tr>
      <w:tr>
        <w:trPr>
          <w:tblHeader w:val="false"/>
        </w:trPr>
        <w:tc>
          <w:tcPr>
            <w:tcW w:type="dxa" w:w="16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FR-01, FR-02</w:t>
            </w:r>
          </w:p>
        </w:tc>
        <w:tc>
          <w:tcPr>
            <w:tcW w:type="dxa" w:w="15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M1</w:t>
            </w:r>
          </w:p>
        </w:tc>
        <w:tc>
          <w:tcPr>
            <w:tcW w:type="dxa" w:w="19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ECOM-E1</w:t>
            </w:r>
          </w:p>
        </w:tc>
        <w:tc>
          <w:tcPr>
            <w:tcW w:type="dxa" w:w="40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Auth unit + integration tests; E2E login</w:t>
            </w:r>
          </w:p>
        </w:tc>
      </w:tr>
      <w:tr>
        <w:trPr>
          <w:tblHeader w:val="false"/>
        </w:trPr>
        <w:tc>
          <w:tcPr>
            <w:tcW w:type="dxa" w:w="16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FR-03–FR-05</w:t>
            </w:r>
          </w:p>
        </w:tc>
        <w:tc>
          <w:tcPr>
            <w:tcW w:type="dxa" w:w="15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M2</w:t>
            </w:r>
          </w:p>
        </w:tc>
        <w:tc>
          <w:tcPr>
            <w:tcW w:type="dxa" w:w="19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ECOM-E2</w:t>
            </w:r>
          </w:p>
        </w:tc>
        <w:tc>
          <w:tcPr>
            <w:tcW w:type="dxa" w:w="40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Catalogue integration tests; E2E browse</w:t>
            </w:r>
          </w:p>
        </w:tc>
      </w:tr>
      <w:tr>
        <w:trPr>
          <w:tblHeader w:val="false"/>
        </w:trPr>
        <w:tc>
          <w:tcPr>
            <w:tcW w:type="dxa" w:w="16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FR-06, FR-07</w:t>
            </w:r>
          </w:p>
        </w:tc>
        <w:tc>
          <w:tcPr>
            <w:tcW w:type="dxa" w:w="15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M3</w:t>
            </w:r>
          </w:p>
        </w:tc>
        <w:tc>
          <w:tcPr>
            <w:tcW w:type="dxa" w:w="19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ECOM-E3</w:t>
            </w:r>
          </w:p>
        </w:tc>
        <w:tc>
          <w:tcPr>
            <w:tcW w:type="dxa" w:w="40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Cart unit + integration; E2E checkout</w:t>
            </w:r>
          </w:p>
        </w:tc>
      </w:tr>
      <w:tr>
        <w:trPr>
          <w:tblHeader w:val="false"/>
        </w:trPr>
        <w:tc>
          <w:tcPr>
            <w:tcW w:type="dxa" w:w="16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FR-08, FR-09, FR-12</w:t>
            </w:r>
          </w:p>
        </w:tc>
        <w:tc>
          <w:tcPr>
            <w:tcW w:type="dxa" w:w="15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M4</w:t>
            </w:r>
          </w:p>
        </w:tc>
        <w:tc>
          <w:tcPr>
            <w:tcW w:type="dxa" w:w="19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ECOM-E4</w:t>
            </w:r>
          </w:p>
        </w:tc>
        <w:tc>
          <w:tcPr>
            <w:tcW w:type="dxa" w:w="40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Payment signature tests; webhook tests; E2E pay</w:t>
            </w:r>
          </w:p>
        </w:tc>
      </w:tr>
      <w:tr>
        <w:trPr>
          <w:tblHeader w:val="false"/>
        </w:trPr>
        <w:tc>
          <w:tcPr>
            <w:tcW w:type="dxa" w:w="16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FR-10, FR-11</w:t>
            </w:r>
          </w:p>
        </w:tc>
        <w:tc>
          <w:tcPr>
            <w:tcW w:type="dxa" w:w="15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M5</w:t>
            </w:r>
          </w:p>
        </w:tc>
        <w:tc>
          <w:tcPr>
            <w:tcW w:type="dxa" w:w="1900"/>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ECOM-E5</w:t>
            </w:r>
          </w:p>
        </w:tc>
        <w:tc>
          <w:tcPr>
            <w:tcW w:type="dxa" w:w="4026"/>
            <w:tcBorders>
              <w:top w:val="single" w:color="C9D2DC" w:sz="1"/>
              <w:left w:val="single" w:color="C9D2DC" w:sz="1"/>
              <w:bottom w:val="single" w:color="C9D2DC" w:sz="1"/>
              <w:right w:val="single" w:color="C9D2DC" w:sz="1"/>
            </w:tcBorders>
            <w:shd w:fill="FFFFFF"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Admin integration tests; UAT scenarios</w:t>
            </w:r>
          </w:p>
        </w:tc>
      </w:tr>
      <w:tr>
        <w:trPr>
          <w:tblHeader w:val="false"/>
        </w:trPr>
        <w:tc>
          <w:tcPr>
            <w:tcW w:type="dxa" w:w="16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NFR-01..NFR-08</w:t>
            </w:r>
          </w:p>
        </w:tc>
        <w:tc>
          <w:tcPr>
            <w:tcW w:type="dxa" w:w="15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M1–M5</w:t>
            </w:r>
          </w:p>
        </w:tc>
        <w:tc>
          <w:tcPr>
            <w:tcW w:type="dxa" w:w="1900"/>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Cross-cutting</w:t>
            </w:r>
          </w:p>
        </w:tc>
        <w:tc>
          <w:tcPr>
            <w:tcW w:type="dxa" w:w="4026"/>
            <w:tcBorders>
              <w:top w:val="single" w:color="C9D2DC" w:sz="1"/>
              <w:left w:val="single" w:color="C9D2DC" w:sz="1"/>
              <w:bottom w:val="single" w:color="C9D2DC" w:sz="1"/>
              <w:right w:val="single" w:color="C9D2DC" w:sz="1"/>
            </w:tcBorders>
            <w:shd w:fill="F4F7FB" w:val="clear"/>
            <w:tcMar>
              <w:top w:type="dxa" w:w="70"/>
              <w:left w:type="dxa" w:w="110"/>
              <w:bottom w:type="dxa" w:w="70"/>
              <w:right w:type="dxa" w:w="110"/>
            </w:tcMar>
            <w:vAlign w:val="center"/>
          </w:tcPr>
          <w:p>
            <w:pPr>
              <w:spacing w:after="0" w:line="252"/>
              <w:jc w:val="left"/>
            </w:pPr>
            <w:r>
              <w:rPr>
                <w:b w:val="false"/>
                <w:bCs w:val="false"/>
                <w:color w:val="1F2937"/>
                <w:sz w:val="19"/>
                <w:szCs w:val="19"/>
              </w:rPr>
              <w:t xml:space="preserve">k6, axe, ZAP, coverage gate, review checklist</w:t>
            </w:r>
          </w:p>
        </w:tc>
      </w:tr>
    </w:tbl>
    <w:p>
      <w:pPr>
        <w:spacing w:after="120"/>
      </w:pPr>
      <w:r>
        <w:t xml:space="preserve"/>
      </w:r>
    </w:p>
    <w:p>
      <w:pPr>
        <w:pBdr>
          <w:top w:val="single" w:color="2E6CA4" w:sz="6" w:space="6"/>
        </w:pBdr>
        <w:spacing w:before="200"/>
      </w:pPr>
      <w:r>
        <w:rPr>
          <w:i/>
          <w:iCs/>
          <w:color w:val="6B7280"/>
          <w:sz w:val="18"/>
          <w:szCs w:val="18"/>
        </w:rPr>
        <w:t xml:space="preserve">End of document — ApniCart Project Design Document v1.0. Prepared for the Infosys × KLE engagement, brokered by APNILEAP.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0" w:sz="4" w:space="2"/>
      </w:pBdr>
      <w:tabs>
        <w:tab w:val="right" w:pos="9026"/>
      </w:tabs>
    </w:pPr>
    <w:r>
      <w:rPr>
        <w:color w:val="6B7280"/>
        <w:sz w:val="16"/>
        <w:szCs w:val="16"/>
      </w:rPr>
      <w:t xml:space="preserve">Confidential</w:t>
    </w:r>
    <w:r>
      <w:rPr>
        <w:color w:val="6B7280"/>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0" w:sz="4" w:space="2"/>
      </w:pBdr>
      <w:tabs>
        <w:tab w:val="right" w:pos="9026"/>
      </w:tabs>
      <w:spacing w:after="60"/>
    </w:pPr>
    <w:r>
      <w:rPr>
        <w:b/>
        <w:bCs/>
        <w:color w:val="2E6CA4"/>
        <w:sz w:val="16"/>
        <w:szCs w:val="16"/>
      </w:rPr>
      <w:t xml:space="preserve">APNILEAP</w:t>
    </w:r>
    <w:r>
      <w:rPr>
        <w:color w:val="6B7280"/>
        <w:sz w:val="16"/>
        <w:szCs w:val="16"/>
      </w:rPr>
      <w:t xml:space="preserve">  ·  ApniCart Project Design Document</w:t>
    </w:r>
    <w:r>
      <w:rPr>
        <w:color w:val="6B7280"/>
        <w:sz w:val="16"/>
        <w:szCs w:val="16"/>
      </w:rPr>
      <w:t xml:space="preserve">	Infosys × KLE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CA4" w:sz="6" w:space="4"/>
      </w:pBdr>
      <w:spacing w:after="16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10" w:before="220"/>
      <w:outlineLvl w:val="1"/>
    </w:pPr>
    <w:rPr>
      <w:rFonts w:ascii="Calibri" w:cs="Calibri" w:eastAsia="Calibri" w:hAnsi="Calibri"/>
      <w:b/>
      <w:bCs/>
      <w:color w:val="2E6CA4"/>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ApniCart Project Design Document</dc:title>
  <dc:creator>KLE x Infosys (via APNILEAP)</dc:creator>
  <dc:description>Industry-Academia E-commerce project design, brokered by APNILEAP</dc:description>
  <cp:lastModifiedBy>Un-named</cp:lastModifiedBy>
  <cp:revision>1</cp:revision>
  <dcterms:created xsi:type="dcterms:W3CDTF">2026-05-31T03:46:24.233Z</dcterms:created>
  <dcterms:modified xsi:type="dcterms:W3CDTF">2026-05-31T03:46:24.234Z</dcterms:modified>
</cp:coreProperties>
</file>

<file path=docProps/custom.xml><?xml version="1.0" encoding="utf-8"?>
<Properties xmlns="http://schemas.openxmlformats.org/officeDocument/2006/custom-properties" xmlns:vt="http://schemas.openxmlformats.org/officeDocument/2006/docPropsVTypes"/>
</file>