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rFonts w:ascii="Arial" w:cs="Arial" w:eastAsia="Arial" w:hAnsi="Arial"/>
          <w:b/>
          <w:bCs/>
          <w:color w:val="1A5276"/>
          <w:sz w:val="44"/>
          <w:szCs w:val="44"/>
        </w:rPr>
        <w:t xml:space="preserve">MERIDIAN INSTRUMENTS PVT. LTD.</w:t>
      </w:r>
    </w:p>
    <w:p>
      <w:pPr>
        <w:spacing w:after="60"/>
        <w:jc w:val="center"/>
      </w:pPr>
      <w:r>
        <w:rPr>
          <w:rFonts w:ascii="Arial" w:cs="Arial" w:eastAsia="Arial" w:hAnsi="Arial"/>
          <w:color w:val="2E6F5E"/>
          <w:sz w:val="26"/>
          <w:szCs w:val="26"/>
        </w:rPr>
        <w:t xml:space="preserve">AI Production Scheduler — Design &amp; Data Reference</w:t>
      </w:r>
    </w:p>
    <w:p>
      <w:pPr>
        <w:spacing w:after="40"/>
        <w:jc w:val="center"/>
      </w:pPr>
      <w:r>
        <w:rPr>
          <w:rFonts w:ascii="Arial" w:cs="Arial" w:eastAsia="Arial" w:hAnsi="Arial"/>
          <w:color w:val="3D5468"/>
          <w:sz w:val="20"/>
          <w:szCs w:val="20"/>
        </w:rPr>
        <w:t xml:space="preserve">Transmitter Manufacturing · Order-to-Delivery · Three-Shift Operation</w:t>
      </w:r>
    </w:p>
    <w:p>
      <w:pPr>
        <w:spacing w:before="200"/>
        <w:jc w:val="center"/>
      </w:pPr>
      <w:r>
        <w:rPr>
          <w:rFonts w:ascii="Arial" w:cs="Arial" w:eastAsia="Arial" w:hAnsi="Arial"/>
          <w:i/>
          <w:iCs/>
          <w:color w:val="3D5468"/>
          <w:sz w:val="18"/>
          <w:szCs w:val="18"/>
        </w:rPr>
        <w:t xml:space="preserve">Companion to: Meridian_Instruments_Scheduler_Dataset.xlsx</w:t>
      </w:r>
    </w:p>
    <w:p>
      <w:pPr>
        <w:spacing w:before="40"/>
        <w:jc w:val="center"/>
      </w:pPr>
      <w:r>
        <w:rPr>
          <w:rFonts w:ascii="Arial" w:cs="Arial" w:eastAsia="Arial" w:hAnsi="Arial"/>
          <w:i/>
          <w:iCs/>
          <w:color w:val="3D5468"/>
          <w:sz w:val="18"/>
          <w:szCs w:val="18"/>
        </w:rPr>
        <w:t xml:space="preserve">Dummy company · sample data for demo &amp; build · 21 July 2026</w:t>
      </w:r>
    </w:p>
    <w:p>
      <w:r>
        <w:br w:type="page"/>
      </w:r>
    </w:p>
    <w:p>
      <w:pPr>
        <w:pStyle w:val="Heading1"/>
        <w:spacing w:after="140" w:before="320"/>
      </w:pPr>
      <w:r>
        <w:rPr>
          <w:rFonts w:ascii="Arial" w:cs="Arial" w:eastAsia="Arial" w:hAnsi="Arial"/>
          <w:b/>
          <w:bCs/>
          <w:color w:val="1A5276"/>
          <w:sz w:val="30"/>
          <w:szCs w:val="30"/>
        </w:rPr>
        <w:t xml:space="preserve">1. Company Snapshot</w:t>
      </w:r>
    </w:p>
    <w:p>
      <w:pPr>
        <w:spacing w:after="120" w:line="276"/>
      </w:pPr>
      <w:r>
        <w:rPr>
          <w:rFonts w:ascii="Arial" w:cs="Arial" w:eastAsia="Arial" w:hAnsi="Arial"/>
          <w:color w:val="15222E"/>
          <w:sz w:val="20"/>
          <w:szCs w:val="20"/>
        </w:rPr>
        <w:t xml:space="preserve">Meridian Instruments Pvt. Ltd. is a mid-size instrumentation manufacturer used as the dummy plant for this scheduler build. All figures below are realistic but invented; swap in a client's real numbers at onboarding (yellow cells in the workbook mark the editable inputs).</w:t>
      </w:r>
    </w:p>
    <w:p>
      <w:pPr>
        <w:pStyle w:val="ListParagraph"/>
        <w:numPr>
          <w:ilvl w:val="0"/>
          <w:numId w:val="1"/>
        </w:numPr>
        <w:spacing w:after="60" w:line="264"/>
      </w:pPr>
      <w:r>
        <w:rPr>
          <w:rFonts w:ascii="Arial" w:cs="Arial" w:eastAsia="Arial" w:hAnsi="Arial"/>
          <w:color w:val="15222E"/>
          <w:sz w:val="20"/>
          <w:szCs w:val="20"/>
        </w:rPr>
        <w:t xml:space="preserve">Four product lines: Temperature (TT), Pressure (PT), Differential Pressure (DPT), Level (LT).</w:t>
      </w:r>
    </w:p>
    <w:p>
      <w:pPr>
        <w:pStyle w:val="ListParagraph"/>
        <w:numPr>
          <w:ilvl w:val="0"/>
          <w:numId w:val="1"/>
        </w:numPr>
        <w:spacing w:after="60" w:line="264"/>
      </w:pPr>
      <w:r>
        <w:rPr>
          <w:rFonts w:ascii="Arial" w:cs="Arial" w:eastAsia="Arial" w:hAnsi="Arial"/>
          <w:color w:val="15222E"/>
          <w:sz w:val="20"/>
          <w:szCs w:val="20"/>
        </w:rPr>
        <w:t xml:space="preserve">Three shifts, 24-hour continuous operation, Monday to Saturday (26 working days/month).</w:t>
      </w:r>
    </w:p>
    <w:p>
      <w:pPr>
        <w:pStyle w:val="ListParagraph"/>
        <w:numPr>
          <w:ilvl w:val="0"/>
          <w:numId w:val="1"/>
        </w:numPr>
        <w:spacing w:after="60" w:line="264"/>
      </w:pPr>
      <w:r>
        <w:rPr>
          <w:rFonts w:ascii="Arial" w:cs="Arial" w:eastAsia="Arial" w:hAnsi="Arial"/>
          <w:color w:val="15222E"/>
          <w:sz w:val="20"/>
          <w:szCs w:val="20"/>
        </w:rPr>
        <w:t xml:space="preserve">15-stage order-to-ship routing. Lines share the admin/QC spine but differ in the middle: TT &amp; LT are dry builds; PT &amp; DPT are wet (oil fill + leak/pressure tests). Burn-in, calibration and helium-leak are the bottlenecks.</w:t>
      </w:r>
    </w:p>
    <w:p>
      <w:pPr>
        <w:pStyle w:val="ListParagraph"/>
        <w:numPr>
          <w:ilvl w:val="0"/>
          <w:numId w:val="1"/>
        </w:numPr>
        <w:spacing w:after="60" w:line="264"/>
      </w:pPr>
      <w:r>
        <w:rPr>
          <w:rFonts w:ascii="Arial" w:cs="Arial" w:eastAsia="Arial" w:hAnsi="Arial"/>
          <w:color w:val="15222E"/>
          <w:sz w:val="20"/>
          <w:szCs w:val="20"/>
        </w:rPr>
        <w:t xml:space="preserve">Order-volume mix: PRESSURE = highest per month · LEVEL = lowest · DP and Temperature = average.</w:t>
      </w:r>
    </w:p>
    <w:p>
      <w:pPr>
        <w:pStyle w:val="ListParagraph"/>
        <w:numPr>
          <w:ilvl w:val="0"/>
          <w:numId w:val="1"/>
        </w:numPr>
        <w:spacing w:after="60" w:line="264"/>
      </w:pPr>
      <w:r>
        <w:rPr>
          <w:rFonts w:ascii="Arial" w:cs="Arial" w:eastAsia="Arial" w:hAnsi="Arial"/>
          <w:color w:val="15222E"/>
          <w:sz w:val="20"/>
          <w:szCs w:val="20"/>
        </w:rPr>
        <w:t xml:space="preserve">~99 direct production heads across three shifts; order entry, packing and dispatch are day-weighted.</w:t>
      </w:r>
    </w:p>
    <w:p>
      <w:pPr>
        <w:pStyle w:val="Heading1"/>
        <w:spacing w:after="140" w:before="320"/>
      </w:pPr>
      <w:r>
        <w:rPr>
          <w:rFonts w:ascii="Arial" w:cs="Arial" w:eastAsia="Arial" w:hAnsi="Arial"/>
          <w:b/>
          <w:bCs/>
          <w:color w:val="1A5276"/>
          <w:sz w:val="30"/>
          <w:szCs w:val="30"/>
        </w:rPr>
        <w:t xml:space="preserve">2. Shift Model &amp; Working Time</w:t>
      </w:r>
    </w:p>
    <w:tbl>
      <w:tblPr>
        <w:tblW w:type="dxa" w:w="9000"/>
        <w:tblBorders>
          <w:top w:val="single" w:color="C3CED8" w:sz="2"/>
          <w:left w:val="single" w:color="C3CED8" w:sz="2"/>
          <w:bottom w:val="single" w:color="C3CED8" w:sz="2"/>
          <w:right w:val="single" w:color="C3CED8" w:sz="2"/>
          <w:insideH w:val="single" w:color="D6DEE5" w:sz="1"/>
          <w:insideV w:val="single" w:color="D6DEE5" w:sz="1"/>
        </w:tblBorders>
      </w:tblPr>
      <w:tblGrid>
        <w:gridCol w:w="1800"/>
        <w:gridCol w:w="3000"/>
        <w:gridCol w:w="2200"/>
        <w:gridCol w:w="2000"/>
      </w:tblGrid>
      <w:tr>
        <w:trPr>
          <w:tblHeader/>
        </w:trPr>
        <w:tc>
          <w:tcPr>
            <w:tcW w:type="dxa" w:w="18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Shift</w:t>
            </w:r>
          </w:p>
        </w:tc>
        <w:tc>
          <w:tcPr>
            <w:tcW w:type="dxa" w:w="30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Timing</w:t>
            </w:r>
          </w:p>
        </w:tc>
        <w:tc>
          <w:tcPr>
            <w:tcW w:type="dxa" w:w="22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Working days</w:t>
            </w:r>
          </w:p>
        </w:tc>
        <w:tc>
          <w:tcPr>
            <w:tcW w:type="dxa" w:w="20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Productive hrs</w:t>
            </w:r>
          </w:p>
        </w:tc>
      </w:tr>
      <w:tr>
        <w:tc>
          <w:tcPr>
            <w:tcW w:type="dxa" w:w="1800"/>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Shift-A</w:t>
            </w:r>
          </w:p>
        </w:tc>
        <w:tc>
          <w:tcPr>
            <w:tcW w:type="dxa" w:w="30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06:00 – 14:00</w:t>
            </w:r>
          </w:p>
        </w:tc>
        <w:tc>
          <w:tcPr>
            <w:tcW w:type="dxa" w:w="22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Mon–Sat</w:t>
            </w:r>
          </w:p>
        </w:tc>
        <w:tc>
          <w:tcPr>
            <w:tcW w:type="dxa" w:w="20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7.4 h</w:t>
            </w:r>
          </w:p>
        </w:tc>
      </w:tr>
      <w:tr>
        <w:tc>
          <w:tcPr>
            <w:tcW w:type="dxa" w:w="1800"/>
            <w:shd w:fill="F4F6F7" w:val="clear"/>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Shift-B</w:t>
            </w:r>
          </w:p>
        </w:tc>
        <w:tc>
          <w:tcPr>
            <w:tcW w:type="dxa" w:w="30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14:00 – 22:00</w:t>
            </w:r>
          </w:p>
        </w:tc>
        <w:tc>
          <w:tcPr>
            <w:tcW w:type="dxa" w:w="22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Mon–Sat</w:t>
            </w:r>
          </w:p>
        </w:tc>
        <w:tc>
          <w:tcPr>
            <w:tcW w:type="dxa" w:w="20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7.4 h</w:t>
            </w:r>
          </w:p>
        </w:tc>
      </w:tr>
      <w:tr>
        <w:tc>
          <w:tcPr>
            <w:tcW w:type="dxa" w:w="1800"/>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Shift-C</w:t>
            </w:r>
          </w:p>
        </w:tc>
        <w:tc>
          <w:tcPr>
            <w:tcW w:type="dxa" w:w="30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22:00 – 06:00</w:t>
            </w:r>
          </w:p>
        </w:tc>
        <w:tc>
          <w:tcPr>
            <w:tcW w:type="dxa" w:w="22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Mon–Sat</w:t>
            </w:r>
          </w:p>
        </w:tc>
        <w:tc>
          <w:tcPr>
            <w:tcW w:type="dxa" w:w="20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7.4 h</w:t>
            </w:r>
          </w:p>
        </w:tc>
      </w:tr>
      <w:tr>
        <w:tc>
          <w:tcPr>
            <w:tcW w:type="dxa" w:w="1800"/>
            <w:tcMar>
              <w:top w:type="dxa" w:w="40"/>
              <w:left w:type="dxa" w:w="80"/>
              <w:bottom w:type="dxa" w:w="40"/>
              <w:right w:type="dxa" w:w="80"/>
            </w:tcMar>
          </w:tcPr>
          <w:p>
            <w:pPr>
              <w:jc w:val="left"/>
            </w:pPr>
            <w:r>
              <w:rPr>
                <w:rFonts w:ascii="Arial" w:cs="Arial" w:eastAsia="Arial" w:hAnsi="Arial"/>
                <w:b/>
                <w:bCs/>
                <w:color w:val="15222E"/>
                <w:sz w:val="18"/>
                <w:szCs w:val="18"/>
              </w:rPr>
              <w:t xml:space="preserve">Total / day</w:t>
            </w:r>
          </w:p>
        </w:tc>
        <w:tc>
          <w:tcPr>
            <w:tcW w:type="dxa" w:w="3000"/>
            <w:tcMar>
              <w:top w:type="dxa" w:w="40"/>
              <w:left w:type="dxa" w:w="80"/>
              <w:bottom w:type="dxa" w:w="40"/>
              <w:right w:type="dxa" w:w="80"/>
            </w:tcMar>
          </w:tcPr>
          <w:p>
            <w:pPr>
              <w:jc w:val="center"/>
            </w:pPr>
            <w:r>
              <w:rPr>
                <w:rFonts w:ascii="Arial" w:cs="Arial" w:eastAsia="Arial" w:hAnsi="Arial"/>
                <w:b/>
                <w:bCs/>
                <w:color w:val="15222E"/>
                <w:sz w:val="18"/>
                <w:szCs w:val="18"/>
              </w:rPr>
              <w:t xml:space="preserve">24 h continuous</w:t>
            </w:r>
          </w:p>
        </w:tc>
        <w:tc>
          <w:tcPr>
            <w:tcW w:type="dxa" w:w="2200"/>
            <w:tcMar>
              <w:top w:type="dxa" w:w="40"/>
              <w:left w:type="dxa" w:w="80"/>
              <w:bottom w:type="dxa" w:w="40"/>
              <w:right w:type="dxa" w:w="80"/>
            </w:tcMar>
          </w:tcPr>
          <w:p>
            <w:pPr>
              <w:jc w:val="center"/>
            </w:pPr>
            <w:r>
              <w:rPr>
                <w:rFonts w:ascii="Arial" w:cs="Arial" w:eastAsia="Arial" w:hAnsi="Arial"/>
                <w:b/>
                <w:bCs/>
                <w:color w:val="15222E"/>
                <w:sz w:val="18"/>
                <w:szCs w:val="18"/>
              </w:rPr>
              <w:t xml:space="preserve">Mon–Sat</w:t>
            </w:r>
          </w:p>
        </w:tc>
        <w:tc>
          <w:tcPr>
            <w:tcW w:type="dxa" w:w="2000"/>
            <w:tcMar>
              <w:top w:type="dxa" w:w="40"/>
              <w:left w:type="dxa" w:w="80"/>
              <w:bottom w:type="dxa" w:w="40"/>
              <w:right w:type="dxa" w:w="80"/>
            </w:tcMar>
          </w:tcPr>
          <w:p>
            <w:pPr>
              <w:jc w:val="center"/>
            </w:pPr>
            <w:r>
              <w:rPr>
                <w:rFonts w:ascii="Arial" w:cs="Arial" w:eastAsia="Arial" w:hAnsi="Arial"/>
                <w:b/>
                <w:bCs/>
                <w:color w:val="15222E"/>
                <w:sz w:val="18"/>
                <w:szCs w:val="18"/>
              </w:rPr>
              <w:t xml:space="preserve">22.2 h</w:t>
            </w:r>
          </w:p>
        </w:tc>
      </w:tr>
    </w:tbl>
    <w:p>
      <w:pPr>
        <w:spacing w:after="80"/>
      </w:pPr>
    </w:p>
    <w:p>
      <w:pPr>
        <w:spacing w:after="120" w:line="276"/>
      </w:pPr>
      <w:r>
        <w:rPr>
          <w:rFonts w:ascii="Arial" w:cs="Arial" w:eastAsia="Arial" w:hAnsi="Arial"/>
          <w:b/>
          <w:bCs/>
          <w:color w:val="15222E"/>
          <w:sz w:val="20"/>
          <w:szCs w:val="20"/>
        </w:rPr>
        <w:t xml:space="preserve">Conversion used by the engine: </w:t>
      </w:r>
      <w:r>
        <w:rPr>
          <w:rFonts w:ascii="Arial" w:cs="Arial" w:eastAsia="Arial" w:hAnsi="Arial"/>
          <w:color w:val="15222E"/>
          <w:sz w:val="20"/>
          <w:szCs w:val="20"/>
        </w:rPr>
        <w:t xml:space="preserve">480 min per shift − 30 min break, × 92% availability = 7.4 productive hrs/shift → 22.2 hrs/day → 26 days/month. Burn-in is wall-clock: it runs through nights and weekends regardless of shift.</w:t>
      </w:r>
    </w:p>
    <w:p>
      <w:pPr>
        <w:pStyle w:val="Heading1"/>
        <w:spacing w:after="140" w:before="320"/>
      </w:pPr>
      <w:r>
        <w:rPr>
          <w:rFonts w:ascii="Arial" w:cs="Arial" w:eastAsia="Arial" w:hAnsi="Arial"/>
          <w:b/>
          <w:bCs/>
          <w:color w:val="1A5276"/>
          <w:sz w:val="30"/>
          <w:szCs w:val="30"/>
        </w:rPr>
        <w:t xml:space="preserve">3. Routing — Shared Spine + Line-Specific Stages</w:t>
      </w:r>
    </w:p>
    <w:p>
      <w:pPr>
        <w:spacing w:after="120" w:line="276"/>
      </w:pPr>
      <w:r>
        <w:rPr>
          <w:rFonts w:ascii="Arial" w:cs="Arial" w:eastAsia="Arial" w:hAnsi="Arial"/>
          <w:color w:val="15222E"/>
          <w:sz w:val="20"/>
          <w:szCs w:val="20"/>
        </w:rPr>
        <w:t xml:space="preserve">All four lines share an administrative and quality spine (marked ALL below). They diverge in the manufacturing middle: the sensor build differs by line, and the wet-line tests (helium leak, hydro) run only for pressure-bearing builds. Each stage carries setup time, per-unit time, and — the key addition for scheduling — operators and their active minutes per unit. The scheduler runs only the rows whose 'Applies to' matches the order's line.</w:t>
      </w:r>
    </w:p>
    <w:tbl>
      <w:tblPr>
        <w:tblW w:type="dxa" w:w="9000"/>
        <w:tblBorders>
          <w:top w:val="single" w:color="C3CED8" w:sz="2"/>
          <w:left w:val="single" w:color="C3CED8" w:sz="2"/>
          <w:bottom w:val="single" w:color="C3CED8" w:sz="2"/>
          <w:right w:val="single" w:color="C3CED8" w:sz="2"/>
          <w:insideH w:val="single" w:color="D6DEE5" w:sz="1"/>
          <w:insideV w:val="single" w:color="D6DEE5" w:sz="1"/>
        </w:tblBorders>
      </w:tblPr>
      <w:tblGrid>
        <w:gridCol w:w="800"/>
        <w:gridCol w:w="2900"/>
        <w:gridCol w:w="1200"/>
        <w:gridCol w:w="1100"/>
        <w:gridCol w:w="1100"/>
        <w:gridCol w:w="1900"/>
      </w:tblGrid>
      <w:tr>
        <w:trPr>
          <w:tblHeader/>
        </w:trPr>
        <w:tc>
          <w:tcPr>
            <w:tcW w:type="dxa" w:w="8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Stage</w:t>
            </w:r>
          </w:p>
        </w:tc>
        <w:tc>
          <w:tcPr>
            <w:tcW w:type="dxa" w:w="29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Name</w:t>
            </w:r>
          </w:p>
        </w:tc>
        <w:tc>
          <w:tcPr>
            <w:tcW w:type="dxa" w:w="12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Per-unit min</w:t>
            </w:r>
          </w:p>
        </w:tc>
        <w:tc>
          <w:tcPr>
            <w:tcW w:type="dxa" w:w="11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Operators</w:t>
            </w:r>
          </w:p>
        </w:tc>
        <w:tc>
          <w:tcPr>
            <w:tcW w:type="dxa" w:w="11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Active min</w:t>
            </w:r>
          </w:p>
        </w:tc>
        <w:tc>
          <w:tcPr>
            <w:tcW w:type="dxa" w:w="19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Applies to</w:t>
            </w:r>
          </w:p>
        </w:tc>
      </w:tr>
      <w:tr>
        <w:tc>
          <w:tcPr>
            <w:tcW w:type="dxa" w:w="800"/>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01</w:t>
            </w:r>
          </w:p>
        </w:tc>
        <w:tc>
          <w:tcPr>
            <w:tcW w:type="dxa" w:w="29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Order Entry &amp; Contract Review</w:t>
            </w:r>
          </w:p>
        </w:tc>
        <w:tc>
          <w:tcPr>
            <w:tcW w:type="dxa" w:w="12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0</w:t>
            </w:r>
          </w:p>
        </w:tc>
        <w:tc>
          <w:tcPr>
            <w:tcW w:type="dxa" w:w="11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w:t>
            </w:r>
          </w:p>
        </w:tc>
        <w:tc>
          <w:tcPr>
            <w:tcW w:type="dxa" w:w="11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30</w:t>
            </w:r>
          </w:p>
        </w:tc>
        <w:tc>
          <w:tcPr>
            <w:tcW w:type="dxa" w:w="19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ALL</w:t>
            </w:r>
          </w:p>
        </w:tc>
      </w:tr>
      <w:tr>
        <w:tc>
          <w:tcPr>
            <w:tcW w:type="dxa" w:w="800"/>
            <w:shd w:fill="F4F6F7" w:val="clear"/>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02</w:t>
            </w:r>
          </w:p>
        </w:tc>
        <w:tc>
          <w:tcPr>
            <w:tcW w:type="dxa" w:w="29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Order Engineering / Config</w:t>
            </w:r>
          </w:p>
        </w:tc>
        <w:tc>
          <w:tcPr>
            <w:tcW w:type="dxa" w:w="12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0</w:t>
            </w:r>
          </w:p>
        </w:tc>
        <w:tc>
          <w:tcPr>
            <w:tcW w:type="dxa" w:w="11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w:t>
            </w:r>
          </w:p>
        </w:tc>
        <w:tc>
          <w:tcPr>
            <w:tcW w:type="dxa" w:w="11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90</w:t>
            </w:r>
          </w:p>
        </w:tc>
        <w:tc>
          <w:tcPr>
            <w:tcW w:type="dxa" w:w="19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ALL</w:t>
            </w:r>
          </w:p>
        </w:tc>
      </w:tr>
      <w:tr>
        <w:tc>
          <w:tcPr>
            <w:tcW w:type="dxa" w:w="800"/>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03</w:t>
            </w:r>
          </w:p>
        </w:tc>
        <w:tc>
          <w:tcPr>
            <w:tcW w:type="dxa" w:w="29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Production Planning (MRP/ERP)</w:t>
            </w:r>
          </w:p>
        </w:tc>
        <w:tc>
          <w:tcPr>
            <w:tcW w:type="dxa" w:w="12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0</w:t>
            </w:r>
          </w:p>
        </w:tc>
        <w:tc>
          <w:tcPr>
            <w:tcW w:type="dxa" w:w="11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w:t>
            </w:r>
          </w:p>
        </w:tc>
        <w:tc>
          <w:tcPr>
            <w:tcW w:type="dxa" w:w="11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45</w:t>
            </w:r>
          </w:p>
        </w:tc>
        <w:tc>
          <w:tcPr>
            <w:tcW w:type="dxa" w:w="19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ALL</w:t>
            </w:r>
          </w:p>
        </w:tc>
      </w:tr>
      <w:tr>
        <w:tc>
          <w:tcPr>
            <w:tcW w:type="dxa" w:w="800"/>
            <w:shd w:fill="F4F6F7" w:val="clear"/>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04</w:t>
            </w:r>
          </w:p>
        </w:tc>
        <w:tc>
          <w:tcPr>
            <w:tcW w:type="dxa" w:w="29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Procurement &amp; Inbound Insp.</w:t>
            </w:r>
          </w:p>
        </w:tc>
        <w:tc>
          <w:tcPr>
            <w:tcW w:type="dxa" w:w="12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0</w:t>
            </w:r>
          </w:p>
        </w:tc>
        <w:tc>
          <w:tcPr>
            <w:tcW w:type="dxa" w:w="11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w:t>
            </w:r>
          </w:p>
        </w:tc>
        <w:tc>
          <w:tcPr>
            <w:tcW w:type="dxa" w:w="11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45</w:t>
            </w:r>
          </w:p>
        </w:tc>
        <w:tc>
          <w:tcPr>
            <w:tcW w:type="dxa" w:w="19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ALL</w:t>
            </w:r>
          </w:p>
        </w:tc>
      </w:tr>
      <w:tr>
        <w:tc>
          <w:tcPr>
            <w:tcW w:type="dxa" w:w="800"/>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05</w:t>
            </w:r>
          </w:p>
        </w:tc>
        <w:tc>
          <w:tcPr>
            <w:tcW w:type="dxa" w:w="29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Kitting &amp; Staging</w:t>
            </w:r>
          </w:p>
        </w:tc>
        <w:tc>
          <w:tcPr>
            <w:tcW w:type="dxa" w:w="12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3</w:t>
            </w:r>
          </w:p>
        </w:tc>
        <w:tc>
          <w:tcPr>
            <w:tcW w:type="dxa" w:w="11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w:t>
            </w:r>
          </w:p>
        </w:tc>
        <w:tc>
          <w:tcPr>
            <w:tcW w:type="dxa" w:w="11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3</w:t>
            </w:r>
          </w:p>
        </w:tc>
        <w:tc>
          <w:tcPr>
            <w:tcW w:type="dxa" w:w="19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ALL</w:t>
            </w:r>
          </w:p>
        </w:tc>
      </w:tr>
      <w:tr>
        <w:tc>
          <w:tcPr>
            <w:tcW w:type="dxa" w:w="800"/>
            <w:shd w:fill="F4F6F7" w:val="clear"/>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06a</w:t>
            </w:r>
          </w:p>
        </w:tc>
        <w:tc>
          <w:tcPr>
            <w:tcW w:type="dxa" w:w="29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Sensor: RTD/TC element build</w:t>
            </w:r>
          </w:p>
        </w:tc>
        <w:tc>
          <w:tcPr>
            <w:tcW w:type="dxa" w:w="12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35</w:t>
            </w:r>
          </w:p>
        </w:tc>
        <w:tc>
          <w:tcPr>
            <w:tcW w:type="dxa" w:w="11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w:t>
            </w:r>
          </w:p>
        </w:tc>
        <w:tc>
          <w:tcPr>
            <w:tcW w:type="dxa" w:w="11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35</w:t>
            </w:r>
          </w:p>
        </w:tc>
        <w:tc>
          <w:tcPr>
            <w:tcW w:type="dxa" w:w="1900"/>
            <w:shd w:fill="EBF3FB" w:val="clear"/>
            <w:tcMar>
              <w:top w:type="dxa" w:w="40"/>
              <w:left w:type="dxa" w:w="80"/>
              <w:bottom w:type="dxa" w:w="40"/>
              <w:right w:type="dxa" w:w="80"/>
            </w:tcMar>
          </w:tcPr>
          <w:p>
            <w:pPr>
              <w:jc w:val="center"/>
            </w:pPr>
            <w:r>
              <w:rPr>
                <w:rFonts w:ascii="Arial" w:cs="Arial" w:eastAsia="Arial" w:hAnsi="Arial"/>
                <w:b/>
                <w:bCs/>
                <w:color w:val="1A5276"/>
                <w:sz w:val="18"/>
                <w:szCs w:val="18"/>
              </w:rPr>
              <w:t xml:space="preserve">TT</w:t>
            </w:r>
          </w:p>
        </w:tc>
      </w:tr>
      <w:tr>
        <w:tc>
          <w:tcPr>
            <w:tcW w:type="dxa" w:w="800"/>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06b</w:t>
            </w:r>
          </w:p>
        </w:tc>
        <w:tc>
          <w:tcPr>
            <w:tcW w:type="dxa" w:w="29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Sensor: single-chamber + diaphragm + fill</w:t>
            </w:r>
          </w:p>
        </w:tc>
        <w:tc>
          <w:tcPr>
            <w:tcW w:type="dxa" w:w="12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50</w:t>
            </w:r>
          </w:p>
        </w:tc>
        <w:tc>
          <w:tcPr>
            <w:tcW w:type="dxa" w:w="11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2</w:t>
            </w:r>
          </w:p>
        </w:tc>
        <w:tc>
          <w:tcPr>
            <w:tcW w:type="dxa" w:w="11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50</w:t>
            </w:r>
          </w:p>
        </w:tc>
        <w:tc>
          <w:tcPr>
            <w:tcW w:type="dxa" w:w="1900"/>
            <w:shd w:fill="EBF3FB" w:val="clear"/>
            <w:tcMar>
              <w:top w:type="dxa" w:w="40"/>
              <w:left w:type="dxa" w:w="80"/>
              <w:bottom w:type="dxa" w:w="40"/>
              <w:right w:type="dxa" w:w="80"/>
            </w:tcMar>
          </w:tcPr>
          <w:p>
            <w:pPr>
              <w:jc w:val="center"/>
            </w:pPr>
            <w:r>
              <w:rPr>
                <w:rFonts w:ascii="Arial" w:cs="Arial" w:eastAsia="Arial" w:hAnsi="Arial"/>
                <w:b/>
                <w:bCs/>
                <w:color w:val="1A5276"/>
                <w:sz w:val="18"/>
                <w:szCs w:val="18"/>
              </w:rPr>
              <w:t xml:space="preserve">PT</w:t>
            </w:r>
          </w:p>
        </w:tc>
      </w:tr>
      <w:tr>
        <w:tc>
          <w:tcPr>
            <w:tcW w:type="dxa" w:w="800"/>
            <w:shd w:fill="F4F6F7" w:val="clear"/>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06c</w:t>
            </w:r>
          </w:p>
        </w:tc>
        <w:tc>
          <w:tcPr>
            <w:tcW w:type="dxa" w:w="29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Sensor: twin-chamber + dual diaphragm + fill</w:t>
            </w:r>
          </w:p>
        </w:tc>
        <w:tc>
          <w:tcPr>
            <w:tcW w:type="dxa" w:w="12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70</w:t>
            </w:r>
          </w:p>
        </w:tc>
        <w:tc>
          <w:tcPr>
            <w:tcW w:type="dxa" w:w="11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2</w:t>
            </w:r>
          </w:p>
        </w:tc>
        <w:tc>
          <w:tcPr>
            <w:tcW w:type="dxa" w:w="11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70</w:t>
            </w:r>
          </w:p>
        </w:tc>
        <w:tc>
          <w:tcPr>
            <w:tcW w:type="dxa" w:w="1900"/>
            <w:shd w:fill="EBF3FB" w:val="clear"/>
            <w:tcMar>
              <w:top w:type="dxa" w:w="40"/>
              <w:left w:type="dxa" w:w="80"/>
              <w:bottom w:type="dxa" w:w="40"/>
              <w:right w:type="dxa" w:w="80"/>
            </w:tcMar>
          </w:tcPr>
          <w:p>
            <w:pPr>
              <w:jc w:val="center"/>
            </w:pPr>
            <w:r>
              <w:rPr>
                <w:rFonts w:ascii="Arial" w:cs="Arial" w:eastAsia="Arial" w:hAnsi="Arial"/>
                <w:b/>
                <w:bCs/>
                <w:color w:val="1A5276"/>
                <w:sz w:val="18"/>
                <w:szCs w:val="18"/>
              </w:rPr>
              <w:t xml:space="preserve">DPT</w:t>
            </w:r>
          </w:p>
        </w:tc>
      </w:tr>
      <w:tr>
        <w:tc>
          <w:tcPr>
            <w:tcW w:type="dxa" w:w="800"/>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06d</w:t>
            </w:r>
          </w:p>
        </w:tc>
        <w:tc>
          <w:tcPr>
            <w:tcW w:type="dxa" w:w="29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Sensor: radar probe / antenna</w:t>
            </w:r>
          </w:p>
        </w:tc>
        <w:tc>
          <w:tcPr>
            <w:tcW w:type="dxa" w:w="12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55</w:t>
            </w:r>
          </w:p>
        </w:tc>
        <w:tc>
          <w:tcPr>
            <w:tcW w:type="dxa" w:w="11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2</w:t>
            </w:r>
          </w:p>
        </w:tc>
        <w:tc>
          <w:tcPr>
            <w:tcW w:type="dxa" w:w="11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55</w:t>
            </w:r>
          </w:p>
        </w:tc>
        <w:tc>
          <w:tcPr>
            <w:tcW w:type="dxa" w:w="1900"/>
            <w:shd w:fill="EBF3FB" w:val="clear"/>
            <w:tcMar>
              <w:top w:type="dxa" w:w="40"/>
              <w:left w:type="dxa" w:w="80"/>
              <w:bottom w:type="dxa" w:w="40"/>
              <w:right w:type="dxa" w:w="80"/>
            </w:tcMar>
          </w:tcPr>
          <w:p>
            <w:pPr>
              <w:jc w:val="center"/>
            </w:pPr>
            <w:r>
              <w:rPr>
                <w:rFonts w:ascii="Arial" w:cs="Arial" w:eastAsia="Arial" w:hAnsi="Arial"/>
                <w:b/>
                <w:bCs/>
                <w:color w:val="1A5276"/>
                <w:sz w:val="18"/>
                <w:szCs w:val="18"/>
              </w:rPr>
              <w:t xml:space="preserve">LT</w:t>
            </w:r>
          </w:p>
        </w:tc>
      </w:tr>
      <w:tr>
        <w:tc>
          <w:tcPr>
            <w:tcW w:type="dxa" w:w="800"/>
            <w:tcMar>
              <w:top w:type="dxa" w:w="40"/>
              <w:left w:type="dxa" w:w="80"/>
              <w:bottom w:type="dxa" w:w="40"/>
              <w:right w:type="dxa" w:w="80"/>
            </w:tcMar>
          </w:tcPr>
          <w:p>
            <w:pPr>
              <w:jc w:val="left"/>
            </w:pPr>
            <w:r>
              <w:rPr>
                <w:rFonts w:ascii="Arial" w:cs="Arial" w:eastAsia="Arial" w:hAnsi="Arial"/>
                <w:b/>
                <w:bCs/>
                <w:color w:val="922B21"/>
                <w:sz w:val="18"/>
                <w:szCs w:val="18"/>
              </w:rPr>
              <w:t xml:space="preserve">06H</w:t>
            </w:r>
          </w:p>
        </w:tc>
        <w:tc>
          <w:tcPr>
            <w:tcW w:type="dxa" w:w="2900"/>
            <w:tcMar>
              <w:top w:type="dxa" w:w="40"/>
              <w:left w:type="dxa" w:w="80"/>
              <w:bottom w:type="dxa" w:w="40"/>
              <w:right w:type="dxa" w:w="80"/>
            </w:tcMar>
          </w:tcPr>
          <w:p>
            <w:pPr>
              <w:jc w:val="center"/>
            </w:pPr>
            <w:r>
              <w:rPr>
                <w:rFonts w:ascii="Arial" w:cs="Arial" w:eastAsia="Arial" w:hAnsi="Arial"/>
                <w:b/>
                <w:bCs/>
                <w:color w:val="922B21"/>
                <w:sz w:val="18"/>
                <w:szCs w:val="18"/>
              </w:rPr>
              <w:t xml:space="preserve">└ Helium Leak Test</w:t>
            </w:r>
          </w:p>
        </w:tc>
        <w:tc>
          <w:tcPr>
            <w:tcW w:type="dxa" w:w="1200"/>
            <w:shd w:fill="FDECEA" w:val="clear"/>
            <w:tcMar>
              <w:top w:type="dxa" w:w="40"/>
              <w:left w:type="dxa" w:w="80"/>
              <w:bottom w:type="dxa" w:w="40"/>
              <w:right w:type="dxa" w:w="80"/>
            </w:tcMar>
          </w:tcPr>
          <w:p>
            <w:pPr>
              <w:jc w:val="center"/>
            </w:pPr>
            <w:r>
              <w:rPr>
                <w:rFonts w:ascii="Arial" w:cs="Arial" w:eastAsia="Arial" w:hAnsi="Arial"/>
                <w:b/>
                <w:bCs/>
                <w:color w:val="922B21"/>
                <w:sz w:val="18"/>
                <w:szCs w:val="18"/>
              </w:rPr>
              <w:t xml:space="preserve">12</w:t>
            </w:r>
          </w:p>
        </w:tc>
        <w:tc>
          <w:tcPr>
            <w:tcW w:type="dxa" w:w="1100"/>
            <w:shd w:fill="FDECEA" w:val="clear"/>
            <w:tcMar>
              <w:top w:type="dxa" w:w="40"/>
              <w:left w:type="dxa" w:w="80"/>
              <w:bottom w:type="dxa" w:w="40"/>
              <w:right w:type="dxa" w:w="80"/>
            </w:tcMar>
          </w:tcPr>
          <w:p>
            <w:pPr>
              <w:jc w:val="center"/>
            </w:pPr>
            <w:r>
              <w:rPr>
                <w:rFonts w:ascii="Arial" w:cs="Arial" w:eastAsia="Arial" w:hAnsi="Arial"/>
                <w:b/>
                <w:bCs/>
                <w:color w:val="922B21"/>
                <w:sz w:val="18"/>
                <w:szCs w:val="18"/>
              </w:rPr>
              <w:t xml:space="preserve">1</w:t>
            </w:r>
          </w:p>
        </w:tc>
        <w:tc>
          <w:tcPr>
            <w:tcW w:type="dxa" w:w="1100"/>
            <w:shd w:fill="FDECEA" w:val="clear"/>
            <w:tcMar>
              <w:top w:type="dxa" w:w="40"/>
              <w:left w:type="dxa" w:w="80"/>
              <w:bottom w:type="dxa" w:w="40"/>
              <w:right w:type="dxa" w:w="80"/>
            </w:tcMar>
          </w:tcPr>
          <w:p>
            <w:pPr>
              <w:jc w:val="center"/>
            </w:pPr>
            <w:r>
              <w:rPr>
                <w:rFonts w:ascii="Arial" w:cs="Arial" w:eastAsia="Arial" w:hAnsi="Arial"/>
                <w:b/>
                <w:bCs/>
                <w:color w:val="922B21"/>
                <w:sz w:val="18"/>
                <w:szCs w:val="18"/>
              </w:rPr>
              <w:t xml:space="preserve">12</w:t>
            </w:r>
          </w:p>
        </w:tc>
        <w:tc>
          <w:tcPr>
            <w:tcW w:type="dxa" w:w="1900"/>
            <w:shd w:fill="FDECEA" w:val="clear"/>
            <w:tcMar>
              <w:top w:type="dxa" w:w="40"/>
              <w:left w:type="dxa" w:w="80"/>
              <w:bottom w:type="dxa" w:w="40"/>
              <w:right w:type="dxa" w:w="80"/>
            </w:tcMar>
          </w:tcPr>
          <w:p>
            <w:pPr>
              <w:jc w:val="center"/>
            </w:pPr>
            <w:r>
              <w:rPr>
                <w:rFonts w:ascii="Arial" w:cs="Arial" w:eastAsia="Arial" w:hAnsi="Arial"/>
                <w:b/>
                <w:bCs/>
                <w:color w:val="922B21"/>
                <w:sz w:val="18"/>
                <w:szCs w:val="18"/>
              </w:rPr>
              <w:t xml:space="preserve">PT, DPT</w:t>
            </w:r>
          </w:p>
        </w:tc>
      </w:tr>
      <w:tr>
        <w:tc>
          <w:tcPr>
            <w:tcW w:type="dxa" w:w="800"/>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07</w:t>
            </w:r>
          </w:p>
        </w:tc>
        <w:tc>
          <w:tcPr>
            <w:tcW w:type="dxa" w:w="29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Electronics Assembly</w:t>
            </w:r>
          </w:p>
        </w:tc>
        <w:tc>
          <w:tcPr>
            <w:tcW w:type="dxa" w:w="12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35</w:t>
            </w:r>
          </w:p>
        </w:tc>
        <w:tc>
          <w:tcPr>
            <w:tcW w:type="dxa" w:w="11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w:t>
            </w:r>
          </w:p>
        </w:tc>
        <w:tc>
          <w:tcPr>
            <w:tcW w:type="dxa" w:w="11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35</w:t>
            </w:r>
          </w:p>
        </w:tc>
        <w:tc>
          <w:tcPr>
            <w:tcW w:type="dxa" w:w="19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ALL</w:t>
            </w:r>
          </w:p>
        </w:tc>
      </w:tr>
      <w:tr>
        <w:tc>
          <w:tcPr>
            <w:tcW w:type="dxa" w:w="800"/>
            <w:shd w:fill="F4F6F7" w:val="clear"/>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08</w:t>
            </w:r>
          </w:p>
        </w:tc>
        <w:tc>
          <w:tcPr>
            <w:tcW w:type="dxa" w:w="29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Final Assembly &amp; Serialization</w:t>
            </w:r>
          </w:p>
        </w:tc>
        <w:tc>
          <w:tcPr>
            <w:tcW w:type="dxa" w:w="12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22</w:t>
            </w:r>
          </w:p>
        </w:tc>
        <w:tc>
          <w:tcPr>
            <w:tcW w:type="dxa" w:w="11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2</w:t>
            </w:r>
          </w:p>
        </w:tc>
        <w:tc>
          <w:tcPr>
            <w:tcW w:type="dxa" w:w="11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22</w:t>
            </w:r>
          </w:p>
        </w:tc>
        <w:tc>
          <w:tcPr>
            <w:tcW w:type="dxa" w:w="19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ALL</w:t>
            </w:r>
          </w:p>
        </w:tc>
      </w:tr>
      <w:tr>
        <w:tc>
          <w:tcPr>
            <w:tcW w:type="dxa" w:w="800"/>
            <w:tcMar>
              <w:top w:type="dxa" w:w="40"/>
              <w:left w:type="dxa" w:w="80"/>
              <w:bottom w:type="dxa" w:w="40"/>
              <w:right w:type="dxa" w:w="80"/>
            </w:tcMar>
          </w:tcPr>
          <w:p>
            <w:pPr>
              <w:jc w:val="left"/>
            </w:pPr>
            <w:r>
              <w:rPr>
                <w:rFonts w:ascii="Arial" w:cs="Arial" w:eastAsia="Arial" w:hAnsi="Arial"/>
                <w:b/>
                <w:bCs/>
                <w:color w:val="922B21"/>
                <w:sz w:val="18"/>
                <w:szCs w:val="18"/>
              </w:rPr>
              <w:t xml:space="preserve">09</w:t>
            </w:r>
          </w:p>
        </w:tc>
        <w:tc>
          <w:tcPr>
            <w:tcW w:type="dxa" w:w="2900"/>
            <w:tcMar>
              <w:top w:type="dxa" w:w="40"/>
              <w:left w:type="dxa" w:w="80"/>
              <w:bottom w:type="dxa" w:w="40"/>
              <w:right w:type="dxa" w:w="80"/>
            </w:tcMar>
          </w:tcPr>
          <w:p>
            <w:pPr>
              <w:jc w:val="center"/>
            </w:pPr>
            <w:r>
              <w:rPr>
                <w:rFonts w:ascii="Arial" w:cs="Arial" w:eastAsia="Arial" w:hAnsi="Arial"/>
                <w:b/>
                <w:bCs/>
                <w:color w:val="922B21"/>
                <w:sz w:val="18"/>
                <w:szCs w:val="18"/>
              </w:rPr>
              <w:t xml:space="preserve">Calibration</w:t>
            </w:r>
          </w:p>
        </w:tc>
        <w:tc>
          <w:tcPr>
            <w:tcW w:type="dxa" w:w="1200"/>
            <w:shd w:fill="FDECEA" w:val="clear"/>
            <w:tcMar>
              <w:top w:type="dxa" w:w="40"/>
              <w:left w:type="dxa" w:w="80"/>
              <w:bottom w:type="dxa" w:w="40"/>
              <w:right w:type="dxa" w:w="80"/>
            </w:tcMar>
          </w:tcPr>
          <w:p>
            <w:pPr>
              <w:jc w:val="center"/>
            </w:pPr>
            <w:r>
              <w:rPr>
                <w:rFonts w:ascii="Arial" w:cs="Arial" w:eastAsia="Arial" w:hAnsi="Arial"/>
                <w:b/>
                <w:bCs/>
                <w:color w:val="922B21"/>
                <w:sz w:val="18"/>
                <w:szCs w:val="18"/>
              </w:rPr>
              <w:t xml:space="preserve">40</w:t>
            </w:r>
          </w:p>
        </w:tc>
        <w:tc>
          <w:tcPr>
            <w:tcW w:type="dxa" w:w="1100"/>
            <w:shd w:fill="FDECEA" w:val="clear"/>
            <w:tcMar>
              <w:top w:type="dxa" w:w="40"/>
              <w:left w:type="dxa" w:w="80"/>
              <w:bottom w:type="dxa" w:w="40"/>
              <w:right w:type="dxa" w:w="80"/>
            </w:tcMar>
          </w:tcPr>
          <w:p>
            <w:pPr>
              <w:jc w:val="center"/>
            </w:pPr>
            <w:r>
              <w:rPr>
                <w:rFonts w:ascii="Arial" w:cs="Arial" w:eastAsia="Arial" w:hAnsi="Arial"/>
                <w:b/>
                <w:bCs/>
                <w:color w:val="922B21"/>
                <w:sz w:val="18"/>
                <w:szCs w:val="18"/>
              </w:rPr>
              <w:t xml:space="preserve">1</w:t>
            </w:r>
          </w:p>
        </w:tc>
        <w:tc>
          <w:tcPr>
            <w:tcW w:type="dxa" w:w="1100"/>
            <w:shd w:fill="FDECEA" w:val="clear"/>
            <w:tcMar>
              <w:top w:type="dxa" w:w="40"/>
              <w:left w:type="dxa" w:w="80"/>
              <w:bottom w:type="dxa" w:w="40"/>
              <w:right w:type="dxa" w:w="80"/>
            </w:tcMar>
          </w:tcPr>
          <w:p>
            <w:pPr>
              <w:jc w:val="center"/>
            </w:pPr>
            <w:r>
              <w:rPr>
                <w:rFonts w:ascii="Arial" w:cs="Arial" w:eastAsia="Arial" w:hAnsi="Arial"/>
                <w:b/>
                <w:bCs/>
                <w:color w:val="922B21"/>
                <w:sz w:val="18"/>
                <w:szCs w:val="18"/>
              </w:rPr>
              <w:t xml:space="preserve">40</w:t>
            </w:r>
          </w:p>
        </w:tc>
        <w:tc>
          <w:tcPr>
            <w:tcW w:type="dxa" w:w="1900"/>
            <w:shd w:fill="FDECEA" w:val="clear"/>
            <w:tcMar>
              <w:top w:type="dxa" w:w="40"/>
              <w:left w:type="dxa" w:w="80"/>
              <w:bottom w:type="dxa" w:w="40"/>
              <w:right w:type="dxa" w:w="80"/>
            </w:tcMar>
          </w:tcPr>
          <w:p>
            <w:pPr>
              <w:jc w:val="center"/>
            </w:pPr>
            <w:r>
              <w:rPr>
                <w:rFonts w:ascii="Arial" w:cs="Arial" w:eastAsia="Arial" w:hAnsi="Arial"/>
                <w:b/>
                <w:bCs/>
                <w:color w:val="922B21"/>
                <w:sz w:val="18"/>
                <w:szCs w:val="18"/>
              </w:rPr>
              <w:t xml:space="preserve">ALL</w:t>
            </w:r>
          </w:p>
        </w:tc>
      </w:tr>
      <w:tr>
        <w:tc>
          <w:tcPr>
            <w:tcW w:type="dxa" w:w="800"/>
            <w:tcMar>
              <w:top w:type="dxa" w:w="40"/>
              <w:left w:type="dxa" w:w="80"/>
              <w:bottom w:type="dxa" w:w="40"/>
              <w:right w:type="dxa" w:w="80"/>
            </w:tcMar>
          </w:tcPr>
          <w:p>
            <w:pPr>
              <w:jc w:val="left"/>
            </w:pPr>
            <w:r>
              <w:rPr>
                <w:rFonts w:ascii="Arial" w:cs="Arial" w:eastAsia="Arial" w:hAnsi="Arial"/>
                <w:b/>
                <w:bCs/>
                <w:color w:val="922B21"/>
                <w:sz w:val="18"/>
                <w:szCs w:val="18"/>
              </w:rPr>
              <w:t xml:space="preserve">09B</w:t>
            </w:r>
          </w:p>
        </w:tc>
        <w:tc>
          <w:tcPr>
            <w:tcW w:type="dxa" w:w="2900"/>
            <w:tcMar>
              <w:top w:type="dxa" w:w="40"/>
              <w:left w:type="dxa" w:w="80"/>
              <w:bottom w:type="dxa" w:w="40"/>
              <w:right w:type="dxa" w:w="80"/>
            </w:tcMar>
          </w:tcPr>
          <w:p>
            <w:pPr>
              <w:jc w:val="center"/>
            </w:pPr>
            <w:r>
              <w:rPr>
                <w:rFonts w:ascii="Arial" w:cs="Arial" w:eastAsia="Arial" w:hAnsi="Arial"/>
                <w:b/>
                <w:bCs/>
                <w:color w:val="922B21"/>
                <w:sz w:val="18"/>
                <w:szCs w:val="18"/>
              </w:rPr>
              <w:t xml:space="preserve">└ Burn-in (wall-clock)</w:t>
            </w:r>
          </w:p>
        </w:tc>
        <w:tc>
          <w:tcPr>
            <w:tcW w:type="dxa" w:w="1200"/>
            <w:shd w:fill="FDECEA" w:val="clear"/>
            <w:tcMar>
              <w:top w:type="dxa" w:w="40"/>
              <w:left w:type="dxa" w:w="80"/>
              <w:bottom w:type="dxa" w:w="40"/>
              <w:right w:type="dxa" w:w="80"/>
            </w:tcMar>
          </w:tcPr>
          <w:p>
            <w:pPr>
              <w:jc w:val="center"/>
            </w:pPr>
            <w:r>
              <w:rPr>
                <w:rFonts w:ascii="Arial" w:cs="Arial" w:eastAsia="Arial" w:hAnsi="Arial"/>
                <w:b/>
                <w:bCs/>
                <w:color w:val="922B21"/>
                <w:sz w:val="18"/>
                <w:szCs w:val="18"/>
              </w:rPr>
              <w:t xml:space="preserve">2880</w:t>
            </w:r>
          </w:p>
        </w:tc>
        <w:tc>
          <w:tcPr>
            <w:tcW w:type="dxa" w:w="1100"/>
            <w:shd w:fill="FDECEA" w:val="clear"/>
            <w:tcMar>
              <w:top w:type="dxa" w:w="40"/>
              <w:left w:type="dxa" w:w="80"/>
              <w:bottom w:type="dxa" w:w="40"/>
              <w:right w:type="dxa" w:w="80"/>
            </w:tcMar>
          </w:tcPr>
          <w:p>
            <w:pPr>
              <w:jc w:val="center"/>
            </w:pPr>
            <w:r>
              <w:rPr>
                <w:rFonts w:ascii="Arial" w:cs="Arial" w:eastAsia="Arial" w:hAnsi="Arial"/>
                <w:b/>
                <w:bCs/>
                <w:color w:val="922B21"/>
                <w:sz w:val="18"/>
                <w:szCs w:val="18"/>
              </w:rPr>
              <w:t xml:space="preserve">0.2</w:t>
            </w:r>
          </w:p>
        </w:tc>
        <w:tc>
          <w:tcPr>
            <w:tcW w:type="dxa" w:w="1100"/>
            <w:shd w:fill="FDECEA" w:val="clear"/>
            <w:tcMar>
              <w:top w:type="dxa" w:w="40"/>
              <w:left w:type="dxa" w:w="80"/>
              <w:bottom w:type="dxa" w:w="40"/>
              <w:right w:type="dxa" w:w="80"/>
            </w:tcMar>
          </w:tcPr>
          <w:p>
            <w:pPr>
              <w:jc w:val="center"/>
            </w:pPr>
            <w:r>
              <w:rPr>
                <w:rFonts w:ascii="Arial" w:cs="Arial" w:eastAsia="Arial" w:hAnsi="Arial"/>
                <w:b/>
                <w:bCs/>
                <w:color w:val="922B21"/>
                <w:sz w:val="18"/>
                <w:szCs w:val="18"/>
              </w:rPr>
              <w:t xml:space="preserve">15</w:t>
            </w:r>
          </w:p>
        </w:tc>
        <w:tc>
          <w:tcPr>
            <w:tcW w:type="dxa" w:w="1900"/>
            <w:shd w:fill="FDECEA" w:val="clear"/>
            <w:tcMar>
              <w:top w:type="dxa" w:w="40"/>
              <w:left w:type="dxa" w:w="80"/>
              <w:bottom w:type="dxa" w:w="40"/>
              <w:right w:type="dxa" w:w="80"/>
            </w:tcMar>
          </w:tcPr>
          <w:p>
            <w:pPr>
              <w:jc w:val="center"/>
            </w:pPr>
            <w:r>
              <w:rPr>
                <w:rFonts w:ascii="Arial" w:cs="Arial" w:eastAsia="Arial" w:hAnsi="Arial"/>
                <w:b/>
                <w:bCs/>
                <w:color w:val="922B21"/>
                <w:sz w:val="18"/>
                <w:szCs w:val="18"/>
              </w:rPr>
              <w:t xml:space="preserve">ALL</w:t>
            </w:r>
          </w:p>
        </w:tc>
      </w:tr>
      <w:tr>
        <w:tc>
          <w:tcPr>
            <w:tcW w:type="dxa" w:w="800"/>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09T</w:t>
            </w:r>
          </w:p>
        </w:tc>
        <w:tc>
          <w:tcPr>
            <w:tcW w:type="dxa" w:w="29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 Hydro / Proof-Pressure Test</w:t>
            </w:r>
          </w:p>
        </w:tc>
        <w:tc>
          <w:tcPr>
            <w:tcW w:type="dxa" w:w="12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18</w:t>
            </w:r>
          </w:p>
        </w:tc>
        <w:tc>
          <w:tcPr>
            <w:tcW w:type="dxa" w:w="11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w:t>
            </w:r>
          </w:p>
        </w:tc>
        <w:tc>
          <w:tcPr>
            <w:tcW w:type="dxa" w:w="11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18</w:t>
            </w:r>
          </w:p>
        </w:tc>
        <w:tc>
          <w:tcPr>
            <w:tcW w:type="dxa" w:w="1900"/>
            <w:shd w:fill="EBF3FB" w:val="clear"/>
            <w:tcMar>
              <w:top w:type="dxa" w:w="40"/>
              <w:left w:type="dxa" w:w="80"/>
              <w:bottom w:type="dxa" w:w="40"/>
              <w:right w:type="dxa" w:w="80"/>
            </w:tcMar>
          </w:tcPr>
          <w:p>
            <w:pPr>
              <w:jc w:val="center"/>
            </w:pPr>
            <w:r>
              <w:rPr>
                <w:rFonts w:ascii="Arial" w:cs="Arial" w:eastAsia="Arial" w:hAnsi="Arial"/>
                <w:b/>
                <w:bCs/>
                <w:color w:val="1A5276"/>
                <w:sz w:val="18"/>
                <w:szCs w:val="18"/>
              </w:rPr>
              <w:t xml:space="preserve">PT, DPT</w:t>
            </w:r>
          </w:p>
        </w:tc>
      </w:tr>
      <w:tr>
        <w:tc>
          <w:tcPr>
            <w:tcW w:type="dxa" w:w="800"/>
            <w:shd w:fill="F4F6F7" w:val="clear"/>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09R</w:t>
            </w:r>
          </w:p>
        </w:tc>
        <w:tc>
          <w:tcPr>
            <w:tcW w:type="dxa" w:w="29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Rework / NCR (optional)</w:t>
            </w:r>
          </w:p>
        </w:tc>
        <w:tc>
          <w:tcPr>
            <w:tcW w:type="dxa" w:w="12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90</w:t>
            </w:r>
          </w:p>
        </w:tc>
        <w:tc>
          <w:tcPr>
            <w:tcW w:type="dxa" w:w="11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w:t>
            </w:r>
          </w:p>
        </w:tc>
        <w:tc>
          <w:tcPr>
            <w:tcW w:type="dxa" w:w="11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90</w:t>
            </w:r>
          </w:p>
        </w:tc>
        <w:tc>
          <w:tcPr>
            <w:tcW w:type="dxa" w:w="19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ALL</w:t>
            </w:r>
          </w:p>
        </w:tc>
      </w:tr>
      <w:tr>
        <w:tc>
          <w:tcPr>
            <w:tcW w:type="dxa" w:w="800"/>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10</w:t>
            </w:r>
          </w:p>
        </w:tc>
        <w:tc>
          <w:tcPr>
            <w:tcW w:type="dxa" w:w="29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Special Certification</w:t>
            </w:r>
          </w:p>
        </w:tc>
        <w:tc>
          <w:tcPr>
            <w:tcW w:type="dxa" w:w="12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25</w:t>
            </w:r>
          </w:p>
        </w:tc>
        <w:tc>
          <w:tcPr>
            <w:tcW w:type="dxa" w:w="11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w:t>
            </w:r>
          </w:p>
        </w:tc>
        <w:tc>
          <w:tcPr>
            <w:tcW w:type="dxa" w:w="11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25</w:t>
            </w:r>
          </w:p>
        </w:tc>
        <w:tc>
          <w:tcPr>
            <w:tcW w:type="dxa" w:w="19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ALL</w:t>
            </w:r>
          </w:p>
        </w:tc>
      </w:tr>
      <w:tr>
        <w:tc>
          <w:tcPr>
            <w:tcW w:type="dxa" w:w="800"/>
            <w:shd w:fill="F4F6F7" w:val="clear"/>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11</w:t>
            </w:r>
          </w:p>
        </w:tc>
        <w:tc>
          <w:tcPr>
            <w:tcW w:type="dxa" w:w="29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Final QC Inspection</w:t>
            </w:r>
          </w:p>
        </w:tc>
        <w:tc>
          <w:tcPr>
            <w:tcW w:type="dxa" w:w="12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15</w:t>
            </w:r>
          </w:p>
        </w:tc>
        <w:tc>
          <w:tcPr>
            <w:tcW w:type="dxa" w:w="11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w:t>
            </w:r>
          </w:p>
        </w:tc>
        <w:tc>
          <w:tcPr>
            <w:tcW w:type="dxa" w:w="11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15</w:t>
            </w:r>
          </w:p>
        </w:tc>
        <w:tc>
          <w:tcPr>
            <w:tcW w:type="dxa" w:w="19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ALL</w:t>
            </w:r>
          </w:p>
        </w:tc>
      </w:tr>
      <w:tr>
        <w:tc>
          <w:tcPr>
            <w:tcW w:type="dxa" w:w="800"/>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12</w:t>
            </w:r>
          </w:p>
        </w:tc>
        <w:tc>
          <w:tcPr>
            <w:tcW w:type="dxa" w:w="29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Documentation Package</w:t>
            </w:r>
          </w:p>
        </w:tc>
        <w:tc>
          <w:tcPr>
            <w:tcW w:type="dxa" w:w="12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8</w:t>
            </w:r>
          </w:p>
        </w:tc>
        <w:tc>
          <w:tcPr>
            <w:tcW w:type="dxa" w:w="11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w:t>
            </w:r>
          </w:p>
        </w:tc>
        <w:tc>
          <w:tcPr>
            <w:tcW w:type="dxa" w:w="11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8</w:t>
            </w:r>
          </w:p>
        </w:tc>
        <w:tc>
          <w:tcPr>
            <w:tcW w:type="dxa" w:w="19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ALL</w:t>
            </w:r>
          </w:p>
        </w:tc>
      </w:tr>
      <w:tr>
        <w:tc>
          <w:tcPr>
            <w:tcW w:type="dxa" w:w="800"/>
            <w:shd w:fill="F4F6F7" w:val="clear"/>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13</w:t>
            </w:r>
          </w:p>
        </w:tc>
        <w:tc>
          <w:tcPr>
            <w:tcW w:type="dxa" w:w="29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Packing</w:t>
            </w:r>
          </w:p>
        </w:tc>
        <w:tc>
          <w:tcPr>
            <w:tcW w:type="dxa" w:w="12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10</w:t>
            </w:r>
          </w:p>
        </w:tc>
        <w:tc>
          <w:tcPr>
            <w:tcW w:type="dxa" w:w="11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w:t>
            </w:r>
          </w:p>
        </w:tc>
        <w:tc>
          <w:tcPr>
            <w:tcW w:type="dxa" w:w="11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10</w:t>
            </w:r>
          </w:p>
        </w:tc>
        <w:tc>
          <w:tcPr>
            <w:tcW w:type="dxa" w:w="19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ALL</w:t>
            </w:r>
          </w:p>
        </w:tc>
      </w:tr>
      <w:tr>
        <w:tc>
          <w:tcPr>
            <w:tcW w:type="dxa" w:w="800"/>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14</w:t>
            </w:r>
          </w:p>
        </w:tc>
        <w:tc>
          <w:tcPr>
            <w:tcW w:type="dxa" w:w="29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Shipping &amp; Dispatch</w:t>
            </w:r>
          </w:p>
        </w:tc>
        <w:tc>
          <w:tcPr>
            <w:tcW w:type="dxa" w:w="12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0</w:t>
            </w:r>
          </w:p>
        </w:tc>
        <w:tc>
          <w:tcPr>
            <w:tcW w:type="dxa" w:w="11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w:t>
            </w:r>
          </w:p>
        </w:tc>
        <w:tc>
          <w:tcPr>
            <w:tcW w:type="dxa" w:w="11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30</w:t>
            </w:r>
          </w:p>
        </w:tc>
        <w:tc>
          <w:tcPr>
            <w:tcW w:type="dxa" w:w="19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ALL</w:t>
            </w:r>
          </w:p>
        </w:tc>
      </w:tr>
      <w:tr>
        <w:tc>
          <w:tcPr>
            <w:tcW w:type="dxa" w:w="800"/>
            <w:shd w:fill="F4F6F7" w:val="clear"/>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15</w:t>
            </w:r>
          </w:p>
        </w:tc>
        <w:tc>
          <w:tcPr>
            <w:tcW w:type="dxa" w:w="29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Order Closure</w:t>
            </w:r>
          </w:p>
        </w:tc>
        <w:tc>
          <w:tcPr>
            <w:tcW w:type="dxa" w:w="12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0</w:t>
            </w:r>
          </w:p>
        </w:tc>
        <w:tc>
          <w:tcPr>
            <w:tcW w:type="dxa" w:w="11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w:t>
            </w:r>
          </w:p>
        </w:tc>
        <w:tc>
          <w:tcPr>
            <w:tcW w:type="dxa" w:w="11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20</w:t>
            </w:r>
          </w:p>
        </w:tc>
        <w:tc>
          <w:tcPr>
            <w:tcW w:type="dxa" w:w="19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ALL</w:t>
            </w:r>
          </w:p>
        </w:tc>
      </w:tr>
    </w:tbl>
    <w:p>
      <w:pPr>
        <w:spacing w:after="80"/>
      </w:pPr>
    </w:p>
    <w:p>
      <w:pPr>
        <w:spacing w:after="120" w:line="276"/>
      </w:pPr>
      <w:r>
        <w:rPr>
          <w:rFonts w:ascii="Arial" w:cs="Arial" w:eastAsia="Arial" w:hAnsi="Arial"/>
          <w:b/>
          <w:bCs/>
          <w:color w:val="15222E"/>
          <w:sz w:val="20"/>
          <w:szCs w:val="20"/>
        </w:rPr>
        <w:t xml:space="preserve">How the lines split: </w:t>
      </w:r>
      <w:r>
        <w:rPr>
          <w:rFonts w:ascii="Arial" w:cs="Arial" w:eastAsia="Arial" w:hAnsi="Arial"/>
          <w:color w:val="15222E"/>
          <w:sz w:val="20"/>
          <w:szCs w:val="20"/>
        </w:rPr>
        <w:t xml:space="preserve">TT and LT are DRY builds — they skip helium leak (06H) and hydro (09T) entirely. PT is a single-chamber WET build; DPT is the twin-chamber WET build with the most demanding helium leak and longest calibration. Sensor build (06a–06d) is mutually exclusive: each order runs exactly one. Sensor/electronics (06/07) run in parallel; final assembly waits for both.</w:t>
      </w:r>
    </w:p>
    <w:p>
      <w:r>
        <w:br w:type="page"/>
      </w:r>
    </w:p>
    <w:p>
      <w:pPr>
        <w:pStyle w:val="Heading1"/>
        <w:spacing w:after="140" w:before="320"/>
      </w:pPr>
      <w:r>
        <w:rPr>
          <w:rFonts w:ascii="Arial" w:cs="Arial" w:eastAsia="Arial" w:hAnsi="Arial"/>
          <w:b/>
          <w:bCs/>
          <w:color w:val="1A5276"/>
          <w:sz w:val="30"/>
          <w:szCs w:val="30"/>
        </w:rPr>
        <w:t xml:space="preserve">4. Per-Line Routing — Dry vs Wet</w:t>
      </w:r>
    </w:p>
    <w:p>
      <w:pPr>
        <w:spacing w:after="120" w:line="276"/>
      </w:pPr>
      <w:r>
        <w:rPr>
          <w:rFonts w:ascii="Arial" w:cs="Arial" w:eastAsia="Arial" w:hAnsi="Arial"/>
          <w:color w:val="15222E"/>
          <w:sz w:val="20"/>
          <w:szCs w:val="20"/>
        </w:rPr>
        <w:t xml:space="preserve">Because the builds differ, the lines don't run the same stage list. The table shows which stages each line actually runs and how many manufacturing stages that adds up to (excluding the shared spine).</w:t>
      </w:r>
    </w:p>
    <w:tbl>
      <w:tblPr>
        <w:tblW w:type="dxa" w:w="10400"/>
        <w:tblBorders>
          <w:top w:val="single" w:color="C3CED8" w:sz="2"/>
          <w:left w:val="single" w:color="C3CED8" w:sz="2"/>
          <w:bottom w:val="single" w:color="C3CED8" w:sz="2"/>
          <w:right w:val="single" w:color="C3CED8" w:sz="2"/>
          <w:insideH w:val="single" w:color="D6DEE5" w:sz="1"/>
          <w:insideV w:val="single" w:color="D6DEE5" w:sz="1"/>
        </w:tblBorders>
      </w:tblPr>
      <w:tblGrid>
        <w:gridCol w:w="2200"/>
        <w:gridCol w:w="1300"/>
        <w:gridCol w:w="2400"/>
        <w:gridCol w:w="1500"/>
        <w:gridCol w:w="1200"/>
        <w:gridCol w:w="1800"/>
      </w:tblGrid>
      <w:tr>
        <w:trPr>
          <w:tblHeader/>
        </w:trPr>
        <w:tc>
          <w:tcPr>
            <w:tcW w:type="dxa" w:w="22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Line</w:t>
            </w:r>
          </w:p>
        </w:tc>
        <w:tc>
          <w:tcPr>
            <w:tcW w:type="dxa" w:w="13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Build type</w:t>
            </w:r>
          </w:p>
        </w:tc>
        <w:tc>
          <w:tcPr>
            <w:tcW w:type="dxa" w:w="24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Sensor sub-step</w:t>
            </w:r>
          </w:p>
        </w:tc>
        <w:tc>
          <w:tcPr>
            <w:tcW w:type="dxa" w:w="15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Helium leak</w:t>
            </w:r>
          </w:p>
        </w:tc>
        <w:tc>
          <w:tcPr>
            <w:tcW w:type="dxa" w:w="12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Hydro test</w:t>
            </w:r>
          </w:p>
        </w:tc>
        <w:tc>
          <w:tcPr>
            <w:tcW w:type="dxa" w:w="18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Mfg stages run</w:t>
            </w:r>
          </w:p>
        </w:tc>
      </w:tr>
      <w:tr>
        <w:tc>
          <w:tcPr>
            <w:tcW w:type="dxa" w:w="2200"/>
            <w:tcMar>
              <w:top w:type="dxa" w:w="40"/>
              <w:left w:type="dxa" w:w="80"/>
              <w:bottom w:type="dxa" w:w="40"/>
              <w:right w:type="dxa" w:w="80"/>
            </w:tcMar>
          </w:tcPr>
          <w:p>
            <w:pPr>
              <w:jc w:val="left"/>
            </w:pPr>
            <w:r>
              <w:rPr>
                <w:rFonts w:ascii="Arial" w:cs="Arial" w:eastAsia="Arial" w:hAnsi="Arial"/>
                <w:b/>
                <w:bCs/>
                <w:color w:val="15222E"/>
                <w:sz w:val="18"/>
                <w:szCs w:val="18"/>
              </w:rPr>
              <w:t xml:space="preserve">Temperature (TT)</w:t>
            </w:r>
          </w:p>
        </w:tc>
        <w:tc>
          <w:tcPr>
            <w:tcW w:type="dxa" w:w="13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Dry</w:t>
            </w:r>
          </w:p>
        </w:tc>
        <w:tc>
          <w:tcPr>
            <w:tcW w:type="dxa" w:w="24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RTD/TC element</w:t>
            </w:r>
          </w:p>
        </w:tc>
        <w:tc>
          <w:tcPr>
            <w:tcW w:type="dxa" w:w="1500"/>
            <w:tcMar>
              <w:top w:type="dxa" w:w="40"/>
              <w:left w:type="dxa" w:w="80"/>
              <w:bottom w:type="dxa" w:w="40"/>
              <w:right w:type="dxa" w:w="80"/>
            </w:tcMar>
          </w:tcPr>
          <w:p>
            <w:pPr>
              <w:jc w:val="center"/>
            </w:pPr>
            <w:r>
              <w:rPr>
                <w:rFonts w:ascii="Arial" w:cs="Arial" w:eastAsia="Arial" w:hAnsi="Arial"/>
                <w:b w:val="false"/>
                <w:bCs w:val="false"/>
                <w:color w:val="3D5468"/>
                <w:sz w:val="18"/>
                <w:szCs w:val="18"/>
              </w:rPr>
              <w:t xml:space="preserve">No</w:t>
            </w:r>
          </w:p>
        </w:tc>
        <w:tc>
          <w:tcPr>
            <w:tcW w:type="dxa" w:w="1200"/>
            <w:tcMar>
              <w:top w:type="dxa" w:w="40"/>
              <w:left w:type="dxa" w:w="80"/>
              <w:bottom w:type="dxa" w:w="40"/>
              <w:right w:type="dxa" w:w="80"/>
            </w:tcMar>
          </w:tcPr>
          <w:p>
            <w:pPr>
              <w:jc w:val="center"/>
            </w:pPr>
            <w:r>
              <w:rPr>
                <w:rFonts w:ascii="Arial" w:cs="Arial" w:eastAsia="Arial" w:hAnsi="Arial"/>
                <w:b w:val="false"/>
                <w:bCs w:val="false"/>
                <w:color w:val="3D5468"/>
                <w:sz w:val="18"/>
                <w:szCs w:val="18"/>
              </w:rPr>
              <w:t xml:space="preserve">No</w:t>
            </w:r>
          </w:p>
        </w:tc>
        <w:tc>
          <w:tcPr>
            <w:tcW w:type="dxa" w:w="18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10</w:t>
            </w:r>
          </w:p>
        </w:tc>
      </w:tr>
      <w:tr>
        <w:tc>
          <w:tcPr>
            <w:tcW w:type="dxa" w:w="2200"/>
            <w:tcMar>
              <w:top w:type="dxa" w:w="40"/>
              <w:left w:type="dxa" w:w="80"/>
              <w:bottom w:type="dxa" w:w="40"/>
              <w:right w:type="dxa" w:w="80"/>
            </w:tcMar>
          </w:tcPr>
          <w:p>
            <w:pPr>
              <w:jc w:val="left"/>
            </w:pPr>
            <w:r>
              <w:rPr>
                <w:rFonts w:ascii="Arial" w:cs="Arial" w:eastAsia="Arial" w:hAnsi="Arial"/>
                <w:b/>
                <w:bCs/>
                <w:color w:val="15222E"/>
                <w:sz w:val="18"/>
                <w:szCs w:val="18"/>
              </w:rPr>
              <w:t xml:space="preserve">Pressure (PT)</w:t>
            </w:r>
          </w:p>
        </w:tc>
        <w:tc>
          <w:tcPr>
            <w:tcW w:type="dxa" w:w="13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Wet</w:t>
            </w:r>
          </w:p>
        </w:tc>
        <w:tc>
          <w:tcPr>
            <w:tcW w:type="dxa" w:w="24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Single chamber + fill</w:t>
            </w:r>
          </w:p>
        </w:tc>
        <w:tc>
          <w:tcPr>
            <w:tcW w:type="dxa" w:w="1500"/>
            <w:tcMar>
              <w:top w:type="dxa" w:w="40"/>
              <w:left w:type="dxa" w:w="80"/>
              <w:bottom w:type="dxa" w:w="40"/>
              <w:right w:type="dxa" w:w="80"/>
            </w:tcMar>
          </w:tcPr>
          <w:p>
            <w:pPr>
              <w:jc w:val="center"/>
            </w:pPr>
            <w:r>
              <w:rPr>
                <w:rFonts w:ascii="Arial" w:cs="Arial" w:eastAsia="Arial" w:hAnsi="Arial"/>
                <w:b w:val="false"/>
                <w:bCs w:val="false"/>
                <w:color w:val="2E6F5E"/>
                <w:sz w:val="18"/>
                <w:szCs w:val="18"/>
              </w:rPr>
              <w:t xml:space="preserve">Yes</w:t>
            </w:r>
          </w:p>
        </w:tc>
        <w:tc>
          <w:tcPr>
            <w:tcW w:type="dxa" w:w="1200"/>
            <w:tcMar>
              <w:top w:type="dxa" w:w="40"/>
              <w:left w:type="dxa" w:w="80"/>
              <w:bottom w:type="dxa" w:w="40"/>
              <w:right w:type="dxa" w:w="80"/>
            </w:tcMar>
          </w:tcPr>
          <w:p>
            <w:pPr>
              <w:jc w:val="center"/>
            </w:pPr>
            <w:r>
              <w:rPr>
                <w:rFonts w:ascii="Arial" w:cs="Arial" w:eastAsia="Arial" w:hAnsi="Arial"/>
                <w:b w:val="false"/>
                <w:bCs w:val="false"/>
                <w:color w:val="2E6F5E"/>
                <w:sz w:val="18"/>
                <w:szCs w:val="18"/>
              </w:rPr>
              <w:t xml:space="preserve">Yes</w:t>
            </w:r>
          </w:p>
        </w:tc>
        <w:tc>
          <w:tcPr>
            <w:tcW w:type="dxa" w:w="18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12</w:t>
            </w:r>
          </w:p>
        </w:tc>
      </w:tr>
      <w:tr>
        <w:tc>
          <w:tcPr>
            <w:tcW w:type="dxa" w:w="2200"/>
            <w:tcMar>
              <w:top w:type="dxa" w:w="40"/>
              <w:left w:type="dxa" w:w="80"/>
              <w:bottom w:type="dxa" w:w="40"/>
              <w:right w:type="dxa" w:w="80"/>
            </w:tcMar>
          </w:tcPr>
          <w:p>
            <w:pPr>
              <w:jc w:val="left"/>
            </w:pPr>
            <w:r>
              <w:rPr>
                <w:rFonts w:ascii="Arial" w:cs="Arial" w:eastAsia="Arial" w:hAnsi="Arial"/>
                <w:b/>
                <w:bCs/>
                <w:color w:val="15222E"/>
                <w:sz w:val="18"/>
                <w:szCs w:val="18"/>
              </w:rPr>
              <w:t xml:space="preserve">Diff. Pressure (DPT)</w:t>
            </w:r>
          </w:p>
        </w:tc>
        <w:tc>
          <w:tcPr>
            <w:tcW w:type="dxa" w:w="13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Wet</w:t>
            </w:r>
          </w:p>
        </w:tc>
        <w:tc>
          <w:tcPr>
            <w:tcW w:type="dxa" w:w="24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Twin chamber + dual fill</w:t>
            </w:r>
          </w:p>
        </w:tc>
        <w:tc>
          <w:tcPr>
            <w:tcW w:type="dxa" w:w="1500"/>
            <w:tcMar>
              <w:top w:type="dxa" w:w="40"/>
              <w:left w:type="dxa" w:w="80"/>
              <w:bottom w:type="dxa" w:w="40"/>
              <w:right w:type="dxa" w:w="80"/>
            </w:tcMar>
          </w:tcPr>
          <w:p>
            <w:pPr>
              <w:jc w:val="center"/>
            </w:pPr>
            <w:r>
              <w:rPr>
                <w:rFonts w:ascii="Arial" w:cs="Arial" w:eastAsia="Arial" w:hAnsi="Arial"/>
                <w:b w:val="false"/>
                <w:bCs w:val="false"/>
                <w:color w:val="2E6F5E"/>
                <w:sz w:val="18"/>
                <w:szCs w:val="18"/>
              </w:rPr>
              <w:t xml:space="preserve">Yes (critical)</w:t>
            </w:r>
          </w:p>
        </w:tc>
        <w:tc>
          <w:tcPr>
            <w:tcW w:type="dxa" w:w="1200"/>
            <w:tcMar>
              <w:top w:type="dxa" w:w="40"/>
              <w:left w:type="dxa" w:w="80"/>
              <w:bottom w:type="dxa" w:w="40"/>
              <w:right w:type="dxa" w:w="80"/>
            </w:tcMar>
          </w:tcPr>
          <w:p>
            <w:pPr>
              <w:jc w:val="center"/>
            </w:pPr>
            <w:r>
              <w:rPr>
                <w:rFonts w:ascii="Arial" w:cs="Arial" w:eastAsia="Arial" w:hAnsi="Arial"/>
                <w:b w:val="false"/>
                <w:bCs w:val="false"/>
                <w:color w:val="2E6F5E"/>
                <w:sz w:val="18"/>
                <w:szCs w:val="18"/>
              </w:rPr>
              <w:t xml:space="preserve">Yes</w:t>
            </w:r>
          </w:p>
        </w:tc>
        <w:tc>
          <w:tcPr>
            <w:tcW w:type="dxa" w:w="18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12</w:t>
            </w:r>
          </w:p>
        </w:tc>
      </w:tr>
      <w:tr>
        <w:tc>
          <w:tcPr>
            <w:tcW w:type="dxa" w:w="2200"/>
            <w:tcMar>
              <w:top w:type="dxa" w:w="40"/>
              <w:left w:type="dxa" w:w="80"/>
              <w:bottom w:type="dxa" w:w="40"/>
              <w:right w:type="dxa" w:w="80"/>
            </w:tcMar>
          </w:tcPr>
          <w:p>
            <w:pPr>
              <w:jc w:val="left"/>
            </w:pPr>
            <w:r>
              <w:rPr>
                <w:rFonts w:ascii="Arial" w:cs="Arial" w:eastAsia="Arial" w:hAnsi="Arial"/>
                <w:b/>
                <w:bCs/>
                <w:color w:val="15222E"/>
                <w:sz w:val="18"/>
                <w:szCs w:val="18"/>
              </w:rPr>
              <w:t xml:space="preserve">Level (LT)</w:t>
            </w:r>
          </w:p>
        </w:tc>
        <w:tc>
          <w:tcPr>
            <w:tcW w:type="dxa" w:w="13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Dry</w:t>
            </w:r>
          </w:p>
        </w:tc>
        <w:tc>
          <w:tcPr>
            <w:tcW w:type="dxa" w:w="24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Radar probe / antenna</w:t>
            </w:r>
          </w:p>
        </w:tc>
        <w:tc>
          <w:tcPr>
            <w:tcW w:type="dxa" w:w="1500"/>
            <w:tcMar>
              <w:top w:type="dxa" w:w="40"/>
              <w:left w:type="dxa" w:w="80"/>
              <w:bottom w:type="dxa" w:w="40"/>
              <w:right w:type="dxa" w:w="80"/>
            </w:tcMar>
          </w:tcPr>
          <w:p>
            <w:pPr>
              <w:jc w:val="center"/>
            </w:pPr>
            <w:r>
              <w:rPr>
                <w:rFonts w:ascii="Arial" w:cs="Arial" w:eastAsia="Arial" w:hAnsi="Arial"/>
                <w:b w:val="false"/>
                <w:bCs w:val="false"/>
                <w:color w:val="3D5468"/>
                <w:sz w:val="18"/>
                <w:szCs w:val="18"/>
              </w:rPr>
              <w:t xml:space="preserve">No</w:t>
            </w:r>
          </w:p>
        </w:tc>
        <w:tc>
          <w:tcPr>
            <w:tcW w:type="dxa" w:w="1200"/>
            <w:tcMar>
              <w:top w:type="dxa" w:w="40"/>
              <w:left w:type="dxa" w:w="80"/>
              <w:bottom w:type="dxa" w:w="40"/>
              <w:right w:type="dxa" w:w="80"/>
            </w:tcMar>
          </w:tcPr>
          <w:p>
            <w:pPr>
              <w:jc w:val="center"/>
            </w:pPr>
            <w:r>
              <w:rPr>
                <w:rFonts w:ascii="Arial" w:cs="Arial" w:eastAsia="Arial" w:hAnsi="Arial"/>
                <w:b w:val="false"/>
                <w:bCs w:val="false"/>
                <w:color w:val="3D5468"/>
                <w:sz w:val="18"/>
                <w:szCs w:val="18"/>
              </w:rPr>
              <w:t xml:space="preserve">No</w:t>
            </w:r>
          </w:p>
        </w:tc>
        <w:tc>
          <w:tcPr>
            <w:tcW w:type="dxa" w:w="18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10</w:t>
            </w:r>
          </w:p>
        </w:tc>
      </w:tr>
    </w:tbl>
    <w:p>
      <w:pPr>
        <w:spacing w:after="80"/>
      </w:pPr>
    </w:p>
    <w:p>
      <w:pPr>
        <w:pStyle w:val="Heading2"/>
        <w:spacing w:after="100" w:before="240"/>
      </w:pPr>
      <w:r>
        <w:rPr>
          <w:rFonts w:ascii="Arial" w:cs="Arial" w:eastAsia="Arial" w:hAnsi="Arial"/>
          <w:b/>
          <w:bCs/>
          <w:color w:val="2E6F5E"/>
          <w:sz w:val="24"/>
          <w:szCs w:val="24"/>
        </w:rPr>
        <w:t xml:space="preserve">Per-unit time at shared stations (minutes)</w:t>
      </w:r>
    </w:p>
    <w:p>
      <w:pPr>
        <w:spacing w:after="120" w:line="276"/>
      </w:pPr>
      <w:r>
        <w:rPr>
          <w:rFonts w:ascii="Arial" w:cs="Arial" w:eastAsia="Arial" w:hAnsi="Arial"/>
          <w:color w:val="15222E"/>
          <w:sz w:val="20"/>
          <w:szCs w:val="20"/>
        </w:rPr>
        <w:t xml:space="preserve">Where a stage is common, the time still varies by line as the build gets heavier:</w:t>
      </w:r>
    </w:p>
    <w:tbl>
      <w:tblPr>
        <w:tblW w:type="dxa" w:w="9800"/>
        <w:tblBorders>
          <w:top w:val="single" w:color="C3CED8" w:sz="2"/>
          <w:left w:val="single" w:color="C3CED8" w:sz="2"/>
          <w:bottom w:val="single" w:color="C3CED8" w:sz="2"/>
          <w:right w:val="single" w:color="C3CED8" w:sz="2"/>
          <w:insideH w:val="single" w:color="D6DEE5" w:sz="1"/>
          <w:insideV w:val="single" w:color="D6DEE5" w:sz="1"/>
        </w:tblBorders>
      </w:tblPr>
      <w:tblGrid>
        <w:gridCol w:w="3200"/>
        <w:gridCol w:w="1650"/>
        <w:gridCol w:w="1650"/>
        <w:gridCol w:w="1700"/>
        <w:gridCol w:w="1600"/>
      </w:tblGrid>
      <w:tr>
        <w:trPr>
          <w:tblHeader/>
        </w:trPr>
        <w:tc>
          <w:tcPr>
            <w:tcW w:type="dxa" w:w="32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Station</w:t>
            </w:r>
          </w:p>
        </w:tc>
        <w:tc>
          <w:tcPr>
            <w:tcW w:type="dxa" w:w="165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TT</w:t>
            </w:r>
          </w:p>
        </w:tc>
        <w:tc>
          <w:tcPr>
            <w:tcW w:type="dxa" w:w="165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PT</w:t>
            </w:r>
          </w:p>
        </w:tc>
        <w:tc>
          <w:tcPr>
            <w:tcW w:type="dxa" w:w="17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DPT</w:t>
            </w:r>
          </w:p>
        </w:tc>
        <w:tc>
          <w:tcPr>
            <w:tcW w:type="dxa" w:w="16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LT</w:t>
            </w:r>
          </w:p>
        </w:tc>
      </w:tr>
      <w:tr>
        <w:tc>
          <w:tcPr>
            <w:tcW w:type="dxa" w:w="3200"/>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Kitting</w:t>
            </w:r>
          </w:p>
        </w:tc>
        <w:tc>
          <w:tcPr>
            <w:tcW w:type="dxa" w:w="165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2</w:t>
            </w:r>
          </w:p>
        </w:tc>
        <w:tc>
          <w:tcPr>
            <w:tcW w:type="dxa" w:w="165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3</w:t>
            </w:r>
          </w:p>
        </w:tc>
        <w:tc>
          <w:tcPr>
            <w:tcW w:type="dxa" w:w="17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3</w:t>
            </w:r>
          </w:p>
        </w:tc>
        <w:tc>
          <w:tcPr>
            <w:tcW w:type="dxa" w:w="16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4</w:t>
            </w:r>
          </w:p>
        </w:tc>
      </w:tr>
      <w:tr>
        <w:tc>
          <w:tcPr>
            <w:tcW w:type="dxa" w:w="3200"/>
            <w:shd w:fill="F4F6F7" w:val="clear"/>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Sensor build</w:t>
            </w:r>
          </w:p>
        </w:tc>
        <w:tc>
          <w:tcPr>
            <w:tcW w:type="dxa" w:w="165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35</w:t>
            </w:r>
          </w:p>
        </w:tc>
        <w:tc>
          <w:tcPr>
            <w:tcW w:type="dxa" w:w="165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50</w:t>
            </w:r>
          </w:p>
        </w:tc>
        <w:tc>
          <w:tcPr>
            <w:tcW w:type="dxa" w:w="17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70</w:t>
            </w:r>
          </w:p>
        </w:tc>
        <w:tc>
          <w:tcPr>
            <w:tcW w:type="dxa" w:w="16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55</w:t>
            </w:r>
          </w:p>
        </w:tc>
      </w:tr>
      <w:tr>
        <w:tc>
          <w:tcPr>
            <w:tcW w:type="dxa" w:w="3200"/>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Electronics</w:t>
            </w:r>
          </w:p>
        </w:tc>
        <w:tc>
          <w:tcPr>
            <w:tcW w:type="dxa" w:w="165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28</w:t>
            </w:r>
          </w:p>
        </w:tc>
        <w:tc>
          <w:tcPr>
            <w:tcW w:type="dxa" w:w="165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32</w:t>
            </w:r>
          </w:p>
        </w:tc>
        <w:tc>
          <w:tcPr>
            <w:tcW w:type="dxa" w:w="17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38</w:t>
            </w:r>
          </w:p>
        </w:tc>
        <w:tc>
          <w:tcPr>
            <w:tcW w:type="dxa" w:w="16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38</w:t>
            </w:r>
          </w:p>
        </w:tc>
      </w:tr>
      <w:tr>
        <w:tc>
          <w:tcPr>
            <w:tcW w:type="dxa" w:w="3200"/>
            <w:shd w:fill="F4F6F7" w:val="clear"/>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Final Assembly</w:t>
            </w:r>
          </w:p>
        </w:tc>
        <w:tc>
          <w:tcPr>
            <w:tcW w:type="dxa" w:w="165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16</w:t>
            </w:r>
          </w:p>
        </w:tc>
        <w:tc>
          <w:tcPr>
            <w:tcW w:type="dxa" w:w="165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20</w:t>
            </w:r>
          </w:p>
        </w:tc>
        <w:tc>
          <w:tcPr>
            <w:tcW w:type="dxa" w:w="17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28</w:t>
            </w:r>
          </w:p>
        </w:tc>
        <w:tc>
          <w:tcPr>
            <w:tcW w:type="dxa" w:w="16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34</w:t>
            </w:r>
          </w:p>
        </w:tc>
      </w:tr>
      <w:tr>
        <w:tc>
          <w:tcPr>
            <w:tcW w:type="dxa" w:w="3200"/>
            <w:tcMar>
              <w:top w:type="dxa" w:w="40"/>
              <w:left w:type="dxa" w:w="80"/>
              <w:bottom w:type="dxa" w:w="40"/>
              <w:right w:type="dxa" w:w="80"/>
            </w:tcMar>
          </w:tcPr>
          <w:p>
            <w:pPr>
              <w:jc w:val="left"/>
            </w:pPr>
            <w:r>
              <w:rPr>
                <w:rFonts w:ascii="Arial" w:cs="Arial" w:eastAsia="Arial" w:hAnsi="Arial"/>
                <w:b/>
                <w:bCs/>
                <w:color w:val="15222E"/>
                <w:sz w:val="18"/>
                <w:szCs w:val="18"/>
              </w:rPr>
              <w:t xml:space="preserve">Calibration (bottleneck)</w:t>
            </w:r>
          </w:p>
        </w:tc>
        <w:tc>
          <w:tcPr>
            <w:tcW w:type="dxa" w:w="1650"/>
            <w:tcMar>
              <w:top w:type="dxa" w:w="40"/>
              <w:left w:type="dxa" w:w="80"/>
              <w:bottom w:type="dxa" w:w="40"/>
              <w:right w:type="dxa" w:w="80"/>
            </w:tcMar>
          </w:tcPr>
          <w:p>
            <w:pPr>
              <w:jc w:val="center"/>
            </w:pPr>
            <w:r>
              <w:rPr>
                <w:rFonts w:ascii="Arial" w:cs="Arial" w:eastAsia="Arial" w:hAnsi="Arial"/>
                <w:b/>
                <w:bCs/>
                <w:color w:val="15222E"/>
                <w:sz w:val="18"/>
                <w:szCs w:val="18"/>
              </w:rPr>
              <w:t xml:space="preserve">28</w:t>
            </w:r>
          </w:p>
        </w:tc>
        <w:tc>
          <w:tcPr>
            <w:tcW w:type="dxa" w:w="1650"/>
            <w:tcMar>
              <w:top w:type="dxa" w:w="40"/>
              <w:left w:type="dxa" w:w="80"/>
              <w:bottom w:type="dxa" w:w="40"/>
              <w:right w:type="dxa" w:w="80"/>
            </w:tcMar>
          </w:tcPr>
          <w:p>
            <w:pPr>
              <w:jc w:val="center"/>
            </w:pPr>
            <w:r>
              <w:rPr>
                <w:rFonts w:ascii="Arial" w:cs="Arial" w:eastAsia="Arial" w:hAnsi="Arial"/>
                <w:b/>
                <w:bCs/>
                <w:color w:val="15222E"/>
                <w:sz w:val="18"/>
                <w:szCs w:val="18"/>
              </w:rPr>
              <w:t xml:space="preserve">36</w:t>
            </w:r>
          </w:p>
        </w:tc>
        <w:tc>
          <w:tcPr>
            <w:tcW w:type="dxa" w:w="1700"/>
            <w:tcMar>
              <w:top w:type="dxa" w:w="40"/>
              <w:left w:type="dxa" w:w="80"/>
              <w:bottom w:type="dxa" w:w="40"/>
              <w:right w:type="dxa" w:w="80"/>
            </w:tcMar>
          </w:tcPr>
          <w:p>
            <w:pPr>
              <w:jc w:val="center"/>
            </w:pPr>
            <w:r>
              <w:rPr>
                <w:rFonts w:ascii="Arial" w:cs="Arial" w:eastAsia="Arial" w:hAnsi="Arial"/>
                <w:b/>
                <w:bCs/>
                <w:color w:val="15222E"/>
                <w:sz w:val="18"/>
                <w:szCs w:val="18"/>
              </w:rPr>
              <w:t xml:space="preserve">48</w:t>
            </w:r>
          </w:p>
        </w:tc>
        <w:tc>
          <w:tcPr>
            <w:tcW w:type="dxa" w:w="1600"/>
            <w:tcMar>
              <w:top w:type="dxa" w:w="40"/>
              <w:left w:type="dxa" w:w="80"/>
              <w:bottom w:type="dxa" w:w="40"/>
              <w:right w:type="dxa" w:w="80"/>
            </w:tcMar>
          </w:tcPr>
          <w:p>
            <w:pPr>
              <w:jc w:val="center"/>
            </w:pPr>
            <w:r>
              <w:rPr>
                <w:rFonts w:ascii="Arial" w:cs="Arial" w:eastAsia="Arial" w:hAnsi="Arial"/>
                <w:b/>
                <w:bCs/>
                <w:color w:val="15222E"/>
                <w:sz w:val="18"/>
                <w:szCs w:val="18"/>
              </w:rPr>
              <w:t xml:space="preserve">55</w:t>
            </w:r>
          </w:p>
        </w:tc>
      </w:tr>
      <w:tr>
        <w:tc>
          <w:tcPr>
            <w:tcW w:type="dxa" w:w="3200"/>
            <w:shd w:fill="F4F6F7" w:val="clear"/>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Burn-in (hrs)</w:t>
            </w:r>
          </w:p>
        </w:tc>
        <w:tc>
          <w:tcPr>
            <w:tcW w:type="dxa" w:w="165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24</w:t>
            </w:r>
          </w:p>
        </w:tc>
        <w:tc>
          <w:tcPr>
            <w:tcW w:type="dxa" w:w="165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48</w:t>
            </w:r>
          </w:p>
        </w:tc>
        <w:tc>
          <w:tcPr>
            <w:tcW w:type="dxa" w:w="17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48</w:t>
            </w:r>
          </w:p>
        </w:tc>
        <w:tc>
          <w:tcPr>
            <w:tcW w:type="dxa" w:w="16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60</w:t>
            </w:r>
          </w:p>
        </w:tc>
      </w:tr>
      <w:tr>
        <w:tc>
          <w:tcPr>
            <w:tcW w:type="dxa" w:w="3200"/>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Final QC</w:t>
            </w:r>
          </w:p>
        </w:tc>
        <w:tc>
          <w:tcPr>
            <w:tcW w:type="dxa" w:w="165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10</w:t>
            </w:r>
          </w:p>
        </w:tc>
        <w:tc>
          <w:tcPr>
            <w:tcW w:type="dxa" w:w="165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12</w:t>
            </w:r>
          </w:p>
        </w:tc>
        <w:tc>
          <w:tcPr>
            <w:tcW w:type="dxa" w:w="17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18</w:t>
            </w:r>
          </w:p>
        </w:tc>
        <w:tc>
          <w:tcPr>
            <w:tcW w:type="dxa" w:w="16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20</w:t>
            </w:r>
          </w:p>
        </w:tc>
      </w:tr>
      <w:tr>
        <w:tc>
          <w:tcPr>
            <w:tcW w:type="dxa" w:w="3200"/>
            <w:shd w:fill="F4F6F7" w:val="clear"/>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Packing</w:t>
            </w:r>
          </w:p>
        </w:tc>
        <w:tc>
          <w:tcPr>
            <w:tcW w:type="dxa" w:w="165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5</w:t>
            </w:r>
          </w:p>
        </w:tc>
        <w:tc>
          <w:tcPr>
            <w:tcW w:type="dxa" w:w="165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6</w:t>
            </w:r>
          </w:p>
        </w:tc>
        <w:tc>
          <w:tcPr>
            <w:tcW w:type="dxa" w:w="17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8</w:t>
            </w:r>
          </w:p>
        </w:tc>
        <w:tc>
          <w:tcPr>
            <w:tcW w:type="dxa" w:w="16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12</w:t>
            </w:r>
          </w:p>
        </w:tc>
      </w:tr>
      <w:tr>
        <w:tc>
          <w:tcPr>
            <w:tcW w:type="dxa" w:w="3200"/>
            <w:tcMar>
              <w:top w:type="dxa" w:w="40"/>
              <w:left w:type="dxa" w:w="80"/>
              <w:bottom w:type="dxa" w:w="40"/>
              <w:right w:type="dxa" w:w="80"/>
            </w:tcMar>
          </w:tcPr>
          <w:p>
            <w:pPr>
              <w:jc w:val="left"/>
            </w:pPr>
            <w:r>
              <w:rPr>
                <w:rFonts w:ascii="Arial" w:cs="Arial" w:eastAsia="Arial" w:hAnsi="Arial"/>
                <w:b/>
                <w:bCs/>
                <w:color w:val="15222E"/>
                <w:sz w:val="18"/>
                <w:szCs w:val="18"/>
              </w:rPr>
              <w:t xml:space="preserve">Total active labour (min/unit)</w:t>
            </w:r>
          </w:p>
        </w:tc>
        <w:tc>
          <w:tcPr>
            <w:tcW w:type="dxa" w:w="1650"/>
            <w:tcMar>
              <w:top w:type="dxa" w:w="40"/>
              <w:left w:type="dxa" w:w="80"/>
              <w:bottom w:type="dxa" w:w="40"/>
              <w:right w:type="dxa" w:w="80"/>
            </w:tcMar>
          </w:tcPr>
          <w:p>
            <w:pPr>
              <w:jc w:val="center"/>
            </w:pPr>
            <w:r>
              <w:rPr>
                <w:rFonts w:ascii="Arial" w:cs="Arial" w:eastAsia="Arial" w:hAnsi="Arial"/>
                <w:b/>
                <w:bCs/>
                <w:color w:val="15222E"/>
                <w:sz w:val="18"/>
                <w:szCs w:val="18"/>
              </w:rPr>
              <w:t xml:space="preserve">148</w:t>
            </w:r>
          </w:p>
        </w:tc>
        <w:tc>
          <w:tcPr>
            <w:tcW w:type="dxa" w:w="1650"/>
            <w:tcMar>
              <w:top w:type="dxa" w:w="40"/>
              <w:left w:type="dxa" w:w="80"/>
              <w:bottom w:type="dxa" w:w="40"/>
              <w:right w:type="dxa" w:w="80"/>
            </w:tcMar>
          </w:tcPr>
          <w:p>
            <w:pPr>
              <w:jc w:val="center"/>
            </w:pPr>
            <w:r>
              <w:rPr>
                <w:rFonts w:ascii="Arial" w:cs="Arial" w:eastAsia="Arial" w:hAnsi="Arial"/>
                <w:b/>
                <w:bCs/>
                <w:color w:val="15222E"/>
                <w:sz w:val="18"/>
                <w:szCs w:val="18"/>
              </w:rPr>
              <w:t xml:space="preserve">215</w:t>
            </w:r>
          </w:p>
        </w:tc>
        <w:tc>
          <w:tcPr>
            <w:tcW w:type="dxa" w:w="1700"/>
            <w:tcMar>
              <w:top w:type="dxa" w:w="40"/>
              <w:left w:type="dxa" w:w="80"/>
              <w:bottom w:type="dxa" w:w="40"/>
              <w:right w:type="dxa" w:w="80"/>
            </w:tcMar>
          </w:tcPr>
          <w:p>
            <w:pPr>
              <w:jc w:val="center"/>
            </w:pPr>
            <w:r>
              <w:rPr>
                <w:rFonts w:ascii="Arial" w:cs="Arial" w:eastAsia="Arial" w:hAnsi="Arial"/>
                <w:b/>
                <w:bCs/>
                <w:color w:val="15222E"/>
                <w:sz w:val="18"/>
                <w:szCs w:val="18"/>
              </w:rPr>
              <w:t xml:space="preserve">290</w:t>
            </w:r>
          </w:p>
        </w:tc>
        <w:tc>
          <w:tcPr>
            <w:tcW w:type="dxa" w:w="1600"/>
            <w:tcMar>
              <w:top w:type="dxa" w:w="40"/>
              <w:left w:type="dxa" w:w="80"/>
              <w:bottom w:type="dxa" w:w="40"/>
              <w:right w:type="dxa" w:w="80"/>
            </w:tcMar>
          </w:tcPr>
          <w:p>
            <w:pPr>
              <w:jc w:val="center"/>
            </w:pPr>
            <w:r>
              <w:rPr>
                <w:rFonts w:ascii="Arial" w:cs="Arial" w:eastAsia="Arial" w:hAnsi="Arial"/>
                <w:b/>
                <w:bCs/>
                <w:color w:val="15222E"/>
                <w:sz w:val="18"/>
                <w:szCs w:val="18"/>
              </w:rPr>
              <w:t xml:space="preserve">260</w:t>
            </w:r>
          </w:p>
        </w:tc>
      </w:tr>
    </w:tbl>
    <w:p>
      <w:pPr>
        <w:spacing w:after="80"/>
      </w:pPr>
    </w:p>
    <w:p>
      <w:pPr>
        <w:pStyle w:val="Heading2"/>
        <w:spacing w:after="100" w:before="240"/>
      </w:pPr>
      <w:r>
        <w:rPr>
          <w:rFonts w:ascii="Arial" w:cs="Arial" w:eastAsia="Arial" w:hAnsi="Arial"/>
          <w:b/>
          <w:bCs/>
          <w:color w:val="2E6F5E"/>
          <w:sz w:val="24"/>
          <w:szCs w:val="24"/>
        </w:rPr>
        <w:t xml:space="preserve">Operators required at heavier stations</w:t>
      </w:r>
    </w:p>
    <w:p>
      <w:pPr>
        <w:pStyle w:val="ListParagraph"/>
        <w:numPr>
          <w:ilvl w:val="0"/>
          <w:numId w:val="1"/>
        </w:numPr>
        <w:spacing w:after="60" w:line="264"/>
      </w:pPr>
      <w:r>
        <w:rPr>
          <w:rFonts w:ascii="Arial" w:cs="Arial" w:eastAsia="Arial" w:hAnsi="Arial"/>
          <w:color w:val="15222E"/>
          <w:sz w:val="20"/>
          <w:szCs w:val="20"/>
        </w:rPr>
        <w:t xml:space="preserve">Sensor build: TT = 1 operator · PT / DPT / LT = 2 operators.</w:t>
      </w:r>
    </w:p>
    <w:p>
      <w:pPr>
        <w:pStyle w:val="ListParagraph"/>
        <w:numPr>
          <w:ilvl w:val="0"/>
          <w:numId w:val="1"/>
        </w:numPr>
        <w:spacing w:after="60" w:line="264"/>
      </w:pPr>
      <w:r>
        <w:rPr>
          <w:rFonts w:ascii="Arial" w:cs="Arial" w:eastAsia="Arial" w:hAnsi="Arial"/>
          <w:color w:val="15222E"/>
          <w:sz w:val="20"/>
          <w:szCs w:val="20"/>
        </w:rPr>
        <w:t xml:space="preserve">Final Assembly: TT / PT = 1 operator · DPT / LT = 2 operators.</w:t>
      </w:r>
    </w:p>
    <w:p>
      <w:pPr>
        <w:pStyle w:val="ListParagraph"/>
        <w:numPr>
          <w:ilvl w:val="0"/>
          <w:numId w:val="1"/>
        </w:numPr>
        <w:spacing w:after="60" w:line="264"/>
      </w:pPr>
      <w:r>
        <w:rPr>
          <w:rFonts w:ascii="Arial" w:cs="Arial" w:eastAsia="Arial" w:hAnsi="Arial"/>
          <w:color w:val="15222E"/>
          <w:sz w:val="20"/>
          <w:szCs w:val="20"/>
        </w:rPr>
        <w:t xml:space="preserve">All other manned stations: 1 operator per unit. Burn-in: 0.2 (load/unload only).</w:t>
      </w:r>
    </w:p>
    <w:p>
      <w:pPr>
        <w:pStyle w:val="Heading1"/>
        <w:spacing w:after="140" w:before="320"/>
      </w:pPr>
      <w:r>
        <w:rPr>
          <w:rFonts w:ascii="Arial" w:cs="Arial" w:eastAsia="Arial" w:hAnsi="Arial"/>
          <w:b/>
          <w:bCs/>
          <w:color w:val="1A5276"/>
          <w:sz w:val="30"/>
          <w:szCs w:val="30"/>
        </w:rPr>
        <w:t xml:space="preserve">5. Capacity — Three-Shift</w:t>
      </w:r>
    </w:p>
    <w:p>
      <w:pPr>
        <w:spacing w:after="120" w:line="276"/>
      </w:pPr>
      <w:r>
        <w:rPr>
          <w:rFonts w:ascii="Arial" w:cs="Arial" w:eastAsia="Arial" w:hAnsi="Arial"/>
          <w:color w:val="15222E"/>
          <w:sz w:val="20"/>
          <w:szCs w:val="20"/>
        </w:rPr>
        <w:t xml:space="preserve">Capacity is gated by the calibration bench (the manned pinch point), 3 benches per line. Theoretical figures assume every line runs flat-out at once; the realistic column applies an ~18% de-rate for shared burn-in chambers and final certification. Use the realistic figure when committing delivery dates.</w:t>
      </w:r>
    </w:p>
    <w:tbl>
      <w:tblPr>
        <w:tblW w:type="dxa" w:w="10200"/>
        <w:tblBorders>
          <w:top w:val="single" w:color="C3CED8" w:sz="2"/>
          <w:left w:val="single" w:color="C3CED8" w:sz="2"/>
          <w:bottom w:val="single" w:color="C3CED8" w:sz="2"/>
          <w:right w:val="single" w:color="C3CED8" w:sz="2"/>
          <w:insideH w:val="single" w:color="D6DEE5" w:sz="1"/>
          <w:insideV w:val="single" w:color="D6DEE5" w:sz="1"/>
        </w:tblBorders>
      </w:tblPr>
      <w:tblGrid>
        <w:gridCol w:w="2600"/>
        <w:gridCol w:w="1700"/>
        <w:gridCol w:w="1900"/>
        <w:gridCol w:w="2100"/>
        <w:gridCol w:w="1900"/>
      </w:tblGrid>
      <w:tr>
        <w:trPr>
          <w:tblHeader/>
        </w:trPr>
        <w:tc>
          <w:tcPr>
            <w:tcW w:type="dxa" w:w="26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Line</w:t>
            </w:r>
          </w:p>
        </w:tc>
        <w:tc>
          <w:tcPr>
            <w:tcW w:type="dxa" w:w="17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Cal min/unit</w:t>
            </w:r>
          </w:p>
        </w:tc>
        <w:tc>
          <w:tcPr>
            <w:tcW w:type="dxa" w:w="19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Units/day (24h)</w:t>
            </w:r>
          </w:p>
        </w:tc>
        <w:tc>
          <w:tcPr>
            <w:tcW w:type="dxa" w:w="21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Units/mo (theoretical)</w:t>
            </w:r>
          </w:p>
        </w:tc>
        <w:tc>
          <w:tcPr>
            <w:tcW w:type="dxa" w:w="19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Realistic units/mo</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Temperature (TT)</w:t>
            </w:r>
          </w:p>
        </w:tc>
        <w:tc>
          <w:tcPr>
            <w:tcW w:type="dxa" w:w="17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28</w:t>
            </w:r>
          </w:p>
        </w:tc>
        <w:tc>
          <w:tcPr>
            <w:tcW w:type="dxa" w:w="19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130</w:t>
            </w:r>
          </w:p>
        </w:tc>
        <w:tc>
          <w:tcPr>
            <w:tcW w:type="dxa" w:w="21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3,380</w:t>
            </w:r>
          </w:p>
        </w:tc>
        <w:tc>
          <w:tcPr>
            <w:tcW w:type="dxa" w:w="19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2,772</w:t>
            </w:r>
          </w:p>
        </w:tc>
      </w:tr>
      <w:tr>
        <w:tc>
          <w:tcPr>
            <w:tcW w:type="dxa" w:w="2600"/>
            <w:shd w:fill="F4F6F7" w:val="clear"/>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Pressure (PT)</w:t>
            </w:r>
          </w:p>
        </w:tc>
        <w:tc>
          <w:tcPr>
            <w:tcW w:type="dxa" w:w="17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36</w:t>
            </w:r>
          </w:p>
        </w:tc>
        <w:tc>
          <w:tcPr>
            <w:tcW w:type="dxa" w:w="19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101</w:t>
            </w:r>
          </w:p>
        </w:tc>
        <w:tc>
          <w:tcPr>
            <w:tcW w:type="dxa" w:w="21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2,626</w:t>
            </w:r>
          </w:p>
        </w:tc>
        <w:tc>
          <w:tcPr>
            <w:tcW w:type="dxa" w:w="19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2,153</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Diff. Pressure (DPT)</w:t>
            </w:r>
          </w:p>
        </w:tc>
        <w:tc>
          <w:tcPr>
            <w:tcW w:type="dxa" w:w="17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48</w:t>
            </w:r>
          </w:p>
        </w:tc>
        <w:tc>
          <w:tcPr>
            <w:tcW w:type="dxa" w:w="19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76</w:t>
            </w:r>
          </w:p>
        </w:tc>
        <w:tc>
          <w:tcPr>
            <w:tcW w:type="dxa" w:w="21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1,976</w:t>
            </w:r>
          </w:p>
        </w:tc>
        <w:tc>
          <w:tcPr>
            <w:tcW w:type="dxa" w:w="19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1,620</w:t>
            </w:r>
          </w:p>
        </w:tc>
      </w:tr>
      <w:tr>
        <w:tc>
          <w:tcPr>
            <w:tcW w:type="dxa" w:w="2600"/>
            <w:shd w:fill="F4F6F7" w:val="clear"/>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Level (LT)</w:t>
            </w:r>
          </w:p>
        </w:tc>
        <w:tc>
          <w:tcPr>
            <w:tcW w:type="dxa" w:w="17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55</w:t>
            </w:r>
          </w:p>
        </w:tc>
        <w:tc>
          <w:tcPr>
            <w:tcW w:type="dxa" w:w="19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66</w:t>
            </w:r>
          </w:p>
        </w:tc>
        <w:tc>
          <w:tcPr>
            <w:tcW w:type="dxa" w:w="21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1,716</w:t>
            </w:r>
          </w:p>
        </w:tc>
        <w:tc>
          <w:tcPr>
            <w:tcW w:type="dxa" w:w="19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1,407</w:t>
            </w:r>
          </w:p>
        </w:tc>
      </w:tr>
      <w:tr>
        <w:tc>
          <w:tcPr>
            <w:tcW w:type="dxa" w:w="2600"/>
            <w:tcMar>
              <w:top w:type="dxa" w:w="40"/>
              <w:left w:type="dxa" w:w="80"/>
              <w:bottom w:type="dxa" w:w="40"/>
              <w:right w:type="dxa" w:w="80"/>
            </w:tcMar>
          </w:tcPr>
          <w:p>
            <w:pPr>
              <w:jc w:val="left"/>
            </w:pPr>
            <w:r>
              <w:rPr>
                <w:rFonts w:ascii="Arial" w:cs="Arial" w:eastAsia="Arial" w:hAnsi="Arial"/>
                <w:b/>
                <w:bCs/>
                <w:color w:val="15222E"/>
                <w:sz w:val="18"/>
                <w:szCs w:val="18"/>
              </w:rPr>
              <w:t xml:space="preserve">PLANT TOTAL</w:t>
            </w:r>
          </w:p>
        </w:tc>
        <w:tc>
          <w:tcPr>
            <w:tcW w:type="dxa" w:w="1700"/>
            <w:tcMar>
              <w:top w:type="dxa" w:w="40"/>
              <w:left w:type="dxa" w:w="80"/>
              <w:bottom w:type="dxa" w:w="40"/>
              <w:right w:type="dxa" w:w="80"/>
            </w:tcMar>
          </w:tcPr>
          <w:p>
            <w:pPr>
              <w:jc w:val="center"/>
            </w:pPr>
            <w:r>
              <w:rPr>
                <w:rFonts w:ascii="Arial" w:cs="Arial" w:eastAsia="Arial" w:hAnsi="Arial"/>
                <w:b/>
                <w:bCs/>
                <w:color w:val="15222E"/>
                <w:sz w:val="18"/>
                <w:szCs w:val="18"/>
              </w:rPr>
              <w:t xml:space="preserve">—</w:t>
            </w:r>
          </w:p>
        </w:tc>
        <w:tc>
          <w:tcPr>
            <w:tcW w:type="dxa" w:w="1900"/>
            <w:tcMar>
              <w:top w:type="dxa" w:w="40"/>
              <w:left w:type="dxa" w:w="80"/>
              <w:bottom w:type="dxa" w:w="40"/>
              <w:right w:type="dxa" w:w="80"/>
            </w:tcMar>
          </w:tcPr>
          <w:p>
            <w:pPr>
              <w:jc w:val="center"/>
            </w:pPr>
            <w:r>
              <w:rPr>
                <w:rFonts w:ascii="Arial" w:cs="Arial" w:eastAsia="Arial" w:hAnsi="Arial"/>
                <w:b/>
                <w:bCs/>
                <w:color w:val="15222E"/>
                <w:sz w:val="18"/>
                <w:szCs w:val="18"/>
              </w:rPr>
              <w:t xml:space="preserve">373</w:t>
            </w:r>
          </w:p>
        </w:tc>
        <w:tc>
          <w:tcPr>
            <w:tcW w:type="dxa" w:w="2100"/>
            <w:tcMar>
              <w:top w:type="dxa" w:w="40"/>
              <w:left w:type="dxa" w:w="80"/>
              <w:bottom w:type="dxa" w:w="40"/>
              <w:right w:type="dxa" w:w="80"/>
            </w:tcMar>
          </w:tcPr>
          <w:p>
            <w:pPr>
              <w:jc w:val="center"/>
            </w:pPr>
            <w:r>
              <w:rPr>
                <w:rFonts w:ascii="Arial" w:cs="Arial" w:eastAsia="Arial" w:hAnsi="Arial"/>
                <w:b/>
                <w:bCs/>
                <w:color w:val="15222E"/>
                <w:sz w:val="18"/>
                <w:szCs w:val="18"/>
              </w:rPr>
              <w:t xml:space="preserve">9,698</w:t>
            </w:r>
          </w:p>
        </w:tc>
        <w:tc>
          <w:tcPr>
            <w:tcW w:type="dxa" w:w="1900"/>
            <w:tcMar>
              <w:top w:type="dxa" w:w="40"/>
              <w:left w:type="dxa" w:w="80"/>
              <w:bottom w:type="dxa" w:w="40"/>
              <w:right w:type="dxa" w:w="80"/>
            </w:tcMar>
          </w:tcPr>
          <w:p>
            <w:pPr>
              <w:jc w:val="center"/>
            </w:pPr>
            <w:r>
              <w:rPr>
                <w:rFonts w:ascii="Arial" w:cs="Arial" w:eastAsia="Arial" w:hAnsi="Arial"/>
                <w:b/>
                <w:bCs/>
                <w:color w:val="15222E"/>
                <w:sz w:val="18"/>
                <w:szCs w:val="18"/>
              </w:rPr>
              <w:t xml:space="preserve">7,952</w:t>
            </w:r>
          </w:p>
        </w:tc>
      </w:tr>
    </w:tbl>
    <w:p>
      <w:pPr>
        <w:pStyle w:val="Heading1"/>
        <w:spacing w:after="140" w:before="320"/>
      </w:pPr>
      <w:r>
        <w:rPr>
          <w:rFonts w:ascii="Arial" w:cs="Arial" w:eastAsia="Arial" w:hAnsi="Arial"/>
          <w:b/>
          <w:bCs/>
          <w:color w:val="1A5276"/>
          <w:sz w:val="30"/>
          <w:szCs w:val="30"/>
        </w:rPr>
        <w:t xml:space="preserve">6. Monthly Order Mix</w:t>
      </w:r>
    </w:p>
    <w:p>
      <w:pPr>
        <w:spacing w:after="120" w:line="276"/>
      </w:pPr>
      <w:r>
        <w:rPr>
          <w:rFonts w:ascii="Arial" w:cs="Arial" w:eastAsia="Arial" w:hAnsi="Arial"/>
          <w:color w:val="15222E"/>
          <w:sz w:val="20"/>
          <w:szCs w:val="20"/>
        </w:rPr>
        <w:t xml:space="preserve">The sample Orders tab holds 30 live orders sized for a three-shift month. The mix is deliberately weighted so the demo shows the requested pattern:</w:t>
      </w:r>
    </w:p>
    <w:tbl>
      <w:tblPr>
        <w:tblW w:type="dxa" w:w="8600"/>
        <w:tblBorders>
          <w:top w:val="single" w:color="C3CED8" w:sz="2"/>
          <w:left w:val="single" w:color="C3CED8" w:sz="2"/>
          <w:bottom w:val="single" w:color="C3CED8" w:sz="2"/>
          <w:right w:val="single" w:color="C3CED8" w:sz="2"/>
          <w:insideH w:val="single" w:color="D6DEE5" w:sz="1"/>
          <w:insideV w:val="single" w:color="D6DEE5" w:sz="1"/>
        </w:tblBorders>
      </w:tblPr>
      <w:tblGrid>
        <w:gridCol w:w="2600"/>
        <w:gridCol w:w="2000"/>
        <w:gridCol w:w="2000"/>
        <w:gridCol w:w="2000"/>
      </w:tblGrid>
      <w:tr>
        <w:trPr>
          <w:tblHeader/>
        </w:trPr>
        <w:tc>
          <w:tcPr>
            <w:tcW w:type="dxa" w:w="26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Line</w:t>
            </w:r>
          </w:p>
        </w:tc>
        <w:tc>
          <w:tcPr>
            <w:tcW w:type="dxa" w:w="20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Orders (sample)</w:t>
            </w:r>
          </w:p>
        </w:tc>
        <w:tc>
          <w:tcPr>
            <w:tcW w:type="dxa" w:w="20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Units (sample)</w:t>
            </w:r>
          </w:p>
        </w:tc>
        <w:tc>
          <w:tcPr>
            <w:tcW w:type="dxa" w:w="20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Volume rank</w:t>
            </w:r>
          </w:p>
        </w:tc>
      </w:tr>
      <w:tr>
        <w:tc>
          <w:tcPr>
            <w:tcW w:type="dxa" w:w="2600"/>
            <w:tcMar>
              <w:top w:type="dxa" w:w="40"/>
              <w:left w:type="dxa" w:w="80"/>
              <w:bottom w:type="dxa" w:w="40"/>
              <w:right w:type="dxa" w:w="80"/>
            </w:tcMar>
          </w:tcPr>
          <w:p>
            <w:pPr>
              <w:jc w:val="left"/>
            </w:pPr>
            <w:r>
              <w:rPr>
                <w:rFonts w:ascii="Arial" w:cs="Arial" w:eastAsia="Arial" w:hAnsi="Arial"/>
                <w:b/>
                <w:bCs/>
                <w:color w:val="15222E"/>
                <w:sz w:val="18"/>
                <w:szCs w:val="18"/>
              </w:rPr>
              <w:t xml:space="preserve">Pressure (PT)</w:t>
            </w:r>
          </w:p>
        </w:tc>
        <w:tc>
          <w:tcPr>
            <w:tcW w:type="dxa" w:w="2000"/>
            <w:tcMar>
              <w:top w:type="dxa" w:w="40"/>
              <w:left w:type="dxa" w:w="80"/>
              <w:bottom w:type="dxa" w:w="40"/>
              <w:right w:type="dxa" w:w="80"/>
            </w:tcMar>
          </w:tcPr>
          <w:p>
            <w:pPr>
              <w:jc w:val="center"/>
            </w:pPr>
            <w:r>
              <w:rPr>
                <w:rFonts w:ascii="Arial" w:cs="Arial" w:eastAsia="Arial" w:hAnsi="Arial"/>
                <w:b/>
                <w:bCs/>
                <w:color w:val="15222E"/>
                <w:sz w:val="18"/>
                <w:szCs w:val="18"/>
              </w:rPr>
              <w:t xml:space="preserve">11</w:t>
            </w:r>
          </w:p>
        </w:tc>
        <w:tc>
          <w:tcPr>
            <w:tcW w:type="dxa" w:w="2000"/>
            <w:tcMar>
              <w:top w:type="dxa" w:w="40"/>
              <w:left w:type="dxa" w:w="80"/>
              <w:bottom w:type="dxa" w:w="40"/>
              <w:right w:type="dxa" w:w="80"/>
            </w:tcMar>
          </w:tcPr>
          <w:p>
            <w:pPr>
              <w:jc w:val="center"/>
            </w:pPr>
            <w:r>
              <w:rPr>
                <w:rFonts w:ascii="Arial" w:cs="Arial" w:eastAsia="Arial" w:hAnsi="Arial"/>
                <w:b/>
                <w:bCs/>
                <w:color w:val="15222E"/>
                <w:sz w:val="18"/>
                <w:szCs w:val="18"/>
              </w:rPr>
              <w:t xml:space="preserve">364</w:t>
            </w:r>
          </w:p>
        </w:tc>
        <w:tc>
          <w:tcPr>
            <w:tcW w:type="dxa" w:w="2000"/>
            <w:shd w:fill="D5F5E3" w:val="clear"/>
            <w:tcMar>
              <w:top w:type="dxa" w:w="40"/>
              <w:left w:type="dxa" w:w="80"/>
              <w:bottom w:type="dxa" w:w="40"/>
              <w:right w:type="dxa" w:w="80"/>
            </w:tcMar>
          </w:tcPr>
          <w:p>
            <w:pPr>
              <w:jc w:val="center"/>
            </w:pPr>
            <w:r>
              <w:rPr>
                <w:rFonts w:ascii="Arial" w:cs="Arial" w:eastAsia="Arial" w:hAnsi="Arial"/>
                <w:b/>
                <w:bCs/>
                <w:color w:val="2E6F5E"/>
                <w:sz w:val="18"/>
                <w:szCs w:val="18"/>
              </w:rPr>
              <w:t xml:space="preserve">HIGHEST</w:t>
            </w:r>
          </w:p>
        </w:tc>
      </w:tr>
      <w:tr>
        <w:tc>
          <w:tcPr>
            <w:tcW w:type="dxa" w:w="2600"/>
            <w:shd w:fill="F4F6F7" w:val="clear"/>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Temperature (TT)</w:t>
            </w:r>
          </w:p>
        </w:tc>
        <w:tc>
          <w:tcPr>
            <w:tcW w:type="dxa" w:w="20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7</w:t>
            </w:r>
          </w:p>
        </w:tc>
        <w:tc>
          <w:tcPr>
            <w:tcW w:type="dxa" w:w="20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125</w:t>
            </w:r>
          </w:p>
        </w:tc>
        <w:tc>
          <w:tcPr>
            <w:tcW w:type="dxa" w:w="2000"/>
            <w:shd w:fill="FEF9E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Average</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Diff. Pressure (DPT)</w:t>
            </w:r>
          </w:p>
        </w:tc>
        <w:tc>
          <w:tcPr>
            <w:tcW w:type="dxa" w:w="20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6</w:t>
            </w:r>
          </w:p>
        </w:tc>
        <w:tc>
          <w:tcPr>
            <w:tcW w:type="dxa" w:w="20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101</w:t>
            </w:r>
          </w:p>
        </w:tc>
        <w:tc>
          <w:tcPr>
            <w:tcW w:type="dxa" w:w="2000"/>
            <w:shd w:fill="FEF9E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Average</w:t>
            </w:r>
          </w:p>
        </w:tc>
      </w:tr>
      <w:tr>
        <w:tc>
          <w:tcPr>
            <w:tcW w:type="dxa" w:w="2600"/>
            <w:tcMar>
              <w:top w:type="dxa" w:w="40"/>
              <w:left w:type="dxa" w:w="80"/>
              <w:bottom w:type="dxa" w:w="40"/>
              <w:right w:type="dxa" w:w="80"/>
            </w:tcMar>
          </w:tcPr>
          <w:p>
            <w:pPr>
              <w:jc w:val="left"/>
            </w:pPr>
            <w:r>
              <w:rPr>
                <w:rFonts w:ascii="Arial" w:cs="Arial" w:eastAsia="Arial" w:hAnsi="Arial"/>
                <w:b/>
                <w:bCs/>
                <w:color w:val="15222E"/>
                <w:sz w:val="18"/>
                <w:szCs w:val="18"/>
              </w:rPr>
              <w:t xml:space="preserve">Level (LT)</w:t>
            </w:r>
          </w:p>
        </w:tc>
        <w:tc>
          <w:tcPr>
            <w:tcW w:type="dxa" w:w="2000"/>
            <w:tcMar>
              <w:top w:type="dxa" w:w="40"/>
              <w:left w:type="dxa" w:w="80"/>
              <w:bottom w:type="dxa" w:w="40"/>
              <w:right w:type="dxa" w:w="80"/>
            </w:tcMar>
          </w:tcPr>
          <w:p>
            <w:pPr>
              <w:jc w:val="center"/>
            </w:pPr>
            <w:r>
              <w:rPr>
                <w:rFonts w:ascii="Arial" w:cs="Arial" w:eastAsia="Arial" w:hAnsi="Arial"/>
                <w:b/>
                <w:bCs/>
                <w:color w:val="15222E"/>
                <w:sz w:val="18"/>
                <w:szCs w:val="18"/>
              </w:rPr>
              <w:t xml:space="preserve">6</w:t>
            </w:r>
          </w:p>
        </w:tc>
        <w:tc>
          <w:tcPr>
            <w:tcW w:type="dxa" w:w="2000"/>
            <w:tcMar>
              <w:top w:type="dxa" w:w="40"/>
              <w:left w:type="dxa" w:w="80"/>
              <w:bottom w:type="dxa" w:w="40"/>
              <w:right w:type="dxa" w:w="80"/>
            </w:tcMar>
          </w:tcPr>
          <w:p>
            <w:pPr>
              <w:jc w:val="center"/>
            </w:pPr>
            <w:r>
              <w:rPr>
                <w:rFonts w:ascii="Arial" w:cs="Arial" w:eastAsia="Arial" w:hAnsi="Arial"/>
                <w:b/>
                <w:bCs/>
                <w:color w:val="15222E"/>
                <w:sz w:val="18"/>
                <w:szCs w:val="18"/>
              </w:rPr>
              <w:t xml:space="preserve">35</w:t>
            </w:r>
          </w:p>
        </w:tc>
        <w:tc>
          <w:tcPr>
            <w:tcW w:type="dxa" w:w="2000"/>
            <w:shd w:fill="FADBD8" w:val="clear"/>
            <w:tcMar>
              <w:top w:type="dxa" w:w="40"/>
              <w:left w:type="dxa" w:w="80"/>
              <w:bottom w:type="dxa" w:w="40"/>
              <w:right w:type="dxa" w:w="80"/>
            </w:tcMar>
          </w:tcPr>
          <w:p>
            <w:pPr>
              <w:jc w:val="center"/>
            </w:pPr>
            <w:r>
              <w:rPr>
                <w:rFonts w:ascii="Arial" w:cs="Arial" w:eastAsia="Arial" w:hAnsi="Arial"/>
                <w:b/>
                <w:bCs/>
                <w:color w:val="922B21"/>
                <w:sz w:val="18"/>
                <w:szCs w:val="18"/>
              </w:rPr>
              <w:t xml:space="preserve">LOWEST</w:t>
            </w:r>
          </w:p>
        </w:tc>
      </w:tr>
    </w:tbl>
    <w:p>
      <w:r>
        <w:br w:type="page"/>
      </w:r>
    </w:p>
    <w:p>
      <w:pPr>
        <w:pStyle w:val="Heading1"/>
        <w:spacing w:after="140" w:before="320"/>
      </w:pPr>
      <w:r>
        <w:rPr>
          <w:rFonts w:ascii="Arial" w:cs="Arial" w:eastAsia="Arial" w:hAnsi="Arial"/>
          <w:b/>
          <w:bCs/>
          <w:color w:val="1A5276"/>
          <w:sz w:val="30"/>
          <w:szCs w:val="30"/>
        </w:rPr>
        <w:t xml:space="preserve">7. Efficiency Markers</w:t>
      </w:r>
    </w:p>
    <w:p>
      <w:pPr>
        <w:spacing w:after="120" w:line="276"/>
      </w:pPr>
      <w:r>
        <w:rPr>
          <w:rFonts w:ascii="Arial" w:cs="Arial" w:eastAsia="Arial" w:hAnsi="Arial"/>
          <w:color w:val="15222E"/>
          <w:sz w:val="20"/>
          <w:szCs w:val="20"/>
        </w:rPr>
        <w:t xml:space="preserve">Markers to measure efficiency from order entry through delivery. OEE is the internal master metric (drives cost); OTIF is the customer-facing master metric (drives revenue). The composite Throughput Efficiency rolls capacity, quality and delivery loss into one balance-sheet proxy.</w:t>
      </w:r>
    </w:p>
    <w:tbl>
      <w:tblPr>
        <w:tblW w:type="dxa" w:w="9500"/>
        <w:tblBorders>
          <w:top w:val="single" w:color="C3CED8" w:sz="2"/>
          <w:left w:val="single" w:color="C3CED8" w:sz="2"/>
          <w:bottom w:val="single" w:color="C3CED8" w:sz="2"/>
          <w:right w:val="single" w:color="C3CED8" w:sz="2"/>
          <w:insideH w:val="single" w:color="D6DEE5" w:sz="1"/>
          <w:insideV w:val="single" w:color="D6DEE5" w:sz="1"/>
        </w:tblBorders>
      </w:tblPr>
      <w:tblGrid>
        <w:gridCol w:w="2600"/>
        <w:gridCol w:w="3000"/>
        <w:gridCol w:w="1200"/>
        <w:gridCol w:w="1400"/>
        <w:gridCol w:w="1300"/>
      </w:tblGrid>
      <w:tr>
        <w:trPr>
          <w:tblHeader/>
        </w:trPr>
        <w:tc>
          <w:tcPr>
            <w:tcW w:type="dxa" w:w="26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Area / Marker</w:t>
            </w:r>
          </w:p>
        </w:tc>
        <w:tc>
          <w:tcPr>
            <w:tcW w:type="dxa" w:w="30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Definition</w:t>
            </w:r>
          </w:p>
        </w:tc>
        <w:tc>
          <w:tcPr>
            <w:tcW w:type="dxa" w:w="12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Ceiling</w:t>
            </w:r>
          </w:p>
        </w:tc>
        <w:tc>
          <w:tcPr>
            <w:tcW w:type="dxa" w:w="14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Target</w:t>
            </w:r>
          </w:p>
        </w:tc>
        <w:tc>
          <w:tcPr>
            <w:tcW w:type="dxa" w:w="13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Floor</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Order entry accuracy</w:t>
            </w:r>
          </w:p>
        </w:tc>
        <w:tc>
          <w:tcPr>
            <w:tcW w:type="dxa" w:w="30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Error-free ÷ total orders</w:t>
            </w:r>
          </w:p>
        </w:tc>
        <w:tc>
          <w:tcPr>
            <w:tcW w:type="dxa" w:w="12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99%</w:t>
            </w:r>
          </w:p>
        </w:tc>
        <w:tc>
          <w:tcPr>
            <w:tcW w:type="dxa" w:w="14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98%</w:t>
            </w:r>
          </w:p>
        </w:tc>
        <w:tc>
          <w:tcPr>
            <w:tcW w:type="dxa" w:w="13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96%</w:t>
            </w:r>
          </w:p>
        </w:tc>
      </w:tr>
      <w:tr>
        <w:tc>
          <w:tcPr>
            <w:tcW w:type="dxa" w:w="2600"/>
            <w:tcMar>
              <w:top w:type="dxa" w:w="40"/>
              <w:left w:type="dxa" w:w="80"/>
              <w:bottom w:type="dxa" w:w="40"/>
              <w:right w:type="dxa" w:w="80"/>
            </w:tcMar>
          </w:tcPr>
          <w:p>
            <w:pPr>
              <w:jc w:val="left"/>
            </w:pPr>
            <w:r>
              <w:rPr>
                <w:rFonts w:ascii="Arial" w:cs="Arial" w:eastAsia="Arial" w:hAnsi="Arial"/>
                <w:b/>
                <w:bCs/>
                <w:color w:val="15222E"/>
                <w:sz w:val="18"/>
                <w:szCs w:val="18"/>
              </w:rPr>
              <w:t xml:space="preserve">OEE (master)</w:t>
            </w:r>
          </w:p>
        </w:tc>
        <w:tc>
          <w:tcPr>
            <w:tcW w:type="dxa" w:w="3000"/>
            <w:tcMar>
              <w:top w:type="dxa" w:w="40"/>
              <w:left w:type="dxa" w:w="80"/>
              <w:bottom w:type="dxa" w:w="40"/>
              <w:right w:type="dxa" w:w="80"/>
            </w:tcMar>
          </w:tcPr>
          <w:p>
            <w:pPr>
              <w:jc w:val="center"/>
            </w:pPr>
            <w:r>
              <w:rPr>
                <w:rFonts w:ascii="Arial" w:cs="Arial" w:eastAsia="Arial" w:hAnsi="Arial"/>
                <w:b/>
                <w:bCs/>
                <w:color w:val="15222E"/>
                <w:sz w:val="18"/>
                <w:szCs w:val="18"/>
              </w:rPr>
              <w:t xml:space="preserve">Availability × Performance × Quality</w:t>
            </w:r>
          </w:p>
        </w:tc>
        <w:tc>
          <w:tcPr>
            <w:tcW w:type="dxa" w:w="1200"/>
            <w:tcMar>
              <w:top w:type="dxa" w:w="40"/>
              <w:left w:type="dxa" w:w="80"/>
              <w:bottom w:type="dxa" w:w="40"/>
              <w:right w:type="dxa" w:w="80"/>
            </w:tcMar>
          </w:tcPr>
          <w:p>
            <w:pPr>
              <w:jc w:val="center"/>
            </w:pPr>
            <w:r>
              <w:rPr>
                <w:rFonts w:ascii="Arial" w:cs="Arial" w:eastAsia="Arial" w:hAnsi="Arial"/>
                <w:b/>
                <w:bCs/>
                <w:color w:val="15222E"/>
                <w:sz w:val="18"/>
                <w:szCs w:val="18"/>
              </w:rPr>
              <w:t xml:space="preserve">85%</w:t>
            </w:r>
          </w:p>
        </w:tc>
        <w:tc>
          <w:tcPr>
            <w:tcW w:type="dxa" w:w="1400"/>
            <w:tcMar>
              <w:top w:type="dxa" w:w="40"/>
              <w:left w:type="dxa" w:w="80"/>
              <w:bottom w:type="dxa" w:w="40"/>
              <w:right w:type="dxa" w:w="80"/>
            </w:tcMar>
          </w:tcPr>
          <w:p>
            <w:pPr>
              <w:jc w:val="center"/>
            </w:pPr>
            <w:r>
              <w:rPr>
                <w:rFonts w:ascii="Arial" w:cs="Arial" w:eastAsia="Arial" w:hAnsi="Arial"/>
                <w:b/>
                <w:bCs/>
                <w:color w:val="15222E"/>
                <w:sz w:val="18"/>
                <w:szCs w:val="18"/>
              </w:rPr>
              <w:t xml:space="preserve">75–80%</w:t>
            </w:r>
          </w:p>
        </w:tc>
        <w:tc>
          <w:tcPr>
            <w:tcW w:type="dxa" w:w="1300"/>
            <w:tcMar>
              <w:top w:type="dxa" w:w="40"/>
              <w:left w:type="dxa" w:w="80"/>
              <w:bottom w:type="dxa" w:w="40"/>
              <w:right w:type="dxa" w:w="80"/>
            </w:tcMar>
          </w:tcPr>
          <w:p>
            <w:pPr>
              <w:jc w:val="center"/>
            </w:pPr>
            <w:r>
              <w:rPr>
                <w:rFonts w:ascii="Arial" w:cs="Arial" w:eastAsia="Arial" w:hAnsi="Arial"/>
                <w:b/>
                <w:bCs/>
                <w:color w:val="15222E"/>
                <w:sz w:val="18"/>
                <w:szCs w:val="18"/>
              </w:rPr>
              <w:t xml:space="preserve">60–65%</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 Availability</w:t>
            </w:r>
          </w:p>
        </w:tc>
        <w:tc>
          <w:tcPr>
            <w:tcW w:type="dxa" w:w="30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Run time ÷ planned time</w:t>
            </w:r>
          </w:p>
        </w:tc>
        <w:tc>
          <w:tcPr>
            <w:tcW w:type="dxa" w:w="12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90%</w:t>
            </w:r>
          </w:p>
        </w:tc>
        <w:tc>
          <w:tcPr>
            <w:tcW w:type="dxa" w:w="14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85%</w:t>
            </w:r>
          </w:p>
        </w:tc>
        <w:tc>
          <w:tcPr>
            <w:tcW w:type="dxa" w:w="13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75%</w:t>
            </w:r>
          </w:p>
        </w:tc>
      </w:tr>
      <w:tr>
        <w:tc>
          <w:tcPr>
            <w:tcW w:type="dxa" w:w="2600"/>
            <w:shd w:fill="F4F6F7" w:val="clear"/>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 Performance</w:t>
            </w:r>
          </w:p>
        </w:tc>
        <w:tc>
          <w:tcPr>
            <w:tcW w:type="dxa" w:w="30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Output ÷ rated capacity</w:t>
            </w:r>
          </w:p>
        </w:tc>
        <w:tc>
          <w:tcPr>
            <w:tcW w:type="dxa" w:w="12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95%</w:t>
            </w:r>
          </w:p>
        </w:tc>
        <w:tc>
          <w:tcPr>
            <w:tcW w:type="dxa" w:w="14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90%</w:t>
            </w:r>
          </w:p>
        </w:tc>
        <w:tc>
          <w:tcPr>
            <w:tcW w:type="dxa" w:w="13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80%</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 Quality (FPY)</w:t>
            </w:r>
          </w:p>
        </w:tc>
        <w:tc>
          <w:tcPr>
            <w:tcW w:type="dxa" w:w="30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Good first-pass ÷ started</w:t>
            </w:r>
          </w:p>
        </w:tc>
        <w:tc>
          <w:tcPr>
            <w:tcW w:type="dxa" w:w="12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99%</w:t>
            </w:r>
          </w:p>
        </w:tc>
        <w:tc>
          <w:tcPr>
            <w:tcW w:type="dxa" w:w="14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96–97%</w:t>
            </w:r>
          </w:p>
        </w:tc>
        <w:tc>
          <w:tcPr>
            <w:tcW w:type="dxa" w:w="13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94%</w:t>
            </w:r>
          </w:p>
        </w:tc>
      </w:tr>
      <w:tr>
        <w:tc>
          <w:tcPr>
            <w:tcW w:type="dxa" w:w="2600"/>
            <w:shd w:fill="F4F6F7" w:val="clear"/>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Bottleneck utilization</w:t>
            </w:r>
          </w:p>
        </w:tc>
        <w:tc>
          <w:tcPr>
            <w:tcW w:type="dxa" w:w="30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Busy ÷ available (cal+burn-in)</w:t>
            </w:r>
          </w:p>
        </w:tc>
        <w:tc>
          <w:tcPr>
            <w:tcW w:type="dxa" w:w="12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90%</w:t>
            </w:r>
          </w:p>
        </w:tc>
        <w:tc>
          <w:tcPr>
            <w:tcW w:type="dxa" w:w="14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80–85%</w:t>
            </w:r>
          </w:p>
        </w:tc>
        <w:tc>
          <w:tcPr>
            <w:tcW w:type="dxa" w:w="13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70%</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Rework rate</w:t>
            </w:r>
          </w:p>
        </w:tc>
        <w:tc>
          <w:tcPr>
            <w:tcW w:type="dxa" w:w="30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Reworked ÷ produced</w:t>
            </w:r>
          </w:p>
        </w:tc>
        <w:tc>
          <w:tcPr>
            <w:tcW w:type="dxa" w:w="12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&lt;1%</w:t>
            </w:r>
          </w:p>
        </w:tc>
        <w:tc>
          <w:tcPr>
            <w:tcW w:type="dxa" w:w="14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3–5%</w:t>
            </w:r>
          </w:p>
        </w:tc>
        <w:tc>
          <w:tcPr>
            <w:tcW w:type="dxa" w:w="13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&lt;6%</w:t>
            </w:r>
          </w:p>
        </w:tc>
      </w:tr>
      <w:tr>
        <w:tc>
          <w:tcPr>
            <w:tcW w:type="dxa" w:w="2600"/>
            <w:tcMar>
              <w:top w:type="dxa" w:w="40"/>
              <w:left w:type="dxa" w:w="80"/>
              <w:bottom w:type="dxa" w:w="40"/>
              <w:right w:type="dxa" w:w="80"/>
            </w:tcMar>
          </w:tcPr>
          <w:p>
            <w:pPr>
              <w:jc w:val="left"/>
            </w:pPr>
            <w:r>
              <w:rPr>
                <w:rFonts w:ascii="Arial" w:cs="Arial" w:eastAsia="Arial" w:hAnsi="Arial"/>
                <w:b/>
                <w:bCs/>
                <w:color w:val="15222E"/>
                <w:sz w:val="18"/>
                <w:szCs w:val="18"/>
              </w:rPr>
              <w:t xml:space="preserve">OTIF (master)</w:t>
            </w:r>
          </w:p>
        </w:tc>
        <w:tc>
          <w:tcPr>
            <w:tcW w:type="dxa" w:w="3000"/>
            <w:tcMar>
              <w:top w:type="dxa" w:w="40"/>
              <w:left w:type="dxa" w:w="80"/>
              <w:bottom w:type="dxa" w:w="40"/>
              <w:right w:type="dxa" w:w="80"/>
            </w:tcMar>
          </w:tcPr>
          <w:p>
            <w:pPr>
              <w:jc w:val="center"/>
            </w:pPr>
            <w:r>
              <w:rPr>
                <w:rFonts w:ascii="Arial" w:cs="Arial" w:eastAsia="Arial" w:hAnsi="Arial"/>
                <w:b/>
                <w:bCs/>
                <w:color w:val="15222E"/>
                <w:sz w:val="18"/>
                <w:szCs w:val="18"/>
              </w:rPr>
              <w:t xml:space="preserve">On-time AND in-full ÷ orders</w:t>
            </w:r>
          </w:p>
        </w:tc>
        <w:tc>
          <w:tcPr>
            <w:tcW w:type="dxa" w:w="1200"/>
            <w:tcMar>
              <w:top w:type="dxa" w:w="40"/>
              <w:left w:type="dxa" w:w="80"/>
              <w:bottom w:type="dxa" w:w="40"/>
              <w:right w:type="dxa" w:w="80"/>
            </w:tcMar>
          </w:tcPr>
          <w:p>
            <w:pPr>
              <w:jc w:val="center"/>
            </w:pPr>
            <w:r>
              <w:rPr>
                <w:rFonts w:ascii="Arial" w:cs="Arial" w:eastAsia="Arial" w:hAnsi="Arial"/>
                <w:b/>
                <w:bCs/>
                <w:color w:val="15222E"/>
                <w:sz w:val="18"/>
                <w:szCs w:val="18"/>
              </w:rPr>
              <w:t xml:space="preserve">98%</w:t>
            </w:r>
          </w:p>
        </w:tc>
        <w:tc>
          <w:tcPr>
            <w:tcW w:type="dxa" w:w="1400"/>
            <w:tcMar>
              <w:top w:type="dxa" w:w="40"/>
              <w:left w:type="dxa" w:w="80"/>
              <w:bottom w:type="dxa" w:w="40"/>
              <w:right w:type="dxa" w:w="80"/>
            </w:tcMar>
          </w:tcPr>
          <w:p>
            <w:pPr>
              <w:jc w:val="center"/>
            </w:pPr>
            <w:r>
              <w:rPr>
                <w:rFonts w:ascii="Arial" w:cs="Arial" w:eastAsia="Arial" w:hAnsi="Arial"/>
                <w:b/>
                <w:bCs/>
                <w:color w:val="15222E"/>
                <w:sz w:val="18"/>
                <w:szCs w:val="18"/>
              </w:rPr>
              <w:t xml:space="preserve">95%</w:t>
            </w:r>
          </w:p>
        </w:tc>
        <w:tc>
          <w:tcPr>
            <w:tcW w:type="dxa" w:w="1300"/>
            <w:tcMar>
              <w:top w:type="dxa" w:w="40"/>
              <w:left w:type="dxa" w:w="80"/>
              <w:bottom w:type="dxa" w:w="40"/>
              <w:right w:type="dxa" w:w="80"/>
            </w:tcMar>
          </w:tcPr>
          <w:p>
            <w:pPr>
              <w:jc w:val="center"/>
            </w:pPr>
            <w:r>
              <w:rPr>
                <w:rFonts w:ascii="Arial" w:cs="Arial" w:eastAsia="Arial" w:hAnsi="Arial"/>
                <w:b/>
                <w:bCs/>
                <w:color w:val="15222E"/>
                <w:sz w:val="18"/>
                <w:szCs w:val="18"/>
              </w:rPr>
              <w:t xml:space="preserve">90%</w:t>
            </w:r>
          </w:p>
        </w:tc>
      </w:tr>
      <w:tr>
        <w:tc>
          <w:tcPr>
            <w:tcW w:type="dxa" w:w="2600"/>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Throughput efficiency</w:t>
            </w:r>
          </w:p>
        </w:tc>
        <w:tc>
          <w:tcPr>
            <w:tcW w:type="dxa" w:w="30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On-time good units ÷ rated cap.</w:t>
            </w:r>
          </w:p>
        </w:tc>
        <w:tc>
          <w:tcPr>
            <w:tcW w:type="dxa" w:w="12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82%</w:t>
            </w:r>
          </w:p>
        </w:tc>
        <w:tc>
          <w:tcPr>
            <w:tcW w:type="dxa" w:w="14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72–80%</w:t>
            </w:r>
          </w:p>
        </w:tc>
        <w:tc>
          <w:tcPr>
            <w:tcW w:type="dxa" w:w="13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65%</w:t>
            </w:r>
          </w:p>
        </w:tc>
      </w:tr>
    </w:tbl>
    <w:p>
      <w:pPr>
        <w:spacing w:after="80"/>
      </w:pPr>
    </w:p>
    <w:p>
      <w:pPr>
        <w:pStyle w:val="Heading2"/>
        <w:spacing w:after="100" w:before="240"/>
      </w:pPr>
      <w:r>
        <w:rPr>
          <w:rFonts w:ascii="Arial" w:cs="Arial" w:eastAsia="Arial" w:hAnsi="Arial"/>
          <w:b/>
          <w:bCs/>
          <w:color w:val="2E6F5E"/>
          <w:sz w:val="24"/>
          <w:szCs w:val="24"/>
        </w:rPr>
        <w:t xml:space="preserve">Highest achievable vs minimum acceptable</w:t>
      </w:r>
    </w:p>
    <w:p>
      <w:pPr>
        <w:spacing w:after="120" w:line="276"/>
      </w:pPr>
      <w:r>
        <w:rPr>
          <w:rFonts w:ascii="Arial" w:cs="Arial" w:eastAsia="Arial" w:hAnsi="Arial"/>
          <w:b/>
          <w:bCs/>
          <w:color w:val="15222E"/>
          <w:sz w:val="20"/>
          <w:szCs w:val="20"/>
        </w:rPr>
        <w:t xml:space="preserve">Ceiling: </w:t>
      </w:r>
      <w:r>
        <w:rPr>
          <w:rFonts w:ascii="Arial" w:cs="Arial" w:eastAsia="Arial" w:hAnsi="Arial"/>
          <w:color w:val="15222E"/>
          <w:sz w:val="20"/>
          <w:szCs w:val="20"/>
        </w:rPr>
        <w:t xml:space="preserve">85% OEE / 99% FPY / 98% OTIF is the practical world-class limit. 100% is impossible — changeover, preventive maintenance, calibration drift checks and mandatory burn-in dwell can't be zeroed. For a burn-in-heavy instrumentation shop, a sustainable ceiling is closer to 80–82% OEE.</w:t>
      </w:r>
    </w:p>
    <w:p>
      <w:pPr>
        <w:spacing w:after="120" w:line="276"/>
      </w:pPr>
      <w:r>
        <w:rPr>
          <w:rFonts w:ascii="Arial" w:cs="Arial" w:eastAsia="Arial" w:hAnsi="Arial"/>
          <w:b/>
          <w:bCs/>
          <w:color w:val="15222E"/>
          <w:sz w:val="20"/>
          <w:szCs w:val="20"/>
        </w:rPr>
        <w:t xml:space="preserve">Floor: </w:t>
      </w:r>
      <w:r>
        <w:rPr>
          <w:rFonts w:ascii="Arial" w:cs="Arial" w:eastAsia="Arial" w:hAnsi="Arial"/>
          <w:color w:val="15222E"/>
          <w:sz w:val="20"/>
          <w:szCs w:val="20"/>
        </w:rPr>
        <w:t xml:space="preserve">~65% OEE / 94% FPY / 90% OTIF is the minimum before the balance sheet is hit. Below it, expediting, overtime, swelling WIP and penalty clauses erode margin. The 65–80% band is where a good scheduler earns its keep — set the floor alarm at 65% OEE and the target band at 72–80%.</w:t>
      </w:r>
    </w:p>
    <w:p>
      <w:pPr>
        <w:pStyle w:val="Heading1"/>
        <w:spacing w:after="140" w:before="320"/>
      </w:pPr>
      <w:r>
        <w:rPr>
          <w:rFonts w:ascii="Arial" w:cs="Arial" w:eastAsia="Arial" w:hAnsi="Arial"/>
          <w:b/>
          <w:bCs/>
          <w:color w:val="1A5276"/>
          <w:sz w:val="30"/>
          <w:szCs w:val="30"/>
        </w:rPr>
        <w:t xml:space="preserve">8. Disruption Scenarios (Reschedule Demo)</w:t>
      </w:r>
    </w:p>
    <w:p>
      <w:pPr>
        <w:spacing w:after="120" w:line="276"/>
      </w:pPr>
      <w:r>
        <w:rPr>
          <w:rFonts w:ascii="Arial" w:cs="Arial" w:eastAsia="Arial" w:hAnsi="Arial"/>
          <w:color w:val="15222E"/>
          <w:sz w:val="20"/>
          <w:szCs w:val="20"/>
        </w:rPr>
        <w:t xml:space="preserve">Seven what-if inputs the planner can type in plain English; the agent parses each into a structured constraint and re-optimises the queue.</w:t>
      </w:r>
    </w:p>
    <w:p>
      <w:pPr>
        <w:pStyle w:val="ListParagraph"/>
        <w:numPr>
          <w:ilvl w:val="0"/>
          <w:numId w:val="1"/>
        </w:numPr>
        <w:spacing w:after="60" w:line="264"/>
      </w:pPr>
      <w:r>
        <w:rPr>
          <w:rFonts w:ascii="Arial" w:cs="Arial" w:eastAsia="Arial" w:hAnsi="Arial"/>
          <w:color w:val="15222E"/>
          <w:sz w:val="20"/>
          <w:szCs w:val="20"/>
        </w:rPr>
        <w:t xml:space="preserve">Machine breakdown — burn-in chamber down: queue doubles, low-priority orders slip, VIP protected.</w:t>
      </w:r>
    </w:p>
    <w:p>
      <w:pPr>
        <w:pStyle w:val="ListParagraph"/>
        <w:numPr>
          <w:ilvl w:val="0"/>
          <w:numId w:val="1"/>
        </w:numPr>
        <w:spacing w:after="60" w:line="264"/>
      </w:pPr>
      <w:r>
        <w:rPr>
          <w:rFonts w:ascii="Arial" w:cs="Arial" w:eastAsia="Arial" w:hAnsi="Arial"/>
          <w:color w:val="15222E"/>
          <w:sz w:val="20"/>
          <w:szCs w:val="20"/>
        </w:rPr>
        <w:t xml:space="preserve">Material stockout — diaphragm lot fails inbound: only affected DP orders shift, rest holds.</w:t>
      </w:r>
    </w:p>
    <w:p>
      <w:pPr>
        <w:pStyle w:val="ListParagraph"/>
        <w:numPr>
          <w:ilvl w:val="0"/>
          <w:numId w:val="1"/>
        </w:numPr>
        <w:spacing w:after="60" w:line="264"/>
      </w:pPr>
      <w:r>
        <w:rPr>
          <w:rFonts w:ascii="Arial" w:cs="Arial" w:eastAsia="Arial" w:hAnsi="Arial"/>
          <w:color w:val="15222E"/>
          <w:sz w:val="20"/>
          <w:szCs w:val="20"/>
        </w:rPr>
        <w:t xml:space="preserve">Rush order insertion — new top-priority order: slots ahead, two low-priority orders give way.</w:t>
      </w:r>
    </w:p>
    <w:p>
      <w:pPr>
        <w:pStyle w:val="ListParagraph"/>
        <w:numPr>
          <w:ilvl w:val="0"/>
          <w:numId w:val="1"/>
        </w:numPr>
        <w:spacing w:after="60" w:line="264"/>
      </w:pPr>
      <w:r>
        <w:rPr>
          <w:rFonts w:ascii="Arial" w:cs="Arial" w:eastAsia="Arial" w:hAnsi="Arial"/>
          <w:color w:val="15222E"/>
          <w:sz w:val="20"/>
          <w:szCs w:val="20"/>
        </w:rPr>
        <w:t xml:space="preserve">Labour / shift loss — half the cal team sick: calibration backs up a day, downstream ripples.</w:t>
      </w:r>
    </w:p>
    <w:p>
      <w:pPr>
        <w:pStyle w:val="ListParagraph"/>
        <w:numPr>
          <w:ilvl w:val="0"/>
          <w:numId w:val="1"/>
        </w:numPr>
        <w:spacing w:after="60" w:line="264"/>
      </w:pPr>
      <w:r>
        <w:rPr>
          <w:rFonts w:ascii="Arial" w:cs="Arial" w:eastAsia="Arial" w:hAnsi="Arial"/>
          <w:color w:val="15222E"/>
          <w:sz w:val="20"/>
          <w:szCs w:val="20"/>
        </w:rPr>
        <w:t xml:space="preserve">Priority bump — customer escalates an order: solver pulls it forward, others reschedule.</w:t>
      </w:r>
    </w:p>
    <w:p>
      <w:pPr>
        <w:pStyle w:val="ListParagraph"/>
        <w:numPr>
          <w:ilvl w:val="0"/>
          <w:numId w:val="1"/>
        </w:numPr>
        <w:spacing w:after="60" w:line="264"/>
      </w:pPr>
      <w:r>
        <w:rPr>
          <w:rFonts w:ascii="Arial" w:cs="Arial" w:eastAsia="Arial" w:hAnsi="Arial"/>
          <w:color w:val="15222E"/>
          <w:sz w:val="20"/>
          <w:szCs w:val="20"/>
        </w:rPr>
        <w:t xml:space="preserve">Quality hold — batch fails hi-pot: rework loop inserted, delivery-at-risk flagged.</w:t>
      </w:r>
    </w:p>
    <w:p>
      <w:pPr>
        <w:pStyle w:val="ListParagraph"/>
        <w:numPr>
          <w:ilvl w:val="0"/>
          <w:numId w:val="1"/>
        </w:numPr>
        <w:spacing w:after="60" w:line="264"/>
      </w:pPr>
      <w:r>
        <w:rPr>
          <w:rFonts w:ascii="Arial" w:cs="Arial" w:eastAsia="Arial" w:hAnsi="Arial"/>
          <w:color w:val="15222E"/>
          <w:sz w:val="20"/>
          <w:szCs w:val="20"/>
        </w:rPr>
        <w:t xml:space="preserve">Capacity boost — approve overtime: backlog clears, OTIF recovers.</w:t>
      </w:r>
    </w:p>
    <w:p>
      <w:pPr>
        <w:pStyle w:val="Heading1"/>
        <w:spacing w:after="140" w:before="320"/>
      </w:pPr>
      <w:r>
        <w:rPr>
          <w:rFonts w:ascii="Arial" w:cs="Arial" w:eastAsia="Arial" w:hAnsi="Arial"/>
          <w:b/>
          <w:bCs/>
          <w:color w:val="1A5276"/>
          <w:sz w:val="30"/>
          <w:szCs w:val="30"/>
        </w:rPr>
        <w:t xml:space="preserve">9. Workbook Tab Map</w:t>
      </w:r>
    </w:p>
    <w:tbl>
      <w:tblPr>
        <w:tblW w:type="dxa" w:w="9400"/>
        <w:tblBorders>
          <w:top w:val="single" w:color="C3CED8" w:sz="2"/>
          <w:left w:val="single" w:color="C3CED8" w:sz="2"/>
          <w:bottom w:val="single" w:color="C3CED8" w:sz="2"/>
          <w:right w:val="single" w:color="C3CED8" w:sz="2"/>
          <w:insideH w:val="single" w:color="D6DEE5" w:sz="1"/>
          <w:insideV w:val="single" w:color="D6DEE5" w:sz="1"/>
        </w:tblBorders>
      </w:tblPr>
      <w:tblGrid>
        <w:gridCol w:w="2400"/>
        <w:gridCol w:w="7000"/>
      </w:tblGrid>
      <w:tr>
        <w:trPr>
          <w:tblHeader/>
        </w:trPr>
        <w:tc>
          <w:tcPr>
            <w:tcW w:type="dxa" w:w="24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Tab</w:t>
            </w:r>
          </w:p>
        </w:tc>
        <w:tc>
          <w:tcPr>
            <w:tcW w:type="dxa" w:w="7000"/>
            <w:shd w:fill="1A5276" w:val="clear"/>
            <w:tcMar>
              <w:top w:type="dxa" w:w="40"/>
              <w:left w:type="dxa" w:w="80"/>
              <w:bottom w:type="dxa" w:w="40"/>
              <w:right w:type="dxa" w:w="80"/>
            </w:tcMar>
          </w:tcPr>
          <w:p>
            <w:pPr>
              <w:jc w:val="center"/>
            </w:pPr>
            <w:r>
              <w:rPr>
                <w:rFonts w:ascii="Arial" w:cs="Arial" w:eastAsia="Arial" w:hAnsi="Arial"/>
                <w:b/>
                <w:bCs/>
                <w:color w:val="FFFFFF"/>
                <w:sz w:val="18"/>
                <w:szCs w:val="18"/>
              </w:rPr>
              <w:t xml:space="preserve">Contents</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README</w:t>
            </w:r>
          </w:p>
        </w:tc>
        <w:tc>
          <w:tcPr>
            <w:tcW w:type="dxa" w:w="70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Plant snapshot and tab guide.</w:t>
            </w:r>
          </w:p>
        </w:tc>
      </w:tr>
      <w:tr>
        <w:tc>
          <w:tcPr>
            <w:tcW w:type="dxa" w:w="2400"/>
            <w:shd w:fill="F4F6F7" w:val="clear"/>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Routing_Master</w:t>
            </w:r>
          </w:p>
        </w:tc>
        <w:tc>
          <w:tcPr>
            <w:tcW w:type="dxa" w:w="70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Shared spine + line-specific stages, with an 'Applies to' column per line.</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Line_TT / PT / DPT / LT</w:t>
            </w:r>
          </w:p>
        </w:tc>
        <w:tc>
          <w:tcPr>
            <w:tcW w:type="dxa" w:w="70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Each line's own routing — dry vs wet builds, per-unit time and manpower.</w:t>
            </w:r>
          </w:p>
        </w:tc>
      </w:tr>
      <w:tr>
        <w:tc>
          <w:tcPr>
            <w:tcW w:type="dxa" w:w="2400"/>
            <w:shd w:fill="F4F6F7" w:val="clear"/>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Line_Comparison</w:t>
            </w:r>
          </w:p>
        </w:tc>
        <w:tc>
          <w:tcPr>
            <w:tcW w:type="dxa" w:w="70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Side-by-side cycle time, labour and monthly order mix across all four lines.</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Resources</w:t>
            </w:r>
          </w:p>
        </w:tc>
        <w:tc>
          <w:tcPr>
            <w:tcW w:type="dxa" w:w="70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Work-centres, parallel quantity, bottleneck flags and failure-logging rules.</w:t>
            </w:r>
          </w:p>
        </w:tc>
      </w:tr>
      <w:tr>
        <w:tc>
          <w:tcPr>
            <w:tcW w:type="dxa" w:w="2400"/>
            <w:shd w:fill="F4F6F7" w:val="clear"/>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Capacity</w:t>
            </w:r>
          </w:p>
        </w:tc>
        <w:tc>
          <w:tcPr>
            <w:tcW w:type="dxa" w:w="70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Three-shift capacity per line and plant total, theoretical and realistic.</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Efficiency_Markers</w:t>
            </w:r>
          </w:p>
        </w:tc>
        <w:tc>
          <w:tcPr>
            <w:tcW w:type="dxa" w:w="70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Every efficiency marker with ceiling / target / floor bands.</w:t>
            </w:r>
          </w:p>
        </w:tc>
      </w:tr>
      <w:tr>
        <w:tc>
          <w:tcPr>
            <w:tcW w:type="dxa" w:w="2400"/>
            <w:shd w:fill="F4F6F7" w:val="clear"/>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Calendar</w:t>
            </w:r>
          </w:p>
        </w:tc>
        <w:tc>
          <w:tcPr>
            <w:tcW w:type="dxa" w:w="70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Three-shift pattern and working-time conversions.</w:t>
            </w:r>
          </w:p>
        </w:tc>
      </w:tr>
      <w:tr>
        <w:tc>
          <w:tcPr>
            <w:tcW w:type="dxa" w:w="2400"/>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Orders</w:t>
            </w:r>
          </w:p>
        </w:tc>
        <w:tc>
          <w:tcPr>
            <w:tcW w:type="dxa" w:w="7000"/>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30 sample orders sized for a three-shift month.</w:t>
            </w:r>
          </w:p>
        </w:tc>
      </w:tr>
      <w:tr>
        <w:tc>
          <w:tcPr>
            <w:tcW w:type="dxa" w:w="2400"/>
            <w:shd w:fill="F4F6F7" w:val="clear"/>
            <w:tcMar>
              <w:top w:type="dxa" w:w="40"/>
              <w:left w:type="dxa" w:w="80"/>
              <w:bottom w:type="dxa" w:w="40"/>
              <w:right w:type="dxa" w:w="80"/>
            </w:tcMar>
          </w:tcPr>
          <w:p>
            <w:pPr>
              <w:jc w:val="left"/>
            </w:pPr>
            <w:r>
              <w:rPr>
                <w:rFonts w:ascii="Arial" w:cs="Arial" w:eastAsia="Arial" w:hAnsi="Arial"/>
                <w:b w:val="false"/>
                <w:bCs w:val="false"/>
                <w:color w:val="15222E"/>
                <w:sz w:val="18"/>
                <w:szCs w:val="18"/>
              </w:rPr>
              <w:t xml:space="preserve">Disruptions</w:t>
            </w:r>
          </w:p>
        </w:tc>
        <w:tc>
          <w:tcPr>
            <w:tcW w:type="dxa" w:w="7000"/>
            <w:shd w:fill="F4F6F7" w:val="clear"/>
            <w:tcMar>
              <w:top w:type="dxa" w:w="40"/>
              <w:left w:type="dxa" w:w="80"/>
              <w:bottom w:type="dxa" w:w="40"/>
              <w:right w:type="dxa" w:w="80"/>
            </w:tcMar>
          </w:tcPr>
          <w:p>
            <w:pPr>
              <w:jc w:val="center"/>
            </w:pPr>
            <w:r>
              <w:rPr>
                <w:rFonts w:ascii="Arial" w:cs="Arial" w:eastAsia="Arial" w:hAnsi="Arial"/>
                <w:b w:val="false"/>
                <w:bCs w:val="false"/>
                <w:color w:val="15222E"/>
                <w:sz w:val="18"/>
                <w:szCs w:val="18"/>
              </w:rPr>
              <w:t xml:space="preserve">Seven reschedule scenarios.</w:t>
            </w:r>
          </w:p>
        </w:tc>
      </w:tr>
    </w:tbl>
    <w:p>
      <w:pPr>
        <w:spacing w:after="80"/>
      </w:pPr>
    </w:p>
    <w:p>
      <w:pPr>
        <w:spacing w:after="0" w:line="276"/>
      </w:pPr>
      <w:r>
        <w:rPr>
          <w:rFonts w:ascii="Arial" w:cs="Arial" w:eastAsia="Arial" w:hAnsi="Arial"/>
          <w:b/>
          <w:bCs/>
          <w:color w:val="922B21"/>
          <w:sz w:val="20"/>
          <w:szCs w:val="20"/>
        </w:rPr>
        <w:t xml:space="preserve">Data caveat: </w:t>
      </w:r>
      <w:r>
        <w:rPr>
          <w:rFonts w:ascii="Arial" w:cs="Arial" w:eastAsia="Arial" w:hAnsi="Arial"/>
          <w:color w:val="15222E"/>
          <w:sz w:val="20"/>
          <w:szCs w:val="20"/>
        </w:rPr>
        <w:t xml:space="preserve">operator counts and active-minute figures are realistic engineering estimates, not measured on a real floor. Confirm them with a time-and-motion pass at each station before committing delivery dates off this model.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A7B2"/>
        <w:sz w:val="16"/>
        <w:szCs w:val="16"/>
      </w:rPr>
      <w:t xml:space="preserve">Dummy company · sample data · for scheduler build &amp; demo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AA7B2"/>
        <w:sz w:val="16"/>
        <w:szCs w:val="16"/>
      </w:rPr>
      <w:t xml:space="preserve">Meridian Instruments — Scheduler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522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Meridian Instruments</dc:creator>
  <cp:lastModifiedBy>Un-named</cp:lastModifiedBy>
  <cp:revision>1</cp:revision>
  <dcterms:created xsi:type="dcterms:W3CDTF">2026-07-21T12:22:55.305Z</dcterms:created>
  <dcterms:modified xsi:type="dcterms:W3CDTF">2026-07-21T12:22:55.315Z</dcterms:modified>
</cp:coreProperties>
</file>

<file path=docProps/custom.xml><?xml version="1.0" encoding="utf-8"?>
<Properties xmlns="http://schemas.openxmlformats.org/officeDocument/2006/custom-properties" xmlns:vt="http://schemas.openxmlformats.org/officeDocument/2006/docPropsVTypes"/>
</file>