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Volvo Battery Passport</w:t>
      </w:r>
    </w:p>
    <w:p>
      <w:r>
        <w:rPr>
          <w:b/>
          <w:color w:val="2F5597"/>
          <w:sz w:val="32"/>
        </w:rPr>
        <w:t>Presentation-Day Setup &amp; Live Demo Runbook</w:t>
      </w:r>
    </w:p>
    <w:p>
      <w:r>
        <w:t>A step-by-step checklist for restarting the local project, redeploying it safely, reconnecting MetaMask, and demonstrating the battery lifecycle.</w:t>
      </w:r>
    </w:p>
    <w:p>
      <w:r>
        <w:t>Project folder: C:\Users\divya\OneDrive\Documents\Project\VolvoBatteryPassport</w:t>
      </w:r>
    </w:p>
    <w:p>
      <w:pPr>
        <w:pStyle w:val="Heading1"/>
      </w:pPr>
      <w:r>
        <w:t>Read this first</w:t>
      </w:r>
    </w:p>
    <w:p>
      <w:pPr>
        <w:pStyle w:val="ListBullet"/>
      </w:pPr>
      <w:r>
        <w:t>The Hardhat node stores this demo chain in memory. Closing/restarting it erases the deployed contract, roles, and batches. That is expected.</w:t>
      </w:r>
    </w:p>
    <w:p>
      <w:pPr>
        <w:pStyle w:val="ListBullet"/>
      </w:pPr>
      <w:r>
        <w:t>After starting a fresh node, deploy the contract, seed roles/demo data, export the new contract address and ABI to the frontend, and then start the frontend.</w:t>
      </w:r>
    </w:p>
    <w:p>
      <w:pPr>
        <w:pStyle w:val="ListBullet"/>
      </w:pPr>
      <w:r>
        <w:t>Do not use real funds. Use only the public, well-known Hardhat local test accounts on Chain ID 31337.</w:t>
      </w:r>
    </w:p>
    <w:p>
      <w:pPr>
        <w:pStyle w:val="ListBullet"/>
      </w:pPr>
      <w:r>
        <w:t>The prototype is local and educational. Demo values are fictional; the blockchain records submitted data but does not verify that it is true.</w:t>
      </w:r>
    </w:p>
    <w:p>
      <w:pPr>
        <w:pStyle w:val="ListBullet"/>
      </w:pPr>
      <w:r>
        <w:t>Before presentation day, run through this entire guide once and save screenshots. Keep the node running during the presentation.</w:t>
      </w:r>
    </w:p>
    <w:p>
      <w:r>
        <w:t>Command note: the project’s scripts were previously run successfully, but this guide cannot inspect your local package.json/config after you close the terminals. If a command below is rejected, stop and use troubleshooting rather than trying random commands.</w:t>
      </w:r>
    </w:p>
    <w:p>
      <w:pPr>
        <w:pStyle w:val="Heading1"/>
      </w:pPr>
      <w:r>
        <w:t>1. Know the windows you will use</w:t>
      </w:r>
    </w:p>
    <w:tbl>
      <w:tblPr>
        <w:tblStyle w:val="LightShading-Accent1"/>
        <w:tblW w:type="auto" w:w="0"/>
        <w:tblLook w:firstColumn="1" w:firstRow="1" w:lastColumn="0" w:lastRow="0" w:noHBand="0" w:noVBand="1" w:val="04A0"/>
      </w:tblPr>
      <w:tblGrid>
        <w:gridCol w:w="3360"/>
        <w:gridCol w:w="3360"/>
        <w:gridCol w:w="3360"/>
      </w:tblGrid>
      <w:tr>
        <w:tc>
          <w:tcPr>
            <w:tcW w:type="dxa" w:w="3360"/>
          </w:tcPr>
          <w:p>
            <w:r>
              <w:rPr>
                <w:b/>
              </w:rPr>
              <w:t>Window</w:t>
            </w:r>
          </w:p>
        </w:tc>
        <w:tc>
          <w:tcPr>
            <w:tcW w:type="dxa" w:w="3360"/>
          </w:tcPr>
          <w:p>
            <w:r>
              <w:rPr>
                <w:b/>
              </w:rPr>
              <w:t>Purpose</w:t>
            </w:r>
          </w:p>
        </w:tc>
        <w:tc>
          <w:tcPr>
            <w:tcW w:type="dxa" w:w="3360"/>
          </w:tcPr>
          <w:p>
            <w:r>
              <w:rPr>
                <w:b/>
              </w:rPr>
              <w:t>Keep open?</w:t>
            </w:r>
          </w:p>
        </w:tc>
      </w:tr>
      <w:tr>
        <w:tc>
          <w:tcPr>
            <w:tcW w:type="dxa" w:w="3360"/>
          </w:tcPr>
          <w:p>
            <w:r>
              <w:t>Terminal 1 — Hardhat node</w:t>
            </w:r>
          </w:p>
        </w:tc>
        <w:tc>
          <w:tcPr>
            <w:tcW w:type="dxa" w:w="3360"/>
          </w:tcPr>
          <w:p>
            <w:r>
              <w:t>Runs local blockchain RPC at http://127.0.0.1:8545</w:t>
            </w:r>
          </w:p>
        </w:tc>
        <w:tc>
          <w:tcPr>
            <w:tcW w:type="dxa" w:w="3360"/>
          </w:tcPr>
          <w:p>
            <w:r>
              <w:t>Yes, throughout demo</w:t>
            </w:r>
          </w:p>
        </w:tc>
      </w:tr>
      <w:tr>
        <w:tc>
          <w:tcPr>
            <w:tcW w:type="dxa" w:w="3360"/>
          </w:tcPr>
          <w:p>
            <w:r>
              <w:t>Terminal 2 — project commands</w:t>
            </w:r>
          </w:p>
        </w:tc>
        <w:tc>
          <w:tcPr>
            <w:tcW w:type="dxa" w:w="3360"/>
          </w:tcPr>
          <w:p>
            <w:r>
              <w:t>Compile, test, deploy, seed and export contract info</w:t>
            </w:r>
          </w:p>
        </w:tc>
        <w:tc>
          <w:tcPr>
            <w:tcW w:type="dxa" w:w="3360"/>
          </w:tcPr>
          <w:p>
            <w:r>
              <w:t>Can remain open</w:t>
            </w:r>
          </w:p>
        </w:tc>
      </w:tr>
      <w:tr>
        <w:tc>
          <w:tcPr>
            <w:tcW w:type="dxa" w:w="3360"/>
          </w:tcPr>
          <w:p>
            <w:r>
              <w:t>Terminal 3 — frontend</w:t>
            </w:r>
          </w:p>
        </w:tc>
        <w:tc>
          <w:tcPr>
            <w:tcW w:type="dxa" w:w="3360"/>
          </w:tcPr>
          <w:p>
            <w:r>
              <w:t>Runs Vite at http://localhost:5173</w:t>
            </w:r>
          </w:p>
        </w:tc>
        <w:tc>
          <w:tcPr>
            <w:tcW w:type="dxa" w:w="3360"/>
          </w:tcPr>
          <w:p>
            <w:r>
              <w:t>Yes, throughout demo</w:t>
            </w:r>
          </w:p>
        </w:tc>
      </w:tr>
      <w:tr>
        <w:tc>
          <w:tcPr>
            <w:tcW w:type="dxa" w:w="3360"/>
          </w:tcPr>
          <w:p>
            <w:r>
              <w:t>Chrome — MetaMask + dashboard</w:t>
            </w:r>
          </w:p>
        </w:tc>
        <w:tc>
          <w:tcPr>
            <w:tcW w:type="dxa" w:w="3360"/>
          </w:tcPr>
          <w:p>
            <w:r>
              <w:t>Connect accounts and show the app</w:t>
            </w:r>
          </w:p>
        </w:tc>
        <w:tc>
          <w:tcPr>
            <w:tcW w:type="dxa" w:w="3360"/>
          </w:tcPr>
          <w:p>
            <w:r>
              <w:t>Yes</w:t>
            </w:r>
          </w:p>
        </w:tc>
      </w:tr>
    </w:tbl>
    <w:p/>
    <w:p>
      <w:pPr>
        <w:pStyle w:val="Heading1"/>
      </w:pPr>
      <w:r>
        <w:t>2. Start from a fully closed session</w:t>
      </w:r>
    </w:p>
    <w:p>
      <w:pPr>
        <w:pStyle w:val="ListNumber"/>
      </w:pPr>
      <w:r>
        <w:t>Open File Explorer and go to the project folder shown on the cover.</w:t>
      </w:r>
    </w:p>
    <w:p>
      <w:pPr>
        <w:pStyle w:val="ListNumber"/>
      </w:pPr>
      <w:r>
        <w:t>Open a terminal in that folder. Verify the path ends in VolvoBatteryPassport.</w:t>
      </w:r>
    </w:p>
    <w:p>
      <w:pPr>
        <w:spacing w:before="40" w:after="120"/>
        <w:ind w:left="317"/>
        <w:shd w:fill="F2F4F7"/>
      </w:pPr>
      <w:r>
        <w:rPr>
          <w:rFonts w:ascii="Consolas" w:hAnsi="Consolas"/>
          <w:sz w:val="18"/>
        </w:rPr>
        <w:t>cd "C:\Users\divya\OneDrive\Documents\Project\VolvoBatteryPassport"</w:t>
      </w:r>
    </w:p>
    <w:p>
      <w:pPr>
        <w:pStyle w:val="ListNumber"/>
      </w:pPr>
      <w:r>
        <w:t>Check Node and npm are available.</w:t>
      </w:r>
    </w:p>
    <w:p>
      <w:pPr>
        <w:spacing w:before="40" w:after="120"/>
        <w:ind w:left="317"/>
        <w:shd w:fill="F2F4F7"/>
      </w:pPr>
      <w:r>
        <w:rPr>
          <w:rFonts w:ascii="Consolas" w:hAnsi="Consolas"/>
          <w:sz w:val="18"/>
        </w:rPr>
        <w:t>node -v</w:t>
        <w:br/>
        <w:t>npm -v</w:t>
      </w:r>
    </w:p>
    <w:p>
      <w:r>
        <w:t>Previously verified versions were Node v24.22.0 and npm 11.19.1. Small differences may be okay, but do not upgrade tools immediately before your presentation.</w:t>
      </w:r>
    </w:p>
    <w:p>
      <w:pPr>
        <w:pStyle w:val="ListNumber"/>
      </w:pPr>
      <w:r>
        <w:t>If dependencies are already installed, do not run npm install unnecessarily. If node_modules is missing or dependencies need restoring, run this from the project root.</w:t>
      </w:r>
    </w:p>
    <w:p>
      <w:pPr>
        <w:spacing w:before="40" w:after="120"/>
        <w:ind w:left="317"/>
        <w:shd w:fill="F2F4F7"/>
      </w:pPr>
      <w:r>
        <w:rPr>
          <w:rFonts w:ascii="Consolas" w:hAnsi="Consolas"/>
          <w:sz w:val="18"/>
        </w:rPr>
        <w:t>npm install</w:t>
      </w:r>
    </w:p>
    <w:p>
      <w:r>
        <w:t>Only use npm install if dependencies are missing. Rehearse this before presentation day.</w:t>
      </w:r>
    </w:p>
    <w:p>
      <w:pPr>
        <w:pStyle w:val="Heading1"/>
      </w:pPr>
      <w:r>
        <w:t>3. Compile and test before the live demo</w:t>
      </w:r>
    </w:p>
    <w:p>
      <w:r>
        <w:t>In Terminal 2, from the project root:</w:t>
      </w:r>
    </w:p>
    <w:p>
      <w:pPr>
        <w:spacing w:before="40" w:after="120"/>
        <w:ind w:left="317"/>
        <w:shd w:fill="F2F4F7"/>
      </w:pPr>
      <w:r>
        <w:rPr>
          <w:rFonts w:ascii="Consolas" w:hAnsi="Consolas"/>
          <w:sz w:val="18"/>
        </w:rPr>
        <w:t>npx hardhat compile</w:t>
      </w:r>
    </w:p>
    <w:p>
      <w:r>
        <w:t>Expected: compilation succeeds. If it fails, do not continue to deployment until the error is resolved.</w:t>
      </w:r>
    </w:p>
    <w:p>
      <w:r>
        <w:t>Run the Solidity tests:</w:t>
      </w:r>
    </w:p>
    <w:p>
      <w:pPr>
        <w:spacing w:before="40" w:after="120"/>
        <w:ind w:left="317"/>
        <w:shd w:fill="F2F4F7"/>
      </w:pPr>
      <w:r>
        <w:rPr>
          <w:rFonts w:ascii="Consolas" w:hAnsi="Consolas"/>
          <w:sz w:val="18"/>
        </w:rPr>
        <w:t>npx hardhat test solidity</w:t>
      </w:r>
    </w:p>
    <w:p>
      <w:r>
        <w:t>Previously, 10 tests passed. Expected: 10 passing and 0 failing. If the test command differs in your current setup, check the project scripts/config instead of guessing.</w:t>
      </w:r>
    </w:p>
    <w:p>
      <w:r>
        <w:t>Optional TypeScript check previously used:</w:t>
      </w:r>
    </w:p>
    <w:p>
      <w:pPr>
        <w:spacing w:before="40" w:after="120"/>
        <w:ind w:left="317"/>
        <w:shd w:fill="F2F4F7"/>
      </w:pPr>
      <w:r>
        <w:rPr>
          <w:rFonts w:ascii="Consolas" w:hAnsi="Consolas"/>
          <w:sz w:val="18"/>
        </w:rPr>
        <w:t>npx tsc --noEmit</w:t>
      </w:r>
    </w:p>
    <w:p>
      <w:r>
        <w:t>The root TypeScript check passed previously. Record any new error rather than changing configuration on presentation day.</w:t>
      </w:r>
    </w:p>
    <w:p>
      <w:pPr>
        <w:pStyle w:val="Heading1"/>
      </w:pPr>
      <w:r>
        <w:t>4. Start a fresh local blockchain (Terminal 1)</w:t>
      </w:r>
    </w:p>
    <w:p>
      <w:pPr>
        <w:pStyle w:val="ListNumber"/>
      </w:pPr>
      <w:r>
        <w:t>Open a new terminal in the project root.</w:t>
      </w:r>
    </w:p>
    <w:p>
      <w:pPr>
        <w:spacing w:before="40" w:after="120"/>
        <w:ind w:left="317"/>
        <w:shd w:fill="F2F4F7"/>
      </w:pPr>
      <w:r>
        <w:rPr>
          <w:rFonts w:ascii="Consolas" w:hAnsi="Consolas"/>
          <w:sz w:val="18"/>
        </w:rPr>
        <w:t>cd "C:\Users\divya\OneDrive\Documents\Project\VolvoBatteryPassport"</w:t>
        <w:br/>
        <w:t>npx hardhat node</w:t>
      </w:r>
    </w:p>
    <w:p>
      <w:r>
        <w:t>Leave this terminal open. It should display local accounts, private keys, and an RPC endpoint similar to http://127.0.0.1:8545.</w:t>
      </w:r>
    </w:p>
    <w:p>
      <w:r>
        <w:t>The standard Hardhat local network uses Chain ID 31337. Accounts and keys printed by the local node are test-only. Never fund them or use them for real assets.</w:t>
      </w:r>
    </w:p>
    <w:p>
      <w:r>
        <w:t>If the node cannot start because port 8545 is already in use, check whether an old Hardhat node is still running. Do not start multiple nodes on different ports by accident.</w:t>
      </w:r>
    </w:p>
    <w:p>
      <w:pPr>
        <w:pStyle w:val="Heading1"/>
      </w:pPr>
      <w:r>
        <w:t>5. Deploy, seed and export the contract</w:t>
      </w:r>
    </w:p>
    <w:p>
      <w:r>
        <w:t>In Terminal 2, open another terminal at the project root. The order matters.</w:t>
      </w:r>
    </w:p>
    <w:p>
      <w:pPr>
        <w:pStyle w:val="Heading2"/>
      </w:pPr>
      <w:r>
        <w:t>A. Deploy the contract</w:t>
      </w:r>
    </w:p>
    <w:p>
      <w:pPr>
        <w:spacing w:before="40" w:after="120"/>
        <w:ind w:left="317"/>
        <w:shd w:fill="F2F4F7"/>
      </w:pPr>
      <w:r>
        <w:rPr>
          <w:rFonts w:ascii="Consolas" w:hAnsi="Consolas"/>
          <w:sz w:val="18"/>
        </w:rPr>
        <w:t>npx hardhat run scripts/deploy.ts --network localhost</w:t>
      </w:r>
    </w:p>
    <w:p>
      <w:r>
        <w:t>Expected: the script reports a newly deployed contract address. Trust the current script output rather than assuming the previous address is still valid.</w:t>
      </w:r>
    </w:p>
    <w:p>
      <w:pPr>
        <w:pStyle w:val="Heading2"/>
      </w:pPr>
      <w:r>
        <w:t>B. Seed roles and demo data</w:t>
      </w:r>
    </w:p>
    <w:p>
      <w:pPr>
        <w:spacing w:before="40" w:after="120"/>
        <w:ind w:left="317"/>
        <w:shd w:fill="F2F4F7"/>
      </w:pPr>
      <w:r>
        <w:rPr>
          <w:rFonts w:ascii="Consolas" w:hAnsi="Consolas"/>
          <w:sz w:val="18"/>
        </w:rPr>
        <w:t>npx hardhat run scripts/seed.ts --network localhost</w:t>
      </w:r>
    </w:p>
    <w:p>
      <w:r>
        <w:t>Expected: the script grants demo roles and seeds DEMO-BATCH-0001 through the full lifecycle. Previously used accounts:</w:t>
      </w:r>
    </w:p>
    <w:tbl>
      <w:tblPr>
        <w:tblStyle w:val="LightShading-Accent1"/>
        <w:tblW w:type="auto" w:w="0"/>
        <w:tblLook w:firstColumn="1" w:firstRow="1" w:lastColumn="0" w:lastRow="0" w:noHBand="0" w:noVBand="1" w:val="04A0"/>
      </w:tblPr>
      <w:tblGrid>
        <w:gridCol w:w="5040"/>
        <w:gridCol w:w="5040"/>
      </w:tblGrid>
      <w:tr>
        <w:tc>
          <w:tcPr>
            <w:tcW w:type="dxa" w:w="5040"/>
          </w:tcPr>
          <w:p>
            <w:r>
              <w:rPr>
                <w:b/>
              </w:rPr>
              <w:t>Role</w:t>
            </w:r>
          </w:p>
        </w:tc>
        <w:tc>
          <w:tcPr>
            <w:tcW w:type="dxa" w:w="5040"/>
          </w:tcPr>
          <w:p>
            <w:r>
              <w:rPr>
                <w:b/>
              </w:rPr>
              <w:t>Local account address prefix</w:t>
            </w:r>
          </w:p>
        </w:tc>
      </w:tr>
      <w:tr>
        <w:tc>
          <w:tcPr>
            <w:tcW w:type="dxa" w:w="5040"/>
          </w:tcPr>
          <w:p>
            <w:r>
              <w:t>Admin / account #0</w:t>
            </w:r>
          </w:p>
        </w:tc>
        <w:tc>
          <w:tcPr>
            <w:tcW w:type="dxa" w:w="5040"/>
          </w:tcPr>
          <w:p>
            <w:r>
              <w:t>0xf39fd6e5…</w:t>
            </w:r>
          </w:p>
        </w:tc>
      </w:tr>
      <w:tr>
        <w:tc>
          <w:tcPr>
            <w:tcW w:type="dxa" w:w="5040"/>
          </w:tcPr>
          <w:p>
            <w:r>
              <w:t>Supplier / account #1</w:t>
            </w:r>
          </w:p>
        </w:tc>
        <w:tc>
          <w:tcPr>
            <w:tcW w:type="dxa" w:w="5040"/>
          </w:tcPr>
          <w:p>
            <w:r>
              <w:t>0x70997970…</w:t>
            </w:r>
          </w:p>
        </w:tc>
      </w:tr>
      <w:tr>
        <w:tc>
          <w:tcPr>
            <w:tcW w:type="dxa" w:w="5040"/>
          </w:tcPr>
          <w:p>
            <w:r>
              <w:t>Manufacturer / account #2</w:t>
            </w:r>
          </w:p>
        </w:tc>
        <w:tc>
          <w:tcPr>
            <w:tcW w:type="dxa" w:w="5040"/>
          </w:tcPr>
          <w:p>
            <w:r>
              <w:t>0x3c44cddd…</w:t>
            </w:r>
          </w:p>
        </w:tc>
      </w:tr>
      <w:tr>
        <w:tc>
          <w:tcPr>
            <w:tcW w:type="dxa" w:w="5040"/>
          </w:tcPr>
          <w:p>
            <w:r>
              <w:t>Regulator / account #3</w:t>
            </w:r>
          </w:p>
        </w:tc>
        <w:tc>
          <w:tcPr>
            <w:tcW w:type="dxa" w:w="5040"/>
          </w:tcPr>
          <w:p>
            <w:r>
              <w:t>0x90f79bf6…</w:t>
            </w:r>
          </w:p>
        </w:tc>
      </w:tr>
      <w:tr>
        <w:tc>
          <w:tcPr>
            <w:tcW w:type="dxa" w:w="5040"/>
          </w:tcPr>
          <w:p>
            <w:r>
              <w:t>Customer / account #4</w:t>
            </w:r>
          </w:p>
        </w:tc>
        <w:tc>
          <w:tcPr>
            <w:tcW w:type="dxa" w:w="5040"/>
          </w:tcPr>
          <w:p>
            <w:r>
              <w:t>0x15d34aaf…</w:t>
            </w:r>
          </w:p>
        </w:tc>
      </w:tr>
    </w:tbl>
    <w:p/>
    <w:p>
      <w:r>
        <w:t>Role assignments depend on running the seed script against the currently deployed contract. Do not assume roles exist after a node restart until seeding succeeds.</w:t>
      </w:r>
    </w:p>
    <w:p>
      <w:pPr>
        <w:pStyle w:val="Heading2"/>
      </w:pPr>
      <w:r>
        <w:t>C. Export the contract ABI/address to the frontend</w:t>
      </w:r>
    </w:p>
    <w:p>
      <w:pPr>
        <w:spacing w:before="40" w:after="120"/>
        <w:ind w:left="317"/>
        <w:shd w:fill="F2F4F7"/>
      </w:pPr>
      <w:r>
        <w:rPr>
          <w:rFonts w:ascii="Consolas" w:hAnsi="Consolas"/>
          <w:sz w:val="18"/>
        </w:rPr>
        <w:t>npx hardhat run scripts/export-frontend.ts</w:t>
      </w:r>
    </w:p>
    <w:p>
      <w:r>
        <w:t>Expected: frontend/src/contract.ts is refreshed with the ABI and current contract address. Do this after every fresh deployment.</w:t>
      </w:r>
    </w:p>
    <w:p>
      <w:r>
        <w:t>If a command is rejected by Hardhat due to network syntax/configuration, stop and inspect the actual error. Do not proceed with a stale contract address.</w:t>
      </w:r>
    </w:p>
    <w:p>
      <w:pPr>
        <w:pStyle w:val="Heading1"/>
      </w:pPr>
      <w:r>
        <w:t>6. Start the frontend (Terminal 3)</w:t>
      </w:r>
    </w:p>
    <w:p>
      <w:pPr>
        <w:pStyle w:val="ListNumber"/>
      </w:pPr>
      <w:r>
        <w:t>Open a third terminal.</w:t>
      </w:r>
    </w:p>
    <w:p>
      <w:pPr>
        <w:spacing w:before="40" w:after="120"/>
        <w:ind w:left="317"/>
        <w:shd w:fill="F2F4F7"/>
      </w:pPr>
      <w:r>
        <w:rPr>
          <w:rFonts w:ascii="Consolas" w:hAnsi="Consolas"/>
          <w:sz w:val="18"/>
        </w:rPr>
        <w:t>cd "C:\Users\divya\OneDrive\Documents\Project\VolvoBatteryPassport\frontend"</w:t>
        <w:br/>
        <w:t>npm run dev</w:t>
      </w:r>
    </w:p>
    <w:p>
      <w:r>
        <w:t>Expected: Vite prints a local URL, usually http://localhost:5173. Keep the terminal open.</w:t>
      </w:r>
    </w:p>
    <w:p>
      <w:pPr>
        <w:pStyle w:val="ListNumber"/>
      </w:pPr>
      <w:r>
        <w:t>Open that URL in Chrome.</w:t>
      </w:r>
    </w:p>
    <w:p>
      <w:pPr>
        <w:pStyle w:val="ListNumber"/>
      </w:pPr>
      <w:r>
        <w:t>Use Ctrl + Shift + R to hard-refresh.</w:t>
      </w:r>
    </w:p>
    <w:p>
      <w:r>
        <w:t>Expected: the public passport section can read DEMO-BATCH-0001 from the local chain. If not, do not start transactions; use troubleshooting.</w:t>
      </w:r>
    </w:p>
    <w:p>
      <w:pPr>
        <w:pStyle w:val="Heading1"/>
      </w:pPr>
      <w:r>
        <w:t>7. Configure MetaMask</w:t>
      </w:r>
    </w:p>
    <w:p>
      <w:pPr>
        <w:pStyle w:val="ListNumber"/>
      </w:pPr>
      <w:r>
        <w:t>Select Hardhat Local (Chain ID 31337, RPC http://127.0.0.1:8545). If missing, add a custom network with exactly those values.</w:t>
      </w:r>
    </w:p>
    <w:p>
      <w:pPr>
        <w:pStyle w:val="ListNumber"/>
      </w:pPr>
      <w:r>
        <w:t>Use imported Hardhat test accounts for role-based actions. Do not use your newly created personal wallet for this demo.</w:t>
      </w:r>
    </w:p>
    <w:p>
      <w:pPr>
        <w:pStyle w:val="ListNumber"/>
      </w:pPr>
      <w:r>
        <w:t>After switching accounts, return to the dashboard and reconnect/refresh if the displayed account has not changed.</w:t>
      </w:r>
    </w:p>
    <w:tbl>
      <w:tblPr>
        <w:tblStyle w:val="LightShading-Accent1"/>
        <w:tblW w:type="auto" w:w="0"/>
        <w:tblLook w:firstColumn="1" w:firstRow="1" w:lastColumn="0" w:lastRow="0" w:noHBand="0" w:noVBand="1" w:val="04A0"/>
      </w:tblPr>
      <w:tblGrid>
        <w:gridCol w:w="3360"/>
        <w:gridCol w:w="3360"/>
        <w:gridCol w:w="3360"/>
      </w:tblGrid>
      <w:tr>
        <w:tc>
          <w:tcPr>
            <w:tcW w:type="dxa" w:w="3360"/>
          </w:tcPr>
          <w:p>
            <w:r>
              <w:rPr>
                <w:b/>
              </w:rPr>
              <w:t>Action</w:t>
            </w:r>
          </w:p>
        </w:tc>
        <w:tc>
          <w:tcPr>
            <w:tcW w:type="dxa" w:w="3360"/>
          </w:tcPr>
          <w:p>
            <w:r>
              <w:rPr>
                <w:b/>
              </w:rPr>
              <w:t>Account</w:t>
            </w:r>
          </w:p>
        </w:tc>
        <w:tc>
          <w:tcPr>
            <w:tcW w:type="dxa" w:w="3360"/>
          </w:tcPr>
          <w:p>
            <w:r>
              <w:rPr>
                <w:b/>
              </w:rPr>
              <w:t>Expected role</w:t>
            </w:r>
          </w:p>
        </w:tc>
      </w:tr>
      <w:tr>
        <w:tc>
          <w:tcPr>
            <w:tcW w:type="dxa" w:w="3360"/>
          </w:tcPr>
          <w:p>
            <w:r>
              <w:t>Register battery</w:t>
            </w:r>
          </w:p>
        </w:tc>
        <w:tc>
          <w:tcPr>
            <w:tcW w:type="dxa" w:w="3360"/>
          </w:tcPr>
          <w:p>
            <w:r>
              <w:t>Supplier — account #1</w:t>
            </w:r>
          </w:p>
        </w:tc>
        <w:tc>
          <w:tcPr>
            <w:tcW w:type="dxa" w:w="3360"/>
          </w:tcPr>
          <w:p>
            <w:r>
              <w:t>Supplier</w:t>
            </w:r>
          </w:p>
        </w:tc>
      </w:tr>
      <w:tr>
        <w:tc>
          <w:tcPr>
            <w:tcW w:type="dxa" w:w="3360"/>
          </w:tcPr>
          <w:p>
            <w:r>
              <w:t>Record refining</w:t>
            </w:r>
          </w:p>
        </w:tc>
        <w:tc>
          <w:tcPr>
            <w:tcW w:type="dxa" w:w="3360"/>
          </w:tcPr>
          <w:p>
            <w:r>
              <w:t>Supplier — account #1</w:t>
            </w:r>
          </w:p>
        </w:tc>
        <w:tc>
          <w:tcPr>
            <w:tcW w:type="dxa" w:w="3360"/>
          </w:tcPr>
          <w:p>
            <w:r>
              <w:t>Supplier</w:t>
            </w:r>
          </w:p>
        </w:tc>
      </w:tr>
      <w:tr>
        <w:tc>
          <w:tcPr>
            <w:tcW w:type="dxa" w:w="3360"/>
          </w:tcPr>
          <w:p>
            <w:r>
              <w:t>Record manufacturing</w:t>
            </w:r>
          </w:p>
        </w:tc>
        <w:tc>
          <w:tcPr>
            <w:tcW w:type="dxa" w:w="3360"/>
          </w:tcPr>
          <w:p>
            <w:r>
              <w:t>Manufacturer — account #2</w:t>
            </w:r>
          </w:p>
        </w:tc>
        <w:tc>
          <w:tcPr>
            <w:tcW w:type="dxa" w:w="3360"/>
          </w:tcPr>
          <w:p>
            <w:r>
              <w:t>Manufacturer</w:t>
            </w:r>
          </w:p>
        </w:tc>
      </w:tr>
      <w:tr>
        <w:tc>
          <w:tcPr>
            <w:tcW w:type="dxa" w:w="3360"/>
          </w:tcPr>
          <w:p>
            <w:r>
              <w:t>Record distribution</w:t>
            </w:r>
          </w:p>
        </w:tc>
        <w:tc>
          <w:tcPr>
            <w:tcW w:type="dxa" w:w="3360"/>
          </w:tcPr>
          <w:p>
            <w:r>
              <w:t>Manufacturer — account #2</w:t>
            </w:r>
          </w:p>
        </w:tc>
        <w:tc>
          <w:tcPr>
            <w:tcW w:type="dxa" w:w="3360"/>
          </w:tcPr>
          <w:p>
            <w:r>
              <w:t>Manufacturer</w:t>
            </w:r>
          </w:p>
        </w:tc>
      </w:tr>
      <w:tr>
        <w:tc>
          <w:tcPr>
            <w:tcW w:type="dxa" w:w="3360"/>
          </w:tcPr>
          <w:p>
            <w:r>
              <w:t>Record end of life</w:t>
            </w:r>
          </w:p>
        </w:tc>
        <w:tc>
          <w:tcPr>
            <w:tcW w:type="dxa" w:w="3360"/>
          </w:tcPr>
          <w:p>
            <w:r>
              <w:t>Supplier — account #1</w:t>
            </w:r>
          </w:p>
        </w:tc>
        <w:tc>
          <w:tcPr>
            <w:tcW w:type="dxa" w:w="3360"/>
          </w:tcPr>
          <w:p>
            <w:r>
              <w:t>Supplier</w:t>
            </w:r>
          </w:p>
        </w:tc>
      </w:tr>
      <w:tr>
        <w:tc>
          <w:tcPr>
            <w:tcW w:type="dxa" w:w="3360"/>
          </w:tcPr>
          <w:p>
            <w:r>
              <w:t>Record recycling</w:t>
            </w:r>
          </w:p>
        </w:tc>
        <w:tc>
          <w:tcPr>
            <w:tcW w:type="dxa" w:w="3360"/>
          </w:tcPr>
          <w:p>
            <w:r>
              <w:t>Supplier — account #1</w:t>
            </w:r>
          </w:p>
        </w:tc>
        <w:tc>
          <w:tcPr>
            <w:tcW w:type="dxa" w:w="3360"/>
          </w:tcPr>
          <w:p>
            <w:r>
              <w:t>Supplier</w:t>
            </w:r>
          </w:p>
        </w:tc>
      </w:tr>
      <w:tr>
        <w:tc>
          <w:tcPr>
            <w:tcW w:type="dxa" w:w="3360"/>
          </w:tcPr>
          <w:p>
            <w:r>
              <w:t>Full passport / audit view</w:t>
            </w:r>
          </w:p>
        </w:tc>
        <w:tc>
          <w:tcPr>
            <w:tcW w:type="dxa" w:w="3360"/>
          </w:tcPr>
          <w:p>
            <w:r>
              <w:t>Regulator — account #3</w:t>
            </w:r>
          </w:p>
        </w:tc>
        <w:tc>
          <w:tcPr>
            <w:tcW w:type="dxa" w:w="3360"/>
          </w:tcPr>
          <w:p>
            <w:r>
              <w:t>Regulator</w:t>
            </w:r>
          </w:p>
        </w:tc>
      </w:tr>
      <w:tr>
        <w:tc>
          <w:tcPr>
            <w:tcW w:type="dxa" w:w="3360"/>
          </w:tcPr>
          <w:p>
            <w:r>
              <w:t>Restricted customer test</w:t>
            </w:r>
          </w:p>
        </w:tc>
        <w:tc>
          <w:tcPr>
            <w:tcW w:type="dxa" w:w="3360"/>
          </w:tcPr>
          <w:p>
            <w:r>
              <w:t>Customer — account #4</w:t>
            </w:r>
          </w:p>
        </w:tc>
        <w:tc>
          <w:tcPr>
            <w:tcW w:type="dxa" w:w="3360"/>
          </w:tcPr>
          <w:p>
            <w:r>
              <w:t>Customer</w:t>
            </w:r>
          </w:p>
        </w:tc>
      </w:tr>
    </w:tbl>
    <w:p/>
    <w:p>
      <w:r>
        <w:t>This mapping follows the implementation inspected: recordDistribution is onlyManufacturer, while the Supplier panel contains registration, refining, end-of-life and recycling. Trust the role displayed by the contract.</w:t>
      </w:r>
    </w:p>
    <w:p>
      <w:pPr>
        <w:pStyle w:val="Heading1"/>
      </w:pPr>
      <w:r>
        <w:t>8. Suggested live demonstration</w:t>
      </w:r>
    </w:p>
    <w:p>
      <w:r>
        <w:t>Use DEMO-BATCH-0001 to show a completed lifecycle and DEMO-BATCH-0002 or DEMO-BATCH-0003 for a live sequence. For a new batch, use a unique ID; never reuse an existing ID.</w:t>
      </w:r>
    </w:p>
    <w:tbl>
      <w:tblPr>
        <w:tblStyle w:val="LightShading-Accent1"/>
        <w:tblW w:type="auto" w:w="0"/>
        <w:tblLook w:firstColumn="1" w:firstRow="1" w:lastColumn="0" w:lastRow="0" w:noHBand="0" w:noVBand="1" w:val="04A0"/>
      </w:tblPr>
      <w:tblGrid>
        <w:gridCol w:w="3360"/>
        <w:gridCol w:w="3360"/>
        <w:gridCol w:w="3360"/>
      </w:tblGrid>
      <w:tr>
        <w:tc>
          <w:tcPr>
            <w:tcW w:type="dxa" w:w="3360"/>
          </w:tcPr>
          <w:p>
            <w:r>
              <w:rPr>
                <w:b/>
              </w:rPr>
              <w:t>Stage</w:t>
            </w:r>
          </w:p>
        </w:tc>
        <w:tc>
          <w:tcPr>
            <w:tcW w:type="dxa" w:w="3360"/>
          </w:tcPr>
          <w:p>
            <w:r>
              <w:rPr>
                <w:b/>
              </w:rPr>
              <w:t>Account</w:t>
            </w:r>
          </w:p>
        </w:tc>
        <w:tc>
          <w:tcPr>
            <w:tcW w:type="dxa" w:w="3360"/>
          </w:tcPr>
          <w:p>
            <w:r>
              <w:rPr>
                <w:b/>
              </w:rPr>
              <w:t>Example demo input</w:t>
            </w:r>
          </w:p>
        </w:tc>
      </w:tr>
      <w:tr>
        <w:tc>
          <w:tcPr>
            <w:tcW w:type="dxa" w:w="3360"/>
          </w:tcPr>
          <w:p>
            <w:r>
              <w:t>1. Register</w:t>
            </w:r>
          </w:p>
        </w:tc>
        <w:tc>
          <w:tcPr>
            <w:tcW w:type="dxa" w:w="3360"/>
          </w:tcPr>
          <w:p>
            <w:r>
              <w:t>Supplier</w:t>
            </w:r>
          </w:p>
        </w:tc>
        <w:tc>
          <w:tcPr>
            <w:tcW w:type="dxa" w:w="3360"/>
          </w:tcPr>
          <w:p>
            <w:r>
              <w:t>Batch ID DEMO-BATCH-0003; Mine location: Demo Mine Site C; Material origin: Cobalt, Lithium, Nickel</w:t>
            </w:r>
          </w:p>
        </w:tc>
      </w:tr>
      <w:tr>
        <w:tc>
          <w:tcPr>
            <w:tcW w:type="dxa" w:w="3360"/>
          </w:tcPr>
          <w:p>
            <w:r>
              <w:t>2. Refine</w:t>
            </w:r>
          </w:p>
        </w:tc>
        <w:tc>
          <w:tcPr>
            <w:tcW w:type="dxa" w:w="3360"/>
          </w:tcPr>
          <w:p>
            <w:r>
              <w:t>Supplier</w:t>
            </w:r>
          </w:p>
        </w:tc>
        <w:tc>
          <w:tcPr>
            <w:tcW w:type="dxa" w:w="3360"/>
          </w:tcPr>
          <w:p>
            <w:r>
              <w:t>Refining details: Demo refining of cobalt, lithium and nickel; Recycled content: 16</w:t>
            </w:r>
          </w:p>
        </w:tc>
      </w:tr>
      <w:tr>
        <w:tc>
          <w:tcPr>
            <w:tcW w:type="dxa" w:w="3360"/>
          </w:tcPr>
          <w:p>
            <w:r>
              <w:t>3. Manufacture</w:t>
            </w:r>
          </w:p>
        </w:tc>
        <w:tc>
          <w:tcPr>
            <w:tcW w:type="dxa" w:w="3360"/>
          </w:tcPr>
          <w:p>
            <w:r>
              <w:t>Manufacturer</w:t>
            </w:r>
          </w:p>
        </w:tc>
        <w:tc>
          <w:tcPr>
            <w:tcW w:type="dxa" w:w="3360"/>
          </w:tcPr>
          <w:p>
            <w:r>
              <w:t>Manufacturing details: Demo cell manufacturing and battery pack assembly; Carbon footprint: 5600; VIN: DEMOVIN0000000003; Quality inspection passed: checked</w:t>
            </w:r>
          </w:p>
        </w:tc>
      </w:tr>
      <w:tr>
        <w:tc>
          <w:tcPr>
            <w:tcW w:type="dxa" w:w="3360"/>
          </w:tcPr>
          <w:p>
            <w:r>
              <w:t>4. Distribute</w:t>
            </w:r>
          </w:p>
        </w:tc>
        <w:tc>
          <w:tcPr>
            <w:tcW w:type="dxa" w:w="3360"/>
          </w:tcPr>
          <w:p>
            <w:r>
              <w:t>Manufacturer</w:t>
            </w:r>
          </w:p>
        </w:tc>
        <w:tc>
          <w:tcPr>
            <w:tcW w:type="dxa" w:w="3360"/>
          </w:tcPr>
          <w:p>
            <w:r>
              <w:t>Distribution details: Demo shipment to a fictional dealership in Gothenburg, Sweden</w:t>
            </w:r>
          </w:p>
        </w:tc>
      </w:tr>
      <w:tr>
        <w:tc>
          <w:tcPr>
            <w:tcW w:type="dxa" w:w="3360"/>
          </w:tcPr>
          <w:p>
            <w:r>
              <w:t>5. End of Life</w:t>
            </w:r>
          </w:p>
        </w:tc>
        <w:tc>
          <w:tcPr>
            <w:tcW w:type="dxa" w:w="3360"/>
          </w:tcPr>
          <w:p>
            <w:r>
              <w:t>Supplier</w:t>
            </w:r>
          </w:p>
        </w:tc>
        <w:tc>
          <w:tcPr>
            <w:tcW w:type="dxa" w:w="3360"/>
          </w:tcPr>
          <w:p>
            <w:r>
              <w:t>Batch ID only, if the form requests only the batch ID</w:t>
            </w:r>
          </w:p>
        </w:tc>
      </w:tr>
      <w:tr>
        <w:tc>
          <w:tcPr>
            <w:tcW w:type="dxa" w:w="3360"/>
          </w:tcPr>
          <w:p>
            <w:r>
              <w:t>6. Recycle</w:t>
            </w:r>
          </w:p>
        </w:tc>
        <w:tc>
          <w:tcPr>
            <w:tcW w:type="dxa" w:w="3360"/>
          </w:tcPr>
          <w:p>
            <w:r>
              <w:t>Supplier</w:t>
            </w:r>
          </w:p>
        </w:tc>
        <w:tc>
          <w:tcPr>
            <w:tcW w:type="dxa" w:w="3360"/>
          </w:tcPr>
          <w:p>
            <w:r>
              <w:t>Recovered materials: Lithium, cobalt, nickel</w:t>
            </w:r>
          </w:p>
        </w:tc>
      </w:tr>
    </w:tbl>
    <w:p/>
    <w:p>
      <w:r>
        <w:t>All values are fictional demonstration values. For each stage, confirm the connected role, fill the exact form, submit, approve the MetaMask transaction, wait for confirmation, then look up the same batch ID and verify the lifecycle stage.</w:t>
      </w:r>
    </w:p>
    <w:p>
      <w:r>
        <w:t>Do not skip a stage. The contract enforces order. Repeating a completed stage should revert rather than overwrite the stage.</w:t>
      </w:r>
    </w:p>
    <w:p>
      <w:pPr>
        <w:pStyle w:val="Heading1"/>
      </w:pPr>
      <w:r>
        <w:t>9. Troubleshooting</w:t>
      </w:r>
    </w:p>
    <w:tbl>
      <w:tblPr>
        <w:tblStyle w:val="LightShading-Accent1"/>
        <w:tblW w:type="auto" w:w="0"/>
        <w:tblLook w:firstColumn="1" w:firstRow="1" w:lastColumn="0" w:lastRow="0" w:noHBand="0" w:noVBand="1" w:val="04A0"/>
      </w:tblPr>
      <w:tblGrid>
        <w:gridCol w:w="5040"/>
        <w:gridCol w:w="5040"/>
      </w:tblGrid>
      <w:tr>
        <w:tc>
          <w:tcPr>
            <w:tcW w:type="dxa" w:w="5040"/>
          </w:tcPr>
          <w:p>
            <w:r>
              <w:rPr>
                <w:b/>
              </w:rPr>
              <w:t>Problem</w:t>
            </w:r>
          </w:p>
        </w:tc>
        <w:tc>
          <w:tcPr>
            <w:tcW w:type="dxa" w:w="5040"/>
          </w:tcPr>
          <w:p>
            <w:r>
              <w:rPr>
                <w:b/>
              </w:rPr>
              <w:t>Check / safe action</w:t>
            </w:r>
          </w:p>
        </w:tc>
      </w:tr>
      <w:tr>
        <w:tc>
          <w:tcPr>
            <w:tcW w:type="dxa" w:w="5040"/>
          </w:tcPr>
          <w:p>
            <w:r>
              <w:t>Wrong chain</w:t>
            </w:r>
          </w:p>
        </w:tc>
        <w:tc>
          <w:tcPr>
            <w:tcW w:type="dxa" w:w="5040"/>
          </w:tcPr>
          <w:p>
            <w:r>
              <w:t>MetaMask must be Hardhat Local, Chain ID 31337. Reconnect/refresh after switching.</w:t>
            </w:r>
          </w:p>
        </w:tc>
      </w:tr>
      <w:tr>
        <w:tc>
          <w:tcPr>
            <w:tcW w:type="dxa" w:w="5040"/>
          </w:tcPr>
          <w:p>
            <w:r>
              <w:t>Role shows None</w:t>
            </w:r>
          </w:p>
        </w:tc>
        <w:tc>
          <w:tcPr>
            <w:tcW w:type="dxa" w:w="5040"/>
          </w:tcPr>
          <w:p>
            <w:r>
              <w:t>Check address matches the intended seeded account; confirm seed.ts succeeded on this node.</w:t>
            </w:r>
          </w:p>
        </w:tc>
      </w:tr>
      <w:tr>
        <w:tc>
          <w:tcPr>
            <w:tcW w:type="dxa" w:w="5040"/>
          </w:tcPr>
          <w:p>
            <w:r>
              <w:t>Passport not found</w:t>
            </w:r>
          </w:p>
        </w:tc>
        <w:tc>
          <w:tcPr>
            <w:tcW w:type="dxa" w:w="5040"/>
          </w:tcPr>
          <w:p>
            <w:r>
              <w:t>Check batch ID spelling, node, exported contract address, and whether seed/registration succeeded.</w:t>
            </w:r>
          </w:p>
        </w:tc>
      </w:tr>
      <w:tr>
        <w:tc>
          <w:tcPr>
            <w:tcW w:type="dxa" w:w="5040"/>
          </w:tcPr>
          <w:p>
            <w:r>
              <w:t>MetaMask not detected</w:t>
            </w:r>
          </w:p>
        </w:tc>
        <w:tc>
          <w:tcPr>
            <w:tcW w:type="dxa" w:w="5040"/>
          </w:tcPr>
          <w:p>
            <w:r>
              <w:t>Confirm extension is enabled for localhost; reload page in the same Chrome profile.</w:t>
            </w:r>
          </w:p>
        </w:tc>
      </w:tr>
      <w:tr>
        <w:tc>
          <w:tcPr>
            <w:tcW w:type="dxa" w:w="5040"/>
          </w:tcPr>
          <w:p>
            <w:r>
              <w:t>Simulation fails</w:t>
            </w:r>
          </w:p>
        </w:tc>
        <w:tc>
          <w:tcPr>
            <w:tcW w:type="dxa" w:w="5040"/>
          </w:tcPr>
          <w:p>
            <w:r>
              <w:t>Read error. Common causes: wrong role, wrong batch ID, empty required field, duplicate ID, wrong lifecycle stage.</w:t>
            </w:r>
          </w:p>
        </w:tc>
      </w:tr>
      <w:tr>
        <w:tc>
          <w:tcPr>
            <w:tcW w:type="dxa" w:w="5040"/>
          </w:tcPr>
          <w:p>
            <w:r>
              <w:t>Transaction confirms but UI is stale</w:t>
            </w:r>
          </w:p>
        </w:tc>
        <w:tc>
          <w:tcPr>
            <w:tcW w:type="dxa" w:w="5040"/>
          </w:tcPr>
          <w:p>
            <w:r>
              <w:t>Wait for receipt, then click View passport again or hard-refresh.</w:t>
            </w:r>
          </w:p>
        </w:tc>
      </w:tr>
      <w:tr>
        <w:tc>
          <w:tcPr>
            <w:tcW w:type="dxa" w:w="5040"/>
          </w:tcPr>
          <w:p>
            <w:r>
              <w:t>Port 8545 in use</w:t>
            </w:r>
          </w:p>
        </w:tc>
        <w:tc>
          <w:tcPr>
            <w:tcW w:type="dxa" w:w="5040"/>
          </w:tcPr>
          <w:p>
            <w:r>
              <w:t>Check for an existing Hardhat node terminal; avoid launching a second node blindly.</w:t>
            </w:r>
          </w:p>
        </w:tc>
      </w:tr>
      <w:tr>
        <w:tc>
          <w:tcPr>
            <w:tcW w:type="dxa" w:w="5040"/>
          </w:tcPr>
          <w:p>
            <w:r>
              <w:t>Old batches disappear after restart</w:t>
            </w:r>
          </w:p>
        </w:tc>
        <w:tc>
          <w:tcPr>
            <w:tcW w:type="dxa" w:w="5040"/>
          </w:tcPr>
          <w:p>
            <w:r>
              <w:t>Expected for local in-memory chain. Redeploy, seed, export and re-run.</w:t>
            </w:r>
          </w:p>
        </w:tc>
      </w:tr>
      <w:tr>
        <w:tc>
          <w:tcPr>
            <w:tcW w:type="dxa" w:w="5040"/>
          </w:tcPr>
          <w:p>
            <w:r>
              <w:t>Wrong account connected</w:t>
            </w:r>
          </w:p>
        </w:tc>
        <w:tc>
          <w:tcPr>
            <w:tcW w:type="dxa" w:w="5040"/>
          </w:tcPr>
          <w:p>
            <w:r>
              <w:t>Switch to the intended imported test account, then reconnect/refresh.</w:t>
            </w:r>
          </w:p>
        </w:tc>
      </w:tr>
      <w:tr>
        <w:tc>
          <w:tcPr>
            <w:tcW w:type="dxa" w:w="5040"/>
          </w:tcPr>
          <w:p>
            <w:r>
              <w:t>Frontend points to old deployment</w:t>
            </w:r>
          </w:p>
        </w:tc>
        <w:tc>
          <w:tcPr>
            <w:tcW w:type="dxa" w:w="5040"/>
          </w:tcPr>
          <w:p>
            <w:r>
              <w:t>Rerun scripts/export-frontend.ts after deployment, then reload frontend.</w:t>
            </w:r>
          </w:p>
        </w:tc>
      </w:tr>
    </w:tbl>
    <w:p/>
    <w:p>
      <w:pPr>
        <w:pStyle w:val="Heading1"/>
      </w:pPr>
      <w:r>
        <w:t>10. Final pre-presentation checklist</w:t>
      </w:r>
    </w:p>
    <w:p>
      <w:pPr>
        <w:pStyle w:val="ListBullet"/>
      </w:pPr>
      <w:r>
        <w:t>☐ Run compile and tests before presentation day.</w:t>
      </w:r>
    </w:p>
    <w:p>
      <w:pPr>
        <w:pStyle w:val="ListBullet"/>
      </w:pPr>
      <w:r>
        <w:t>☐ Rehearse the entire fresh-node setup once.</w:t>
      </w:r>
    </w:p>
    <w:p>
      <w:pPr>
        <w:pStyle w:val="ListBullet"/>
      </w:pPr>
      <w:r>
        <w:t>☐ Keep Terminal 1 running throughout the demo.</w:t>
      </w:r>
    </w:p>
    <w:p>
      <w:pPr>
        <w:pStyle w:val="ListBullet"/>
      </w:pPr>
      <w:r>
        <w:t>☐ Confirm deploy, seed and frontend export all succeeded.</w:t>
      </w:r>
    </w:p>
    <w:p>
      <w:pPr>
        <w:pStyle w:val="ListBullet"/>
      </w:pPr>
      <w:r>
        <w:t>☐ Confirm Terminal 3 serves http://localhost:5173.</w:t>
      </w:r>
    </w:p>
    <w:p>
      <w:pPr>
        <w:pStyle w:val="ListBullet"/>
      </w:pPr>
      <w:r>
        <w:t>☐ Confirm MetaMask is on Hardhat Local, Chain ID 31337.</w:t>
      </w:r>
    </w:p>
    <w:p>
      <w:pPr>
        <w:pStyle w:val="ListBullet"/>
      </w:pPr>
      <w:r>
        <w:t>☐ Verify Supplier and Manufacturer roles when switching accounts.</w:t>
      </w:r>
    </w:p>
    <w:p>
      <w:pPr>
        <w:pStyle w:val="ListBullet"/>
      </w:pPr>
      <w:r>
        <w:t>☐ Test one complete batch lifecycle before presentation.</w:t>
      </w:r>
    </w:p>
    <w:p>
      <w:pPr>
        <w:pStyle w:val="ListBullet"/>
      </w:pPr>
      <w:r>
        <w:t>☐ Capture screenshots of the public passport, QR code, confirmed transaction and final Recycled stage.</w:t>
      </w:r>
    </w:p>
    <w:p>
      <w:pPr>
        <w:pStyle w:val="ListBullet"/>
      </w:pPr>
      <w:r>
        <w:t>☐ Keep a completed batch visible as fallback evidence if a live transaction is slow.</w:t>
      </w:r>
    </w:p>
    <w:p>
      <w:pPr>
        <w:pStyle w:val="ListBullet"/>
      </w:pPr>
      <w:r>
        <w:t>☐ Do not claim production deployment or official Volvo/Circulor integration.</w:t>
      </w:r>
    </w:p>
    <w:p>
      <w:pPr>
        <w:pStyle w:val="ListBullet"/>
      </w:pPr>
      <w:r>
        <w:t>☐ Explain that demo values are fictional and blockchain does not independently verify submitted data.</w:t>
      </w:r>
    </w:p>
    <w:p>
      <w:pPr>
        <w:pStyle w:val="Heading1"/>
      </w:pPr>
      <w:r>
        <w:t>11. Short explanation to say during the demo</w:t>
      </w:r>
    </w:p>
    <w:p>
      <w:r>
        <w:t>“This is an educational blockchain-based battery passport prototype. The Solidity smart contract stores battery lifecycle records and checks which participant is allowed to record each stage. The React frontend reads public passport data from the local Hardhat blockchain. For state-changing actions, the user connects MetaMask, signs the transaction, and waits for on-chain confirmation. The lifecycle is constrained to Registered, Refined, Manufactured, Distributed, End of Life and Recycled. The blockchain preserves submitted records, but it cannot independently prove that the submitted battery information is true.”</w:t>
      </w:r>
    </w:p>
    <w:p>
      <w:pPr>
        <w:pStyle w:val="Heading1"/>
      </w:pPr>
      <w:r>
        <w:t>12. Stop conditions</w:t>
      </w:r>
    </w:p>
    <w:p>
      <w:r>
        <w:t>If compilation fails, tests fail, deployment fails, seeding fails, the exported address is missing, or the dashboard cannot read the seeded passport, do not continue into a live transaction demo. Fix that specific issue first. A completed DEMO-BATCH-0001 passport is a fallback only if it exists on the current running chain.</w:t>
      </w:r>
    </w:p>
    <w:p>
      <w:r>
        <w:t>Final reminder: rehearse the whole process before presentation day. This guide is based on the project details and commands previously used; exact local configuration may vary, so record any command adjustments during rehearsal.</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Educational prototype • Local Hardhat network • Fictional demonstration data</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VOLVO BATTERY PASSPORT  |  PRESENTATION-DAY RUNBOOK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2F559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