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563EB"/>
          <w:sz w:val="28"/>
          <w:szCs w:val="28"/>
        </w:rPr>
        <w:t xml:space="preserve">CAPSTONE DELIVERABLES</w:t>
      </w:r>
    </w:p>
    <w:p>
      <w:pPr>
        <w:spacing w:after="200"/>
      </w:pPr>
      <w:r>
        <w:rPr>
          <w:b/>
          <w:bCs/>
          <w:color w:val="14204A"/>
          <w:sz w:val="56"/>
          <w:szCs w:val="56"/>
        </w:rPr>
        <w:t xml:space="preserve">Provider Contract Intelligence Platform</w:t>
      </w:r>
    </w:p>
    <w:p>
      <w:pPr>
        <w:spacing w:after="400"/>
      </w:pPr>
      <w:r>
        <w:rPr>
          <w:color w:val="555555"/>
          <w:sz w:val="26"/>
          <w:szCs w:val="26"/>
        </w:rPr>
        <w:t xml:space="preserve">Enterprise architecture package for an agentic AI solution supporting the healthcare provider contract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Deliverable</w:t>
            </w:r>
          </w:p>
        </w:tc>
        <w:tc>
          <w:tcPr>
            <w:tcW w:type="dxa" w:w="616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Focus</w:t>
            </w:r>
          </w:p>
        </w:tc>
      </w:tr>
      <w:tr>
        <w:trPr>
          <w:cantSplit/>
        </w:trPr>
        <w:tc>
          <w:tcPr>
            <w:tcW w:type="dxa" w:w="32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1. Architecture Diagram</w:t>
            </w:r>
          </w:p>
        </w:tc>
        <w:tc>
          <w:tcPr>
            <w:tcW w:type="dxa" w:w="61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Layers, components, trust boundaries and integrations</w:t>
            </w:r>
          </w:p>
        </w:tc>
      </w:tr>
      <w:tr>
        <w:trPr>
          <w:cantSplit/>
        </w:trPr>
        <w:tc>
          <w:tcPr>
            <w:tcW w:type="dxa" w:w="32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2. Agent Workflow Design</w:t>
            </w:r>
          </w:p>
        </w:tc>
        <w:tc>
          <w:tcPr>
            <w:tcW w:type="dxa" w:w="61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Roles, states, tools, handoffs, approvals and failure paths</w:t>
            </w:r>
          </w:p>
        </w:tc>
      </w:tr>
      <w:tr>
        <w:trPr>
          <w:cantSplit/>
        </w:trPr>
        <w:tc>
          <w:tcPr>
            <w:tcW w:type="dxa" w:w="32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3. Deployment Strategy</w:t>
            </w:r>
          </w:p>
        </w:tc>
        <w:tc>
          <w:tcPr>
            <w:tcW w:type="dxa" w:w="61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Runtime, scaling, resilience, environments and release</w:t>
            </w:r>
          </w:p>
        </w:tc>
      </w:tr>
      <w:tr>
        <w:trPr>
          <w:cantSplit/>
        </w:trPr>
        <w:tc>
          <w:tcPr>
            <w:tcW w:type="dxa" w:w="32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4. Security Model</w:t>
            </w:r>
          </w:p>
        </w:tc>
        <w:tc>
          <w:tcPr>
            <w:tcW w:type="dxa" w:w="61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Identity, authorization, secrets, privacy, guardrails and audit</w:t>
            </w:r>
          </w:p>
        </w:tc>
      </w:tr>
      <w:tr>
        <w:trPr>
          <w:cantSplit/>
        </w:trPr>
        <w:tc>
          <w:tcPr>
            <w:tcW w:type="dxa" w:w="32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5. Monitoring Dashboard Design</w:t>
            </w:r>
          </w:p>
        </w:tc>
        <w:tc>
          <w:tcPr>
            <w:tcW w:type="dxa" w:w="61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Health, trace, quality, safety, cost and business outcomes</w:t>
            </w:r>
          </w:p>
        </w:tc>
      </w:tr>
    </w:tbl>
    <w:p>
      <w:pPr>
        <w:spacing w:after="120"/>
      </w:pPr>
    </w:p>
    <w:p>
      <w:pPr>
        <w:spacing w:after="120"/>
        <w:rPr>
          <w:i/>
          <w:iCs/>
          <w:color w:val="555555"/>
        </w:rPr>
      </w:pPr>
      <w:r>
        <w:rPr>
          <w:i/>
          <w:iCs/>
          <w:color w:val="555555"/>
        </w:rPr>
        <w:t xml:space="preserve">Scope note: the application as built today is a React/TypeScript front end with a localStorage-backed mock API and simulated agents. This document describes the target enterprise architecture the prototype is designed to grow into, and maps each production component back to the prototype so the two stay traceable.</w:t>
      </w:r>
    </w:p>
    <w:p>
      <w:r>
        <w:br w:type="page"/>
      </w:r>
    </w:p>
    <w:p>
      <w:pPr>
        <w:spacing w:after="200"/>
      </w:pPr>
      <w:r>
        <w:rPr>
          <w:b/>
          <w:bCs/>
          <w:color w:val="14204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Solution Overview</w:t>
      </w:r>
    </w:p>
    <w:p>
      <w:pPr>
        <w:spacing w:after="120"/>
      </w:pPr>
      <w:r>
        <w:t xml:space="preserve">Provider Contract Intelligence helps a healthcare payer digitize legacy provider contracts, draft new ones, check them against playbooks and regulations, route them for approval and signature, and publish structured terms to downstream claims systems. Two personas drive the experience: the Contract Loader (Emily Chen) digitizes and loads contracts, and the Legal Manager (Mark Thompson) drafts, reviews and approves them.</w:t>
      </w:r>
    </w:p>
    <w:p>
      <w:pPr>
        <w:pStyle w:val="Heading2"/>
      </w:pPr>
      <w:r>
        <w:t xml:space="preserve">Core capabilities</w:t>
      </w:r>
    </w:p>
    <w:p>
      <w:pPr>
        <w:pStyle w:val="ListParagraph"/>
        <w:numPr>
          <w:ilvl w:val="0"/>
          <w:numId w:val="2"/>
        </w:numPr>
        <w:spacing w:after="60"/>
      </w:pPr>
      <w:r>
        <w:rPr>
          <w:b/>
          <w:bCs/>
        </w:rPr>
        <w:t xml:space="preserve">Digitize Legacy:</w:t>
      </w:r>
      <w:r>
        <w:t xml:space="preserve"> OCR pipeline turning scanned contracts into structured, searchable documents with extracted clauses and metadata.</w:t>
      </w:r>
    </w:p>
    <w:p>
      <w:pPr>
        <w:pStyle w:val="ListParagraph"/>
        <w:numPr>
          <w:ilvl w:val="0"/>
          <w:numId w:val="2"/>
        </w:numPr>
        <w:spacing w:after="60"/>
      </w:pPr>
      <w:r>
        <w:rPr>
          <w:b/>
          <w:bCs/>
        </w:rPr>
        <w:t xml:space="preserve">NewGen Contract Creation:</w:t>
      </w:r>
      <w:r>
        <w:t xml:space="preserve"> four modes (full draft, clause-by-clause co-authoring, playbook-guided review, draft from an existing contract).</w:t>
      </w:r>
    </w:p>
    <w:p>
      <w:pPr>
        <w:pStyle w:val="ListParagraph"/>
        <w:numPr>
          <w:ilvl w:val="0"/>
          <w:numId w:val="2"/>
        </w:numPr>
        <w:spacing w:after="60"/>
      </w:pPr>
      <w:r>
        <w:rPr>
          <w:b/>
          <w:bCs/>
        </w:rPr>
        <w:t xml:space="preserve">Compliance Hub:</w:t>
      </w:r>
      <w:r>
        <w:t xml:space="preserve"> clause scoring, deviation alerts, redlining and remediation recommendations.</w:t>
      </w:r>
    </w:p>
    <w:p>
      <w:pPr>
        <w:pStyle w:val="ListParagraph"/>
        <w:numPr>
          <w:ilvl w:val="0"/>
          <w:numId w:val="2"/>
        </w:numPr>
        <w:spacing w:after="60"/>
      </w:pPr>
      <w:r>
        <w:rPr>
          <w:b/>
          <w:bCs/>
        </w:rPr>
        <w:t xml:space="preserve">Pipeline:</w:t>
      </w:r>
      <w:r>
        <w:t xml:space="preserve"> delegated and non-delegated workflows from intake through signature and publication.</w:t>
      </w:r>
    </w:p>
    <w:p>
      <w:pPr>
        <w:pStyle w:val="ListParagraph"/>
        <w:numPr>
          <w:ilvl w:val="0"/>
          <w:numId w:val="2"/>
        </w:numPr>
        <w:spacing w:after="60"/>
      </w:pPr>
      <w:r>
        <w:rPr>
          <w:b/>
          <w:bCs/>
        </w:rPr>
        <w:t xml:space="preserve">Obligations, Renewals, Rates, Credentialing:</w:t>
      </w:r>
      <w:r>
        <w:t xml:space="preserve"> post-signature lifecycle management.</w:t>
      </w:r>
    </w:p>
    <w:p>
      <w:pPr>
        <w:pStyle w:val="ListParagraph"/>
        <w:numPr>
          <w:ilvl w:val="0"/>
          <w:numId w:val="2"/>
        </w:numPr>
        <w:spacing w:after="60"/>
      </w:pPr>
      <w:r>
        <w:rPr>
          <w:b/>
          <w:bCs/>
        </w:rPr>
        <w:t xml:space="preserve">Chatbot assistant:</w:t>
      </w:r>
      <w:r>
        <w:t xml:space="preserve"> answers contract questions with page-level citations and explains compliance scores.</w:t>
      </w:r>
    </w:p>
    <w:p>
      <w:pPr>
        <w:pStyle w:val="Heading2"/>
      </w:pPr>
      <w:r>
        <w:t xml:space="preserve">Design principles</w:t>
      </w:r>
    </w:p>
    <w:p>
      <w:pPr>
        <w:pStyle w:val="ListParagraph"/>
        <w:numPr>
          <w:ilvl w:val="0"/>
          <w:numId w:val="2"/>
        </w:numPr>
        <w:spacing w:after="60"/>
      </w:pPr>
      <w:r>
        <w:rPr>
          <w:b/>
          <w:bCs/>
        </w:rPr>
        <w:t xml:space="preserve">Human accountable:</w:t>
      </w:r>
      <w:r>
        <w:t xml:space="preserve"> agents propose; named humans approve anything that changes legal terms, rates or compliance status.</w:t>
      </w:r>
    </w:p>
    <w:p>
      <w:pPr>
        <w:pStyle w:val="ListParagraph"/>
        <w:numPr>
          <w:ilvl w:val="0"/>
          <w:numId w:val="2"/>
        </w:numPr>
        <w:spacing w:after="60"/>
      </w:pPr>
      <w:r>
        <w:rPr>
          <w:b/>
          <w:bCs/>
        </w:rPr>
        <w:t xml:space="preserve">Grounded:</w:t>
      </w:r>
      <w:r>
        <w:t xml:space="preserve"> every AI statement cites a clause, page or regulation.</w:t>
      </w:r>
    </w:p>
    <w:p>
      <w:pPr>
        <w:pStyle w:val="ListParagraph"/>
        <w:numPr>
          <w:ilvl w:val="0"/>
          <w:numId w:val="2"/>
        </w:numPr>
        <w:spacing w:after="60"/>
      </w:pPr>
      <w:r>
        <w:rPr>
          <w:b/>
          <w:bCs/>
        </w:rPr>
        <w:t xml:space="preserve">PHI-minimal:</w:t>
      </w:r>
      <w:r>
        <w:t xml:space="preserve"> contracts rarely hold PHI, but provider and member data must be treated as regulated.</w:t>
      </w:r>
    </w:p>
    <w:p>
      <w:pPr>
        <w:pStyle w:val="ListParagraph"/>
        <w:numPr>
          <w:ilvl w:val="0"/>
          <w:numId w:val="2"/>
        </w:numPr>
        <w:spacing w:after="60"/>
      </w:pPr>
      <w:r>
        <w:rPr>
          <w:b/>
          <w:bCs/>
        </w:rPr>
        <w:t xml:space="preserve">Auditable:</w:t>
      </w:r>
      <w:r>
        <w:t xml:space="preserve"> every agent action, human decision and data change is logged and replayable.</w:t>
      </w:r>
    </w:p>
    <w:p>
      <w:pPr>
        <w:pStyle w:val="ListParagraph"/>
        <w:numPr>
          <w:ilvl w:val="0"/>
          <w:numId w:val="2"/>
        </w:numPr>
        <w:spacing w:after="60"/>
      </w:pPr>
      <w:r>
        <w:rPr>
          <w:b/>
          <w:bCs/>
        </w:rPr>
        <w:t xml:space="preserve">Incremental:</w:t>
      </w:r>
      <w:r>
        <w:t xml:space="preserve"> each production component maps to an existing prototype module.</w:t>
      </w:r>
    </w:p>
    <w:p>
      <w:pPr>
        <w:pStyle w:val="Heading1"/>
        <w:pageBreakBefore/>
      </w:pPr>
      <w:r>
        <w:t xml:space="preserve">1. Architecture Diagram</w:t>
      </w:r>
    </w:p>
    <w:p>
      <w:pPr>
        <w:spacing w:after="120"/>
      </w:pPr>
      <w:r>
        <w:t xml:space="preserve">Layers, components, trust boundaries and integrations. The diagram reads top to bottom; dashed trust boundaries (TB1 to TB5) are described after the layer view.</w:t>
      </w:r>
    </w:p>
    <w:p>
      <w:pPr>
        <w:pStyle w:val="Heading2"/>
      </w:pPr>
      <w:r>
        <w:t xml:space="preserve">1.1 Layered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660"/>
        <w:gridCol w:w="2800"/>
      </w:tblGrid>
      <w:tr>
        <w:trPr>
          <w:tblHeader/>
        </w:trPr>
        <w:tc>
          <w:tcPr>
            <w:tcW w:type="dxa" w:w="19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Layer</w:t>
            </w:r>
          </w:p>
        </w:tc>
        <w:tc>
          <w:tcPr>
            <w:tcW w:type="dxa" w:w="466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Components</w:t>
            </w:r>
          </w:p>
        </w:tc>
        <w:tc>
          <w:tcPr>
            <w:tcW w:type="dxa" w:w="28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Prototype mapping</w:t>
            </w:r>
          </w:p>
        </w:tc>
      </w:tr>
      <w:tr>
        <w:trPr>
          <w:cantSplit/>
        </w:trPr>
        <w:tc>
          <w:tcPr>
            <w:tcW w:type="dxa" w:w="19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L1 Experience</w:t>
            </w:r>
          </w:p>
        </w:tc>
        <w:tc>
          <w:tcPr>
            <w:tcW w:type="dxa" w:w="46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React 18 SPA (Vite, Tailwind, shadcn/ui): Dashboard, Contracts, Contract Viewer (3-pane), Compliance Hub, Pipeline, Obligation Tracker, Renewals, Chat panel, User Management</w:t>
            </w:r>
          </w:p>
        </w:tc>
        <w:tc>
          <w:tcPr>
            <w:tcW w:type="dxa" w:w="28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Existing UI, unchanged</w:t>
            </w:r>
          </w:p>
        </w:tc>
      </w:tr>
      <w:tr>
        <w:trPr>
          <w:cantSplit/>
        </w:trPr>
        <w:tc>
          <w:tcPr>
            <w:tcW w:type="dxa" w:w="19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L2 Edge &amp; Identity</w:t>
            </w:r>
          </w:p>
        </w:tc>
        <w:tc>
          <w:tcPr>
            <w:tcW w:type="dxa" w:w="46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CDN and WAF, API gateway, OIDC/SAML SSO with the enterprise IdP, rate limiting, session management</w:t>
            </w:r>
          </w:p>
        </w:tc>
        <w:tc>
          <w:tcPr>
            <w:tcW w:type="dxa" w:w="28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Login page and Switch User dropdown</w:t>
            </w:r>
          </w:p>
        </w:tc>
      </w:tr>
      <w:tr>
        <w:trPr>
          <w:cantSplit/>
        </w:trPr>
        <w:tc>
          <w:tcPr>
            <w:tcW w:type="dxa" w:w="19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L3 Application services</w:t>
            </w:r>
          </w:p>
        </w:tc>
        <w:tc>
          <w:tcPr>
            <w:tcW w:type="dxa" w:w="46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Contract Service, Clause Library Service, Pipeline/Workflow Service, Obligation Service, Renewal Service, Rates Service, Credentialing Service, Notification Service, Search Service, User and Audit Service</w:t>
            </w:r>
          </w:p>
        </w:tc>
        <w:tc>
          <w:tcPr>
            <w:tcW w:type="dxa" w:w="28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mockApi collections (contracts, standardClauses, trackerObligations, notifications, etc.)</w:t>
            </w:r>
          </w:p>
        </w:tc>
      </w:tr>
      <w:tr>
        <w:trPr>
          <w:cantSplit/>
        </w:trPr>
        <w:tc>
          <w:tcPr>
            <w:tcW w:type="dxa" w:w="19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L4 Agent orchestration</w:t>
            </w:r>
          </w:p>
        </w:tc>
        <w:tc>
          <w:tcPr>
            <w:tcW w:type="dxa" w:w="46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Orchestrator with durable state; Intake, Clause Matching, Redlining, Workflow and Compliance agents; tool registry; approval gateway; policy engine</w:t>
            </w:r>
          </w:p>
        </w:tc>
        <w:tc>
          <w:tcPr>
            <w:tcW w:type="dxa" w:w="28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Simulated multi-agent streaming logs</w:t>
            </w:r>
          </w:p>
        </w:tc>
      </w:tr>
      <w:tr>
        <w:trPr>
          <w:cantSplit/>
        </w:trPr>
        <w:tc>
          <w:tcPr>
            <w:tcW w:type="dxa" w:w="19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L5 AI &amp; document intelligence</w:t>
            </w:r>
          </w:p>
        </w:tc>
        <w:tc>
          <w:tcPr>
            <w:tcW w:type="dxa" w:w="46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OCR and layout extraction, LLM inference endpoint (private tenancy), embedding model, reranker, guardrail classifiers</w:t>
            </w:r>
          </w:p>
        </w:tc>
        <w:tc>
          <w:tcPr>
            <w:tcW w:type="dxa" w:w="28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Simulated OCR pipeline and keyword-based chatbot</w:t>
            </w:r>
          </w:p>
        </w:tc>
      </w:tr>
      <w:tr>
        <w:trPr>
          <w:cantSplit/>
        </w:trPr>
        <w:tc>
          <w:tcPr>
            <w:tcW w:type="dxa" w:w="19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L6 Data</w:t>
            </w:r>
          </w:p>
        </w:tc>
        <w:tc>
          <w:tcPr>
            <w:tcW w:type="dxa" w:w="46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Relational DB (contracts, obligations, users, audit), document object store (PDFs, versions), vector index (clause and page embeddings), cache, event bus</w:t>
            </w:r>
          </w:p>
        </w:tc>
        <w:tc>
          <w:tcPr>
            <w:tcW w:type="dxa" w:w="28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localStorage seeded data</w:t>
            </w:r>
          </w:p>
        </w:tc>
      </w:tr>
      <w:tr>
        <w:trPr>
          <w:cantSplit/>
        </w:trPr>
        <w:tc>
          <w:tcPr>
            <w:tcW w:type="dxa" w:w="19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L7 Integration</w:t>
            </w:r>
          </w:p>
        </w:tc>
        <w:tc>
          <w:tcPr>
            <w:tcW w:type="dxa" w:w="46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Claims and downstream feed adapter, credentialing sources (license boards, DEA, malpractice, board certification), e-signature provider, email/notification gateway, data warehouse export</w:t>
            </w:r>
          </w:p>
        </w:tc>
        <w:tc>
          <w:tcPr>
            <w:tcW w:type="dxa" w:w="28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Downstream Feed and Credentialing screens</w:t>
            </w:r>
          </w:p>
        </w:tc>
      </w:tr>
      <w:tr>
        <w:trPr>
          <w:cantSplit/>
        </w:trPr>
        <w:tc>
          <w:tcPr>
            <w:tcW w:type="dxa" w:w="19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L8 Platform &amp; observability</w:t>
            </w:r>
          </w:p>
        </w:tc>
        <w:tc>
          <w:tcPr>
            <w:tcW w:type="dxa" w:w="46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Secrets manager, key management, CI/CD, logging, metrics, tracing, evaluation harness, cost tracker</w:t>
            </w:r>
          </w:p>
        </w:tc>
        <w:tc>
          <w:tcPr>
            <w:tcW w:type="dxa" w:w="28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Not in prototype</w:t>
            </w:r>
          </w:p>
        </w:tc>
      </w:tr>
    </w:tbl>
    <w:p>
      <w:pPr>
        <w:spacing w:after="120"/>
      </w:pPr>
    </w:p>
    <w:p>
      <w:pPr>
        <w:pStyle w:val="Heading2"/>
      </w:pPr>
      <w:r>
        <w:t xml:space="preserve">1.2 Request and data flow</w:t>
      </w:r>
    </w:p>
    <w:p>
      <w:pPr>
        <w:pStyle w:val="ListParagraph"/>
        <w:numPr>
          <w:ilvl w:val="0"/>
          <w:numId w:val="2"/>
        </w:numPr>
        <w:spacing w:after="60"/>
      </w:pPr>
      <w:r>
        <w:t xml:space="preserve">Browser authenticates through SSO; the gateway validates the token and forwards user identity and role claims.</w:t>
      </w:r>
    </w:p>
    <w:p>
      <w:pPr>
        <w:pStyle w:val="ListParagraph"/>
        <w:numPr>
          <w:ilvl w:val="0"/>
          <w:numId w:val="2"/>
        </w:numPr>
        <w:spacing w:after="60"/>
      </w:pPr>
      <w:r>
        <w:t xml:space="preserve">A contract upload lands in the object store, which emits an event. The orchestrator starts a digitization run: OCR, clause extraction, metadata extraction, compliance scoring.</w:t>
      </w:r>
    </w:p>
    <w:p>
      <w:pPr>
        <w:pStyle w:val="ListParagraph"/>
        <w:numPr>
          <w:ilvl w:val="0"/>
          <w:numId w:val="2"/>
        </w:numPr>
        <w:spacing w:after="60"/>
      </w:pPr>
      <w:r>
        <w:t xml:space="preserve">Structured results are written to the relational DB and indexed in the vector store; the UI updates over server-sent events.</w:t>
      </w:r>
    </w:p>
    <w:p>
      <w:pPr>
        <w:pStyle w:val="ListParagraph"/>
        <w:numPr>
          <w:ilvl w:val="0"/>
          <w:numId w:val="2"/>
        </w:numPr>
        <w:spacing w:after="60"/>
      </w:pPr>
      <w:r>
        <w:t xml:space="preserve">Chat and drafting requests go through the orchestrator, which retrieves grounded context (clauses, pages, playbook rules) and calls the LLM through the guardrail layer.</w:t>
      </w:r>
    </w:p>
    <w:p>
      <w:pPr>
        <w:pStyle w:val="ListParagraph"/>
        <w:numPr>
          <w:ilvl w:val="0"/>
          <w:numId w:val="2"/>
        </w:numPr>
        <w:spacing w:after="60"/>
      </w:pPr>
      <w:r>
        <w:t xml:space="preserve">On approval and signature, the Workflow agent publishes a load-ready payload to the downstream adapter, which writes to the claims system and records the result.</w:t>
      </w:r>
    </w:p>
    <w:p>
      <w:pPr>
        <w:pStyle w:val="Heading2"/>
      </w:pPr>
      <w:r>
        <w:t xml:space="preserve">1.3 Trust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400"/>
        <w:gridCol w:w="4060"/>
      </w:tblGrid>
      <w:tr>
        <w:trPr>
          <w:tblHeader/>
        </w:trPr>
        <w:tc>
          <w:tcPr>
            <w:tcW w:type="dxa" w:w="7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ID</w:t>
            </w:r>
          </w:p>
        </w:tc>
        <w:tc>
          <w:tcPr>
            <w:tcW w:type="dxa" w:w="22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Boundary</w:t>
            </w:r>
          </w:p>
        </w:tc>
        <w:tc>
          <w:tcPr>
            <w:tcW w:type="dxa" w:w="24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What crosses it</w:t>
            </w:r>
          </w:p>
        </w:tc>
        <w:tc>
          <w:tcPr>
            <w:tcW w:type="dxa" w:w="406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Controls</w:t>
            </w:r>
          </w:p>
        </w:tc>
      </w:tr>
      <w:tr>
        <w:trPr>
          <w:cantSplit/>
        </w:trPr>
        <w:tc>
          <w:tcPr>
            <w:tcW w:type="dxa" w:w="7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TB1</w:t>
            </w:r>
          </w:p>
        </w:tc>
        <w:tc>
          <w:tcPr>
            <w:tcW w:type="dxa" w:w="22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Internet to edge</w:t>
            </w:r>
          </w:p>
        </w:tc>
        <w:tc>
          <w:tcPr>
            <w:tcW w:type="dxa" w:w="24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User requests, uploads</w:t>
            </w:r>
          </w:p>
        </w:tc>
        <w:tc>
          <w:tcPr>
            <w:tcW w:type="dxa" w:w="40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WAF, TLS 1.2+, SSO, upload size and type limits, malware scan</w:t>
            </w:r>
          </w:p>
        </w:tc>
      </w:tr>
      <w:tr>
        <w:trPr>
          <w:cantSplit/>
        </w:trPr>
        <w:tc>
          <w:tcPr>
            <w:tcW w:type="dxa" w:w="7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TB2</w:t>
            </w:r>
          </w:p>
        </w:tc>
        <w:tc>
          <w:tcPr>
            <w:tcW w:type="dxa" w:w="22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Edge to application zone</w:t>
            </w:r>
          </w:p>
        </w:tc>
        <w:tc>
          <w:tcPr>
            <w:tcW w:type="dxa" w:w="24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Authenticated API calls</w:t>
            </w:r>
          </w:p>
        </w:tc>
        <w:tc>
          <w:tcPr>
            <w:tcW w:type="dxa" w:w="40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JWT validation, RBAC check, schema validation, rate limits</w:t>
            </w:r>
          </w:p>
        </w:tc>
      </w:tr>
      <w:tr>
        <w:trPr>
          <w:cantSplit/>
        </w:trPr>
        <w:tc>
          <w:tcPr>
            <w:tcW w:type="dxa" w:w="7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TB3</w:t>
            </w:r>
          </w:p>
        </w:tc>
        <w:tc>
          <w:tcPr>
            <w:tcW w:type="dxa" w:w="22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Application to agent runtime</w:t>
            </w:r>
          </w:p>
        </w:tc>
        <w:tc>
          <w:tcPr>
            <w:tcW w:type="dxa" w:w="24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Task requests, tool calls</w:t>
            </w:r>
          </w:p>
        </w:tc>
        <w:tc>
          <w:tcPr>
            <w:tcW w:type="dxa" w:w="40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Service identity (mTLS), per-agent tool allow-lists, policy engine</w:t>
            </w:r>
          </w:p>
        </w:tc>
      </w:tr>
      <w:tr>
        <w:trPr>
          <w:cantSplit/>
        </w:trPr>
        <w:tc>
          <w:tcPr>
            <w:tcW w:type="dxa" w:w="7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TB4</w:t>
            </w:r>
          </w:p>
        </w:tc>
        <w:tc>
          <w:tcPr>
            <w:tcW w:type="dxa" w:w="22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Agent runtime to model endpoint</w:t>
            </w:r>
          </w:p>
        </w:tc>
        <w:tc>
          <w:tcPr>
            <w:tcW w:type="dxa" w:w="24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Prompts, retrieved context</w:t>
            </w:r>
          </w:p>
        </w:tc>
        <w:tc>
          <w:tcPr>
            <w:tcW w:type="dxa" w:w="40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Private endpoint, no training on customer data, PII/PHI redaction, prompt and output filters</w:t>
            </w:r>
          </w:p>
        </w:tc>
      </w:tr>
      <w:tr>
        <w:trPr>
          <w:cantSplit/>
        </w:trPr>
        <w:tc>
          <w:tcPr>
            <w:tcW w:type="dxa" w:w="7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TB5</w:t>
            </w:r>
          </w:p>
        </w:tc>
        <w:tc>
          <w:tcPr>
            <w:tcW w:type="dxa" w:w="22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Platform to external systems</w:t>
            </w:r>
          </w:p>
        </w:tc>
        <w:tc>
          <w:tcPr>
            <w:tcW w:type="dxa" w:w="24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Claims loads, credential lookups, e-signature, email</w:t>
            </w:r>
          </w:p>
        </w:tc>
        <w:tc>
          <w:tcPr>
            <w:tcW w:type="dxa" w:w="40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Dedicated integration identities, egress allow-list, signed payloads, retry and idempotency keys</w:t>
            </w:r>
          </w:p>
        </w:tc>
      </w:tr>
    </w:tbl>
    <w:p>
      <w:pPr>
        <w:spacing w:after="120"/>
      </w:pPr>
    </w:p>
    <w:p>
      <w:pPr>
        <w:pStyle w:val="Heading2"/>
      </w:pPr>
      <w:r>
        <w:t xml:space="preserve">1.4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360"/>
        <w:gridCol w:w="2000"/>
      </w:tblGrid>
      <w:tr>
        <w:trPr>
          <w:tblHeader/>
        </w:trPr>
        <w:tc>
          <w:tcPr>
            <w:tcW w:type="dxa" w:w="26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Integration</w:t>
            </w:r>
          </w:p>
        </w:tc>
        <w:tc>
          <w:tcPr>
            <w:tcW w:type="dxa" w:w="14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Direction</w:t>
            </w:r>
          </w:p>
        </w:tc>
        <w:tc>
          <w:tcPr>
            <w:tcW w:type="dxa" w:w="336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Purpose</w:t>
            </w:r>
          </w:p>
        </w:tc>
        <w:tc>
          <w:tcPr>
            <w:tcW w:type="dxa" w:w="20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Pattern</w:t>
            </w:r>
          </w:p>
        </w:tc>
      </w:tr>
      <w:tr>
        <w:trPr>
          <w:cantSplit/>
        </w:trPr>
        <w:tc>
          <w:tcPr>
            <w:tcW w:type="dxa" w:w="26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Enterprise IdP (OIDC/SAML)</w:t>
            </w:r>
          </w:p>
        </w:tc>
        <w:tc>
          <w:tcPr>
            <w:tcW w:type="dxa" w:w="14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Inbound</w:t>
            </w:r>
          </w:p>
        </w:tc>
        <w:tc>
          <w:tcPr>
            <w:tcW w:type="dxa" w:w="3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Single sign-on, role claims</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Standard protocol</w:t>
            </w:r>
          </w:p>
        </w:tc>
      </w:tr>
      <w:tr>
        <w:trPr>
          <w:cantSplit/>
        </w:trPr>
        <w:tc>
          <w:tcPr>
            <w:tcW w:type="dxa" w:w="26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Claims / downstream systems</w:t>
            </w:r>
          </w:p>
        </w:tc>
        <w:tc>
          <w:tcPr>
            <w:tcW w:type="dxa" w:w="14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Outbound</w:t>
            </w:r>
          </w:p>
        </w:tc>
        <w:tc>
          <w:tcPr>
            <w:tcW w:type="dxa" w:w="3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Load rates and terms with confidence and load-ready score</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Batch plus event, idempotent</w:t>
            </w:r>
          </w:p>
        </w:tc>
      </w:tr>
      <w:tr>
        <w:trPr>
          <w:cantSplit/>
        </w:trPr>
        <w:tc>
          <w:tcPr>
            <w:tcW w:type="dxa" w:w="26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Credentialing sources</w:t>
            </w:r>
          </w:p>
        </w:tc>
        <w:tc>
          <w:tcPr>
            <w:tcW w:type="dxa" w:w="14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Outbound query</w:t>
            </w:r>
          </w:p>
        </w:tc>
        <w:tc>
          <w:tcPr>
            <w:tcW w:type="dxa" w:w="3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License, DEA, malpractice, board certification checks</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API or file, scheduled and on demand</w:t>
            </w:r>
          </w:p>
        </w:tc>
      </w:tr>
      <w:tr>
        <w:trPr>
          <w:cantSplit/>
        </w:trPr>
        <w:tc>
          <w:tcPr>
            <w:tcW w:type="dxa" w:w="26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E-signature provider</w:t>
            </w:r>
          </w:p>
        </w:tc>
        <w:tc>
          <w:tcPr>
            <w:tcW w:type="dxa" w:w="14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Two-way</w:t>
            </w:r>
          </w:p>
        </w:tc>
        <w:tc>
          <w:tcPr>
            <w:tcW w:type="dxa" w:w="3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Signature capture and completion callbacks</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Webhook</w:t>
            </w:r>
          </w:p>
        </w:tc>
      </w:tr>
      <w:tr>
        <w:trPr>
          <w:cantSplit/>
        </w:trPr>
        <w:tc>
          <w:tcPr>
            <w:tcW w:type="dxa" w:w="26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Notification gateway</w:t>
            </w:r>
          </w:p>
        </w:tc>
        <w:tc>
          <w:tcPr>
            <w:tcW w:type="dxa" w:w="14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Outbound</w:t>
            </w:r>
          </w:p>
        </w:tc>
        <w:tc>
          <w:tcPr>
            <w:tcW w:type="dxa" w:w="3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Email and in-app alerts for tasks and renewals</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Queue-based</w:t>
            </w:r>
          </w:p>
        </w:tc>
      </w:tr>
      <w:tr>
        <w:trPr>
          <w:cantSplit/>
        </w:trPr>
        <w:tc>
          <w:tcPr>
            <w:tcW w:type="dxa" w:w="26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Data warehouse / BI</w:t>
            </w:r>
          </w:p>
        </w:tc>
        <w:tc>
          <w:tcPr>
            <w:tcW w:type="dxa" w:w="14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Outbound</w:t>
            </w:r>
          </w:p>
        </w:tc>
        <w:tc>
          <w:tcPr>
            <w:tcW w:type="dxa" w:w="3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Contract KPIs and obligation analytics</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Scheduled export</w:t>
            </w:r>
          </w:p>
        </w:tc>
      </w:tr>
    </w:tbl>
    <w:p>
      <w:pPr>
        <w:pStyle w:val="Heading1"/>
        <w:pageBreakBefore/>
      </w:pPr>
      <w:r>
        <w:t xml:space="preserve">2. Agent Workflow Design</w:t>
      </w:r>
    </w:p>
    <w:p>
      <w:pPr>
        <w:spacing w:after="120"/>
      </w:pPr>
      <w:r>
        <w:t xml:space="preserve">A supervisor-style orchestrator coordinates five specialist agents. Each agent has a narrow role, a fixed tool set, and explicit hand-off contracts. The orchestrator persists state after every step so a run can pause for approval, resume, or be retried.</w:t>
      </w:r>
    </w:p>
    <w:p>
      <w:pPr>
        <w:pStyle w:val="Heading2"/>
      </w:pPr>
      <w:r>
        <w:t xml:space="preserve">2.1 Roles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000"/>
        <w:gridCol w:w="2000"/>
        <w:gridCol w:w="1660"/>
      </w:tblGrid>
      <w:tr>
        <w:trPr>
          <w:tblHeader/>
        </w:trPr>
        <w:tc>
          <w:tcPr>
            <w:tcW w:type="dxa" w:w="15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Agent</w:t>
            </w:r>
          </w:p>
        </w:tc>
        <w:tc>
          <w:tcPr>
            <w:tcW w:type="dxa" w:w="22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Role</w:t>
            </w:r>
          </w:p>
        </w:tc>
        <w:tc>
          <w:tcPr>
            <w:tcW w:type="dxa" w:w="20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Tools</w:t>
            </w:r>
          </w:p>
        </w:tc>
        <w:tc>
          <w:tcPr>
            <w:tcW w:type="dxa" w:w="20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Output</w:t>
            </w:r>
          </w:p>
        </w:tc>
        <w:tc>
          <w:tcPr>
            <w:tcW w:type="dxa" w:w="166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Autonomy</w:t>
            </w:r>
          </w:p>
        </w:tc>
      </w:tr>
      <w:tr>
        <w:trPr>
          <w:cantSplit/>
        </w:trPr>
        <w:tc>
          <w:tcPr>
            <w:tcW w:type="dxa" w:w="15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Intake Agent</w:t>
            </w:r>
          </w:p>
        </w:tc>
        <w:tc>
          <w:tcPr>
            <w:tcW w:type="dxa" w:w="22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Classify the document, run OCR, extract metadata (provider, type, dates, term)</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OCR service, document classifier, metadata extractor</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Structured document record with OCR confidence</w:t>
            </w:r>
          </w:p>
        </w:tc>
        <w:tc>
          <w:tcPr>
            <w:tcW w:type="dxa" w:w="16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Automatic; low confidence goes to a human</w:t>
            </w:r>
          </w:p>
        </w:tc>
      </w:tr>
      <w:tr>
        <w:trPr>
          <w:cantSplit/>
        </w:trPr>
        <w:tc>
          <w:tcPr>
            <w:tcW w:type="dxa" w:w="15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Clause Matching Agent</w:t>
            </w:r>
          </w:p>
        </w:tc>
        <w:tc>
          <w:tcPr>
            <w:tcW w:type="dxa" w:w="22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Segment clauses and match them to the Standard Clauses library</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Embedding search, clause library, reranker</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Clause list with category, confidence and match</w:t>
            </w:r>
          </w:p>
        </w:tc>
        <w:tc>
          <w:tcPr>
            <w:tcW w:type="dxa" w:w="16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Automatic</w:t>
            </w:r>
          </w:p>
        </w:tc>
      </w:tr>
      <w:tr>
        <w:trPr>
          <w:cantSplit/>
        </w:trPr>
        <w:tc>
          <w:tcPr>
            <w:tcW w:type="dxa" w:w="15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Redlining Agent</w:t>
            </w:r>
          </w:p>
        </w:tc>
        <w:tc>
          <w:tcPr>
            <w:tcW w:type="dxa" w:w="22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Compare against playbook or prior version; propose original vs proposed text</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Diff engine, playbook rules, LLM</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Redline groups with rationale</w:t>
            </w:r>
          </w:p>
        </w:tc>
        <w:tc>
          <w:tcPr>
            <w:tcW w:type="dxa" w:w="16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Proposes only; human accepts or rejects</w:t>
            </w:r>
          </w:p>
        </w:tc>
      </w:tr>
      <w:tr>
        <w:trPr>
          <w:cantSplit/>
        </w:trPr>
        <w:tc>
          <w:tcPr>
            <w:tcW w:type="dxa" w:w="15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Workflow Agent</w:t>
            </w:r>
          </w:p>
        </w:tc>
        <w:tc>
          <w:tcPr>
            <w:tcW w:type="dxa" w:w="22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Route documents through pipeline stages, assign owners, publish downstream</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Pipeline service, notification, downstream adapter, e-signature</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Stage transitions, task assignments, load payload</w:t>
            </w:r>
          </w:p>
        </w:tc>
        <w:tc>
          <w:tcPr>
            <w:tcW w:type="dxa" w:w="16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Automatic routing; publish needs approval</w:t>
            </w:r>
          </w:p>
        </w:tc>
      </w:tr>
      <w:tr>
        <w:trPr>
          <w:cantSplit/>
        </w:trPr>
        <w:tc>
          <w:tcPr>
            <w:tcW w:type="dxa" w:w="15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Compliance Agent</w:t>
            </w:r>
          </w:p>
        </w:tc>
        <w:tc>
          <w:tcPr>
            <w:tcW w:type="dxa" w:w="22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Score clauses, flag deviations, recommend remediation with citations</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Regulation and policy index, scoring rubric, LLM</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Clause scores, findings, projected improved score</w:t>
            </w:r>
          </w:p>
        </w:tc>
        <w:tc>
          <w:tcPr>
            <w:tcW w:type="dxa" w:w="16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Advisory; status changes need a human</w:t>
            </w:r>
          </w:p>
        </w:tc>
      </w:tr>
    </w:tbl>
    <w:p>
      <w:pPr>
        <w:spacing w:after="120"/>
      </w:pPr>
    </w:p>
    <w:p>
      <w:pPr>
        <w:pStyle w:val="Heading2"/>
      </w:pPr>
      <w:r>
        <w:t xml:space="preserve">2.2 Pipeline states</w:t>
      </w:r>
    </w:p>
    <w:p>
      <w:pPr>
        <w:spacing w:after="120"/>
      </w:pPr>
      <w:r>
        <w:t xml:space="preserve">The Pipeline screen shows these states for both the Delegated and Non-Delegated tracks. The Non-Delegated track adds a Credentialing check and an internal Legal approval; the Delegated track records delegate attestation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00"/>
        <w:gridCol w:w="2560"/>
      </w:tblGrid>
      <w:tr>
        <w:trPr>
          <w:tblHeader/>
        </w:trPr>
        <w:tc>
          <w:tcPr>
            <w:tcW w:type="dxa" w:w="15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State</w:t>
            </w:r>
          </w:p>
        </w:tc>
        <w:tc>
          <w:tcPr>
            <w:tcW w:type="dxa" w:w="25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Entry condition</w:t>
            </w:r>
          </w:p>
        </w:tc>
        <w:tc>
          <w:tcPr>
            <w:tcW w:type="dxa" w:w="28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Active agent / actor</w:t>
            </w:r>
          </w:p>
        </w:tc>
        <w:tc>
          <w:tcPr>
            <w:tcW w:type="dxa" w:w="256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Exit condition</w:t>
            </w:r>
          </w:p>
        </w:tc>
      </w:tr>
      <w:tr>
        <w:trPr>
          <w:cantSplit/>
        </w:trPr>
        <w:tc>
          <w:tcPr>
            <w:tcW w:type="dxa" w:w="15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Intake</w:t>
            </w:r>
          </w:p>
        </w:tc>
        <w:tc>
          <w:tcPr>
            <w:tcW w:type="dxa" w:w="25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Document uploaded or draft started</w:t>
            </w:r>
          </w:p>
        </w:tc>
        <w:tc>
          <w:tcPr>
            <w:tcW w:type="dxa" w:w="28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Intake Agent, Contract Loader</w:t>
            </w:r>
          </w:p>
        </w:tc>
        <w:tc>
          <w:tcPr>
            <w:tcW w:type="dxa" w:w="25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OCR and metadata accepted</w:t>
            </w:r>
          </w:p>
        </w:tc>
      </w:tr>
      <w:tr>
        <w:trPr>
          <w:cantSplit/>
        </w:trPr>
        <w:tc>
          <w:tcPr>
            <w:tcW w:type="dxa" w:w="15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Credentialing</w:t>
            </w:r>
          </w:p>
        </w:tc>
        <w:tc>
          <w:tcPr>
            <w:tcW w:type="dxa" w:w="25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Provider identified</w:t>
            </w:r>
          </w:p>
        </w:tc>
        <w:tc>
          <w:tcPr>
            <w:tcW w:type="dxa" w:w="28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Workflow Agent, Credentialing Dept</w:t>
            </w:r>
          </w:p>
        </w:tc>
        <w:tc>
          <w:tcPr>
            <w:tcW w:type="dxa" w:w="25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All required checks Pass or Overridden with reason</w:t>
            </w:r>
          </w:p>
        </w:tc>
      </w:tr>
      <w:tr>
        <w:trPr>
          <w:cantSplit/>
        </w:trPr>
        <w:tc>
          <w:tcPr>
            <w:tcW w:type="dxa" w:w="15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Drafting</w:t>
            </w:r>
          </w:p>
        </w:tc>
        <w:tc>
          <w:tcPr>
            <w:tcW w:type="dxa" w:w="25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Credentialing complete or not required</w:t>
            </w:r>
          </w:p>
        </w:tc>
        <w:tc>
          <w:tcPr>
            <w:tcW w:type="dxa" w:w="28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Clause Matching Agent, Legal Manager</w:t>
            </w:r>
          </w:p>
        </w:tc>
        <w:tc>
          <w:tcPr>
            <w:tcW w:type="dxa" w:w="25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Draft complete</w:t>
            </w:r>
          </w:p>
        </w:tc>
      </w:tr>
      <w:tr>
        <w:trPr>
          <w:cantSplit/>
        </w:trPr>
        <w:tc>
          <w:tcPr>
            <w:tcW w:type="dxa" w:w="15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Review</w:t>
            </w:r>
          </w:p>
        </w:tc>
        <w:tc>
          <w:tcPr>
            <w:tcW w:type="dxa" w:w="25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Draft submitted</w:t>
            </w:r>
          </w:p>
        </w:tc>
        <w:tc>
          <w:tcPr>
            <w:tcW w:type="dxa" w:w="28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Redlining and Compliance Agents, Legal Manager</w:t>
            </w:r>
          </w:p>
        </w:tc>
        <w:tc>
          <w:tcPr>
            <w:tcW w:type="dxa" w:w="25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All redlines resolved; compliance at or above threshold</w:t>
            </w:r>
          </w:p>
        </w:tc>
      </w:tr>
      <w:tr>
        <w:trPr>
          <w:cantSplit/>
        </w:trPr>
        <w:tc>
          <w:tcPr>
            <w:tcW w:type="dxa" w:w="15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Signature</w:t>
            </w:r>
          </w:p>
        </w:tc>
        <w:tc>
          <w:tcPr>
            <w:tcW w:type="dxa" w:w="25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Approval granted</w:t>
            </w:r>
          </w:p>
        </w:tc>
        <w:tc>
          <w:tcPr>
            <w:tcW w:type="dxa" w:w="28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Workflow Agent, signatories</w:t>
            </w:r>
          </w:p>
        </w:tc>
        <w:tc>
          <w:tcPr>
            <w:tcW w:type="dxa" w:w="25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Signature applied and submitted</w:t>
            </w:r>
          </w:p>
        </w:tc>
      </w:tr>
      <w:tr>
        <w:trPr>
          <w:cantSplit/>
        </w:trPr>
        <w:tc>
          <w:tcPr>
            <w:tcW w:type="dxa" w:w="15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Published</w:t>
            </w:r>
          </w:p>
        </w:tc>
        <w:tc>
          <w:tcPr>
            <w:tcW w:type="dxa" w:w="25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Fully executed</w:t>
            </w:r>
          </w:p>
        </w:tc>
        <w:tc>
          <w:tcPr>
            <w:tcW w:type="dxa" w:w="28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Workflow Agent</w:t>
            </w:r>
          </w:p>
        </w:tc>
        <w:tc>
          <w:tcPr>
            <w:tcW w:type="dxa" w:w="25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Structured terms released</w:t>
            </w:r>
          </w:p>
        </w:tc>
      </w:tr>
      <w:tr>
        <w:trPr>
          <w:cantSplit/>
        </w:trPr>
        <w:tc>
          <w:tcPr>
            <w:tcW w:type="dxa" w:w="15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Downstream loaded</w:t>
            </w:r>
          </w:p>
        </w:tc>
        <w:tc>
          <w:tcPr>
            <w:tcW w:type="dxa" w:w="25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Load-ready score meets threshold</w:t>
            </w:r>
          </w:p>
        </w:tc>
        <w:tc>
          <w:tcPr>
            <w:tcW w:type="dxa" w:w="28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Workflow Agent, Claims Ops</w:t>
            </w:r>
          </w:p>
        </w:tc>
        <w:tc>
          <w:tcPr>
            <w:tcW w:type="dxa" w:w="25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Load confirmed by target system</w:t>
            </w:r>
          </w:p>
        </w:tc>
      </w:tr>
    </w:tbl>
    <w:p>
      <w:pPr>
        <w:spacing w:after="120"/>
      </w:pPr>
    </w:p>
    <w:p>
      <w:pPr>
        <w:pStyle w:val="Heading2"/>
      </w:pPr>
      <w:r>
        <w:t xml:space="preserve">2.3 Hand-offs</w:t>
      </w:r>
    </w:p>
    <w:p>
      <w:pPr>
        <w:pStyle w:val="ListParagraph"/>
        <w:numPr>
          <w:ilvl w:val="0"/>
          <w:numId w:val="2"/>
        </w:numPr>
        <w:spacing w:after="60"/>
      </w:pPr>
      <w:r>
        <w:t xml:space="preserve">Agents never call each other directly; the orchestrator passes a typed task object (document ID, version, context references, trace ID).</w:t>
      </w:r>
    </w:p>
    <w:p>
      <w:pPr>
        <w:pStyle w:val="ListParagraph"/>
        <w:numPr>
          <w:ilvl w:val="0"/>
          <w:numId w:val="2"/>
        </w:numPr>
        <w:spacing w:after="60"/>
      </w:pPr>
      <w:r>
        <w:t xml:space="preserve">Intake to Clause Matching: document record with page-level text and confidence scores.</w:t>
      </w:r>
    </w:p>
    <w:p>
      <w:pPr>
        <w:pStyle w:val="ListParagraph"/>
        <w:numPr>
          <w:ilvl w:val="0"/>
          <w:numId w:val="2"/>
        </w:numPr>
        <w:spacing w:after="60"/>
      </w:pPr>
      <w:r>
        <w:t xml:space="preserve">Clause Matching to Compliance: clause list with library match IDs.</w:t>
      </w:r>
    </w:p>
    <w:p>
      <w:pPr>
        <w:pStyle w:val="ListParagraph"/>
        <w:numPr>
          <w:ilvl w:val="0"/>
          <w:numId w:val="2"/>
        </w:numPr>
        <w:spacing w:after="60"/>
      </w:pPr>
      <w:r>
        <w:t xml:space="preserve">Compliance to Redlining: findings that require a text change, each with a regulatory citation.</w:t>
      </w:r>
    </w:p>
    <w:p>
      <w:pPr>
        <w:pStyle w:val="ListParagraph"/>
        <w:numPr>
          <w:ilvl w:val="0"/>
          <w:numId w:val="2"/>
        </w:numPr>
        <w:spacing w:after="60"/>
      </w:pPr>
      <w:r>
        <w:t xml:space="preserve">Redlining to Workflow: resolved redline set and a compliance score; Workflow only advances when both pass policy thresholds.</w:t>
      </w:r>
    </w:p>
    <w:p>
      <w:pPr>
        <w:pStyle w:val="Heading2"/>
      </w:pPr>
      <w:r>
        <w:t xml:space="preserve">2.4 Human approval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Decision</w:t>
            </w:r>
          </w:p>
        </w:tc>
        <w:tc>
          <w:tcPr>
            <w:tcW w:type="dxa" w:w="30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Approver</w:t>
            </w:r>
          </w:p>
        </w:tc>
        <w:tc>
          <w:tcPr>
            <w:tcW w:type="dxa" w:w="316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Why a human</w:t>
            </w:r>
          </w:p>
        </w:tc>
      </w:tr>
      <w:tr>
        <w:trPr>
          <w:cantSplit/>
        </w:trPr>
        <w:tc>
          <w:tcPr>
            <w:tcW w:type="dxa" w:w="32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Accept or reject a redline</w:t>
            </w:r>
          </w:p>
        </w:tc>
        <w:tc>
          <w:tcPr>
            <w:tcW w:type="dxa" w:w="3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Legal Manager</w:t>
            </w:r>
          </w:p>
        </w:tc>
        <w:tc>
          <w:tcPr>
            <w:tcW w:type="dxa" w:w="31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Changes legal terms</w:t>
            </w:r>
          </w:p>
        </w:tc>
      </w:tr>
      <w:tr>
        <w:trPr>
          <w:cantSplit/>
        </w:trPr>
        <w:tc>
          <w:tcPr>
            <w:tcW w:type="dxa" w:w="32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Override a failed credential check</w:t>
            </w:r>
          </w:p>
        </w:tc>
        <w:tc>
          <w:tcPr>
            <w:tcW w:type="dxa" w:w="3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Credentialing lead (logged with reason)</w:t>
            </w:r>
          </w:p>
        </w:tc>
        <w:tc>
          <w:tcPr>
            <w:tcW w:type="dxa" w:w="31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Regulatory exposure</w:t>
            </w:r>
          </w:p>
        </w:tc>
      </w:tr>
      <w:tr>
        <w:trPr>
          <w:cantSplit/>
        </w:trPr>
        <w:tc>
          <w:tcPr>
            <w:tcW w:type="dxa" w:w="32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Move from Review to Signature</w:t>
            </w:r>
          </w:p>
        </w:tc>
        <w:tc>
          <w:tcPr>
            <w:tcW w:type="dxa" w:w="3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Legal Manager</w:t>
            </w:r>
          </w:p>
        </w:tc>
        <w:tc>
          <w:tcPr>
            <w:tcW w:type="dxa" w:w="31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Contract commitment</w:t>
            </w:r>
          </w:p>
        </w:tc>
      </w:tr>
      <w:tr>
        <w:trPr>
          <w:cantSplit/>
        </w:trPr>
        <w:tc>
          <w:tcPr>
            <w:tcW w:type="dxa" w:w="32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Change a rate or escalator</w:t>
            </w:r>
          </w:p>
        </w:tc>
        <w:tc>
          <w:tcPr>
            <w:tcW w:type="dxa" w:w="3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Finance owner</w:t>
            </w:r>
          </w:p>
        </w:tc>
        <w:tc>
          <w:tcPr>
            <w:tcW w:type="dxa" w:w="31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Financial impact</w:t>
            </w:r>
          </w:p>
        </w:tc>
      </w:tr>
      <w:tr>
        <w:trPr>
          <w:cantSplit/>
        </w:trPr>
        <w:tc>
          <w:tcPr>
            <w:tcW w:type="dxa" w:w="32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Publish and load downstream</w:t>
            </w:r>
          </w:p>
        </w:tc>
        <w:tc>
          <w:tcPr>
            <w:tcW w:type="dxa" w:w="3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Contract Loader with Legal confirmation</w:t>
            </w:r>
          </w:p>
        </w:tc>
        <w:tc>
          <w:tcPr>
            <w:tcW w:type="dxa" w:w="31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Affects claims payment</w:t>
            </w:r>
          </w:p>
        </w:tc>
      </w:tr>
    </w:tbl>
    <w:p>
      <w:pPr>
        <w:spacing w:after="120"/>
      </w:pPr>
    </w:p>
    <w:p>
      <w:pPr>
        <w:pStyle w:val="Heading2"/>
      </w:pPr>
      <w:r>
        <w:t xml:space="preserve">2.5 Failure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tblHeader/>
        </w:trPr>
        <w:tc>
          <w:tcPr>
            <w:tcW w:type="dxa" w:w="23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Failure</w:t>
            </w:r>
          </w:p>
        </w:tc>
        <w:tc>
          <w:tcPr>
            <w:tcW w:type="dxa" w:w="27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Detection</w:t>
            </w:r>
          </w:p>
        </w:tc>
        <w:tc>
          <w:tcPr>
            <w:tcW w:type="dxa" w:w="436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Handling</w:t>
            </w:r>
          </w:p>
        </w:tc>
      </w:tr>
      <w:tr>
        <w:trPr>
          <w:cantSplit/>
        </w:trPr>
        <w:tc>
          <w:tcPr>
            <w:tcW w:type="dxa" w:w="23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Low OCR confidence</w:t>
            </w:r>
          </w:p>
        </w:tc>
        <w:tc>
          <w:tcPr>
            <w:tcW w:type="dxa" w:w="27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OCR score below threshold</w:t>
            </w:r>
          </w:p>
        </w:tc>
        <w:tc>
          <w:tcPr>
            <w:tcW w:type="dxa" w:w="4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Route to Manual review queue; show page with highlighted low-confidence regions</w:t>
            </w:r>
          </w:p>
        </w:tc>
      </w:tr>
      <w:tr>
        <w:trPr>
          <w:cantSplit/>
        </w:trPr>
        <w:tc>
          <w:tcPr>
            <w:tcW w:type="dxa" w:w="23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Clause not matched</w:t>
            </w:r>
          </w:p>
        </w:tc>
        <w:tc>
          <w:tcPr>
            <w:tcW w:type="dxa" w:w="27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Match confidence below threshold</w:t>
            </w:r>
          </w:p>
        </w:tc>
        <w:tc>
          <w:tcPr>
            <w:tcW w:type="dxa" w:w="4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Mark as non-standard; send to Legal for classification</w:t>
            </w:r>
          </w:p>
        </w:tc>
      </w:tr>
      <w:tr>
        <w:trPr>
          <w:cantSplit/>
        </w:trPr>
        <w:tc>
          <w:tcPr>
            <w:tcW w:type="dxa" w:w="23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LLM timeout or error</w:t>
            </w:r>
          </w:p>
        </w:tc>
        <w:tc>
          <w:tcPr>
            <w:tcW w:type="dxa" w:w="27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No response within SLA</w:t>
            </w:r>
          </w:p>
        </w:tc>
        <w:tc>
          <w:tcPr>
            <w:tcW w:type="dxa" w:w="4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Retry with backoff, then fall back to secondary model, then queue and notify</w:t>
            </w:r>
          </w:p>
        </w:tc>
      </w:tr>
      <w:tr>
        <w:trPr>
          <w:cantSplit/>
        </w:trPr>
        <w:tc>
          <w:tcPr>
            <w:tcW w:type="dxa" w:w="23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Hallucinated or uncited answer</w:t>
            </w:r>
          </w:p>
        </w:tc>
        <w:tc>
          <w:tcPr>
            <w:tcW w:type="dxa" w:w="27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Citation validator finds no supporting page or clause</w:t>
            </w:r>
          </w:p>
        </w:tc>
        <w:tc>
          <w:tcPr>
            <w:tcW w:type="dxa" w:w="4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Block the answer; return 'not found in the contract' with a search suggestion</w:t>
            </w:r>
          </w:p>
        </w:tc>
      </w:tr>
      <w:tr>
        <w:trPr>
          <w:cantSplit/>
        </w:trPr>
        <w:tc>
          <w:tcPr>
            <w:tcW w:type="dxa" w:w="23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Guardrail violation</w:t>
            </w:r>
          </w:p>
        </w:tc>
        <w:tc>
          <w:tcPr>
            <w:tcW w:type="dxa" w:w="27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Safety classifier or policy engine</w:t>
            </w:r>
          </w:p>
        </w:tc>
        <w:tc>
          <w:tcPr>
            <w:tcW w:type="dxa" w:w="4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Stop the run, log the event, notify the owner</w:t>
            </w:r>
          </w:p>
        </w:tc>
      </w:tr>
      <w:tr>
        <w:trPr>
          <w:cantSplit/>
        </w:trPr>
        <w:tc>
          <w:tcPr>
            <w:tcW w:type="dxa" w:w="23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Credential source unavailable</w:t>
            </w:r>
          </w:p>
        </w:tc>
        <w:tc>
          <w:tcPr>
            <w:tcW w:type="dxa" w:w="27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Adapter error</w:t>
            </w:r>
          </w:p>
        </w:tc>
        <w:tc>
          <w:tcPr>
            <w:tcW w:type="dxa" w:w="4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Set check to Pending, retry on schedule, alert after N failures</w:t>
            </w:r>
          </w:p>
        </w:tc>
      </w:tr>
      <w:tr>
        <w:trPr>
          <w:cantSplit/>
        </w:trPr>
        <w:tc>
          <w:tcPr>
            <w:tcW w:type="dxa" w:w="23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Downstream load rejected</w:t>
            </w:r>
          </w:p>
        </w:tc>
        <w:tc>
          <w:tcPr>
            <w:tcW w:type="dxa" w:w="27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Target system error code</w:t>
            </w:r>
          </w:p>
        </w:tc>
        <w:tc>
          <w:tcPr>
            <w:tcW w:type="dxa" w:w="4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Status On hold or Exception; Workflow agent opens a task with the error detail</w:t>
            </w:r>
          </w:p>
        </w:tc>
      </w:tr>
      <w:tr>
        <w:trPr>
          <w:cantSplit/>
        </w:trPr>
        <w:tc>
          <w:tcPr>
            <w:tcW w:type="dxa" w:w="23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Approval timeout</w:t>
            </w:r>
          </w:p>
        </w:tc>
        <w:tc>
          <w:tcPr>
            <w:tcW w:type="dxa" w:w="27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No decision within SLA</w:t>
            </w:r>
          </w:p>
        </w:tc>
        <w:tc>
          <w:tcPr>
            <w:tcW w:type="dxa" w:w="4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Escalate to the backup approver; never auto-approve</w:t>
            </w:r>
          </w:p>
        </w:tc>
      </w:tr>
      <w:tr>
        <w:trPr>
          <w:cantSplit/>
        </w:trPr>
        <w:tc>
          <w:tcPr>
            <w:tcW w:type="dxa" w:w="23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Duplicate or conflicting run</w:t>
            </w:r>
          </w:p>
        </w:tc>
        <w:tc>
          <w:tcPr>
            <w:tcW w:type="dxa" w:w="27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Idempotency key clash</w:t>
            </w:r>
          </w:p>
        </w:tc>
        <w:tc>
          <w:tcPr>
            <w:tcW w:type="dxa" w:w="4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Reject the new run and link to the active one</w:t>
            </w:r>
          </w:p>
        </w:tc>
      </w:tr>
    </w:tbl>
    <w:p>
      <w:pPr>
        <w:pStyle w:val="Heading1"/>
        <w:pageBreakBefore/>
      </w:pPr>
      <w:r>
        <w:t xml:space="preserve">3. Deployment Strategy</w:t>
      </w:r>
    </w:p>
    <w:p>
      <w:pPr>
        <w:pStyle w:val="Heading2"/>
      </w:pPr>
      <w:r>
        <w:t xml:space="preserve">3.1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Component</w:t>
            </w:r>
          </w:p>
        </w:tc>
        <w:tc>
          <w:tcPr>
            <w:tcW w:type="dxa" w:w="35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Runtime</w:t>
            </w:r>
          </w:p>
        </w:tc>
        <w:tc>
          <w:tcPr>
            <w:tcW w:type="dxa" w:w="356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Notes</w:t>
            </w:r>
          </w:p>
        </w:tc>
      </w:tr>
      <w:tr>
        <w:trPr>
          <w:cantSplit/>
        </w:trPr>
        <w:tc>
          <w:tcPr>
            <w:tcW w:type="dxa" w:w="23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Web app</w:t>
            </w:r>
          </w:p>
        </w:tc>
        <w:tc>
          <w:tcPr>
            <w:tcW w:type="dxa" w:w="35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Static build served from CDN with an object-store origin</w:t>
            </w:r>
          </w:p>
        </w:tc>
        <w:tc>
          <w:tcPr>
            <w:tcW w:type="dxa" w:w="35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Immutable hashed assets; SPA fallback routing</w:t>
            </w:r>
          </w:p>
        </w:tc>
      </w:tr>
      <w:tr>
        <w:trPr>
          <w:cantSplit/>
        </w:trPr>
        <w:tc>
          <w:tcPr>
            <w:tcW w:type="dxa" w:w="23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Application services</w:t>
            </w:r>
          </w:p>
        </w:tc>
        <w:tc>
          <w:tcPr>
            <w:tcW w:type="dxa" w:w="35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Containers on a managed Kubernetes cluster (or equivalent container service)</w:t>
            </w:r>
          </w:p>
        </w:tc>
        <w:tc>
          <w:tcPr>
            <w:tcW w:type="dxa" w:w="35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Stateless, 12-factor, one deployment per service</w:t>
            </w:r>
          </w:p>
        </w:tc>
      </w:tr>
      <w:tr>
        <w:trPr>
          <w:cantSplit/>
        </w:trPr>
        <w:tc>
          <w:tcPr>
            <w:tcW w:type="dxa" w:w="23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Agent orchestrator</w:t>
            </w:r>
          </w:p>
        </w:tc>
        <w:tc>
          <w:tcPr>
            <w:tcW w:type="dxa" w:w="35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Containerized workers with a durable workflow engine</w:t>
            </w:r>
          </w:p>
        </w:tc>
        <w:tc>
          <w:tcPr>
            <w:tcW w:type="dxa" w:w="35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State persisted after every step</w:t>
            </w:r>
          </w:p>
        </w:tc>
      </w:tr>
      <w:tr>
        <w:trPr>
          <w:cantSplit/>
        </w:trPr>
        <w:tc>
          <w:tcPr>
            <w:tcW w:type="dxa" w:w="23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Document processing</w:t>
            </w:r>
          </w:p>
        </w:tc>
        <w:tc>
          <w:tcPr>
            <w:tcW w:type="dxa" w:w="35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Autoscaled worker pool fed by a queue</w:t>
            </w:r>
          </w:p>
        </w:tc>
        <w:tc>
          <w:tcPr>
            <w:tcW w:type="dxa" w:w="35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OCR is the heaviest workload</w:t>
            </w:r>
          </w:p>
        </w:tc>
      </w:tr>
      <w:tr>
        <w:trPr>
          <w:cantSplit/>
        </w:trPr>
        <w:tc>
          <w:tcPr>
            <w:tcW w:type="dxa" w:w="23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Model inference</w:t>
            </w:r>
          </w:p>
        </w:tc>
        <w:tc>
          <w:tcPr>
            <w:tcW w:type="dxa" w:w="35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Managed LLM endpoint with private networking</w:t>
            </w:r>
          </w:p>
        </w:tc>
        <w:tc>
          <w:tcPr>
            <w:tcW w:type="dxa" w:w="35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Primary and secondary model for failover</w:t>
            </w:r>
          </w:p>
        </w:tc>
      </w:tr>
      <w:tr>
        <w:trPr>
          <w:cantSplit/>
        </w:trPr>
        <w:tc>
          <w:tcPr>
            <w:tcW w:type="dxa" w:w="23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Data</w:t>
            </w:r>
          </w:p>
        </w:tc>
        <w:tc>
          <w:tcPr>
            <w:tcW w:type="dxa" w:w="35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Managed relational DB with replicas, object storage, managed vector index, cache</w:t>
            </w:r>
          </w:p>
        </w:tc>
        <w:tc>
          <w:tcPr>
            <w:tcW w:type="dxa" w:w="35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Encryption at rest</w:t>
            </w:r>
          </w:p>
        </w:tc>
      </w:tr>
    </w:tbl>
    <w:p>
      <w:pPr>
        <w:spacing w:after="120"/>
      </w:pPr>
    </w:p>
    <w:p>
      <w:pPr>
        <w:pStyle w:val="Heading2"/>
      </w:pPr>
      <w:r>
        <w:t xml:space="preserve">3.2 Scaling</w:t>
      </w:r>
    </w:p>
    <w:p>
      <w:pPr>
        <w:pStyle w:val="ListParagraph"/>
        <w:numPr>
          <w:ilvl w:val="0"/>
          <w:numId w:val="2"/>
        </w:numPr>
        <w:spacing w:after="60"/>
      </w:pPr>
      <w:r>
        <w:t xml:space="preserve">Horizontal pod autoscaling on CPU and request rate for services.</w:t>
      </w:r>
    </w:p>
    <w:p>
      <w:pPr>
        <w:pStyle w:val="ListParagraph"/>
        <w:numPr>
          <w:ilvl w:val="0"/>
          <w:numId w:val="2"/>
        </w:numPr>
        <w:spacing w:after="60"/>
      </w:pPr>
      <w:r>
        <w:t xml:space="preserve">Queue-depth autoscaling for OCR and agent workers; bulk digitization batches use a separate low-priority queue so interactive users are not starved.</w:t>
      </w:r>
    </w:p>
    <w:p>
      <w:pPr>
        <w:pStyle w:val="ListParagraph"/>
        <w:numPr>
          <w:ilvl w:val="0"/>
          <w:numId w:val="2"/>
        </w:numPr>
        <w:spacing w:after="60"/>
      </w:pPr>
      <w:r>
        <w:t xml:space="preserve">LLM calls use token-rate budgets per tenant and per agent, with request batching for bulk clause scoring.</w:t>
      </w:r>
    </w:p>
    <w:p>
      <w:pPr>
        <w:pStyle w:val="ListParagraph"/>
        <w:numPr>
          <w:ilvl w:val="0"/>
          <w:numId w:val="2"/>
        </w:numPr>
        <w:spacing w:after="60"/>
      </w:pPr>
      <w:r>
        <w:t xml:space="preserve">Caching of embeddings, playbook rules and regulation index lookups.</w:t>
      </w:r>
    </w:p>
    <w:p>
      <w:pPr>
        <w:pStyle w:val="ListParagraph"/>
        <w:numPr>
          <w:ilvl w:val="0"/>
          <w:numId w:val="2"/>
        </w:numPr>
        <w:spacing w:after="60"/>
      </w:pPr>
      <w:r>
        <w:t xml:space="preserve">Indicative targets: UI API p95 under 500 ms; chat first token under 3 s; OCR of a 50-page contract under 5 min; 500 contracts per hour in batch mode.</w:t>
      </w:r>
    </w:p>
    <w:p>
      <w:pPr>
        <w:pStyle w:val="Heading2"/>
      </w:pPr>
      <w:r>
        <w:t xml:space="preserve">3.3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Concern</w:t>
            </w:r>
          </w:p>
        </w:tc>
        <w:tc>
          <w:tcPr>
            <w:tcW w:type="dxa" w:w="696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Approach</w:t>
            </w:r>
          </w:p>
        </w:tc>
      </w:tr>
      <w:tr>
        <w:trPr>
          <w:cantSplit/>
        </w:trPr>
        <w:tc>
          <w:tcPr>
            <w:tcW w:type="dxa" w:w="24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Availability</w:t>
            </w:r>
          </w:p>
        </w:tc>
        <w:tc>
          <w:tcPr>
            <w:tcW w:type="dxa" w:w="69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Multi-AZ deployment; target 99.9% for the UI and APIs</w:t>
            </w:r>
          </w:p>
        </w:tc>
      </w:tr>
      <w:tr>
        <w:trPr>
          <w:cantSplit/>
        </w:trPr>
        <w:tc>
          <w:tcPr>
            <w:tcW w:type="dxa" w:w="24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Backup and recovery</w:t>
            </w:r>
          </w:p>
        </w:tc>
        <w:tc>
          <w:tcPr>
            <w:tcW w:type="dxa" w:w="69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Point-in-time database recovery; versioned object storage; RPO 15 min, RTO 4 h</w:t>
            </w:r>
          </w:p>
        </w:tc>
      </w:tr>
      <w:tr>
        <w:trPr>
          <w:cantSplit/>
        </w:trPr>
        <w:tc>
          <w:tcPr>
            <w:tcW w:type="dxa" w:w="24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Disaster recovery</w:t>
            </w:r>
          </w:p>
        </w:tc>
        <w:tc>
          <w:tcPr>
            <w:tcW w:type="dxa" w:w="69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Warm standby in a second region for data and platform; documented failover runbook, tested twice a year</w:t>
            </w:r>
          </w:p>
        </w:tc>
      </w:tr>
      <w:tr>
        <w:trPr>
          <w:cantSplit/>
        </w:trPr>
        <w:tc>
          <w:tcPr>
            <w:tcW w:type="dxa" w:w="24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Dependency failure</w:t>
            </w:r>
          </w:p>
        </w:tc>
        <w:tc>
          <w:tcPr>
            <w:tcW w:type="dxa" w:w="69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Circuit breakers, timeouts, retries with jitter, and graceful degradation (for example, chat disabled but contract viewing continues)</w:t>
            </w:r>
          </w:p>
        </w:tc>
      </w:tr>
      <w:tr>
        <w:trPr>
          <w:cantSplit/>
        </w:trPr>
        <w:tc>
          <w:tcPr>
            <w:tcW w:type="dxa" w:w="24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Data integrity</w:t>
            </w:r>
          </w:p>
        </w:tc>
        <w:tc>
          <w:tcPr>
            <w:tcW w:type="dxa" w:w="69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Idempotent handlers, outbox pattern for events, optimistic locking on contract edits</w:t>
            </w:r>
          </w:p>
        </w:tc>
      </w:tr>
      <w:tr>
        <w:trPr>
          <w:cantSplit/>
        </w:trPr>
        <w:tc>
          <w:tcPr>
            <w:tcW w:type="dxa" w:w="24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Agent safety</w:t>
            </w:r>
          </w:p>
        </w:tc>
        <w:tc>
          <w:tcPr>
            <w:tcW w:type="dxa" w:w="69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Kill switch per agent; feature flags to move from autonomous to propose-only mode</w:t>
            </w:r>
          </w:p>
        </w:tc>
      </w:tr>
    </w:tbl>
    <w:p>
      <w:pPr>
        <w:spacing w:after="120"/>
      </w:pPr>
    </w:p>
    <w:p>
      <w:pPr>
        <w:pStyle w:val="Heading2"/>
      </w:pPr>
      <w:r>
        <w:t xml:space="preserve">3.4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300"/>
        <w:gridCol w:w="2160"/>
      </w:tblGrid>
      <w:tr>
        <w:trPr>
          <w:tblHeader/>
        </w:trPr>
        <w:tc>
          <w:tcPr>
            <w:tcW w:type="dxa" w:w="19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Environment</w:t>
            </w:r>
          </w:p>
        </w:tc>
        <w:tc>
          <w:tcPr>
            <w:tcW w:type="dxa" w:w="30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Purpose</w:t>
            </w:r>
          </w:p>
        </w:tc>
        <w:tc>
          <w:tcPr>
            <w:tcW w:type="dxa" w:w="23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Data</w:t>
            </w:r>
          </w:p>
        </w:tc>
        <w:tc>
          <w:tcPr>
            <w:tcW w:type="dxa" w:w="216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Model access</w:t>
            </w:r>
          </w:p>
        </w:tc>
      </w:tr>
      <w:tr>
        <w:trPr>
          <w:cantSplit/>
        </w:trPr>
        <w:tc>
          <w:tcPr>
            <w:tcW w:type="dxa" w:w="19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Local / prototype</w:t>
            </w:r>
          </w:p>
        </w:tc>
        <w:tc>
          <w:tcPr>
            <w:tcW w:type="dxa" w:w="3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Developer and demo use; localStorage mock API</w:t>
            </w:r>
          </w:p>
        </w:tc>
        <w:tc>
          <w:tcPr>
            <w:tcW w:type="dxa" w:w="23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Seeded synthetic</w:t>
            </w:r>
          </w:p>
        </w:tc>
        <w:tc>
          <w:tcPr>
            <w:tcW w:type="dxa" w:w="21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None or stubbed</w:t>
            </w:r>
          </w:p>
        </w:tc>
      </w:tr>
      <w:tr>
        <w:trPr>
          <w:cantSplit/>
        </w:trPr>
        <w:tc>
          <w:tcPr>
            <w:tcW w:type="dxa" w:w="19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Dev</w:t>
            </w:r>
          </w:p>
        </w:tc>
        <w:tc>
          <w:tcPr>
            <w:tcW w:type="dxa" w:w="3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Integration of services and agents</w:t>
            </w:r>
          </w:p>
        </w:tc>
        <w:tc>
          <w:tcPr>
            <w:tcW w:type="dxa" w:w="23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Synthetic</w:t>
            </w:r>
          </w:p>
        </w:tc>
        <w:tc>
          <w:tcPr>
            <w:tcW w:type="dxa" w:w="21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Shared, low quota</w:t>
            </w:r>
          </w:p>
        </w:tc>
      </w:tr>
      <w:tr>
        <w:trPr>
          <w:cantSplit/>
        </w:trPr>
        <w:tc>
          <w:tcPr>
            <w:tcW w:type="dxa" w:w="19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Test / QA</w:t>
            </w:r>
          </w:p>
        </w:tc>
        <w:tc>
          <w:tcPr>
            <w:tcW w:type="dxa" w:w="3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Automated regression and evaluation suite</w:t>
            </w:r>
          </w:p>
        </w:tc>
        <w:tc>
          <w:tcPr>
            <w:tcW w:type="dxa" w:w="23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Synthetic plus anonymized samples</w:t>
            </w:r>
          </w:p>
        </w:tc>
        <w:tc>
          <w:tcPr>
            <w:tcW w:type="dxa" w:w="21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Shared</w:t>
            </w:r>
          </w:p>
        </w:tc>
      </w:tr>
      <w:tr>
        <w:trPr>
          <w:cantSplit/>
        </w:trPr>
        <w:tc>
          <w:tcPr>
            <w:tcW w:type="dxa" w:w="19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Staging</w:t>
            </w:r>
          </w:p>
        </w:tc>
        <w:tc>
          <w:tcPr>
            <w:tcW w:type="dxa" w:w="3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Production-like UAT and performance tests</w:t>
            </w:r>
          </w:p>
        </w:tc>
        <w:tc>
          <w:tcPr>
            <w:tcW w:type="dxa" w:w="23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Masked copy</w:t>
            </w:r>
          </w:p>
        </w:tc>
        <w:tc>
          <w:tcPr>
            <w:tcW w:type="dxa" w:w="21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Production-equivalent</w:t>
            </w:r>
          </w:p>
        </w:tc>
      </w:tr>
      <w:tr>
        <w:trPr>
          <w:cantSplit/>
        </w:trPr>
        <w:tc>
          <w:tcPr>
            <w:tcW w:type="dxa" w:w="19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Production</w:t>
            </w:r>
          </w:p>
        </w:tc>
        <w:tc>
          <w:tcPr>
            <w:tcW w:type="dxa" w:w="3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Live operations</w:t>
            </w:r>
          </w:p>
        </w:tc>
        <w:tc>
          <w:tcPr>
            <w:tcW w:type="dxa" w:w="23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Real contracts and provider data</w:t>
            </w:r>
          </w:p>
        </w:tc>
        <w:tc>
          <w:tcPr>
            <w:tcW w:type="dxa" w:w="21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Private, quota-managed</w:t>
            </w:r>
          </w:p>
        </w:tc>
      </w:tr>
    </w:tbl>
    <w:p>
      <w:pPr>
        <w:spacing w:after="120"/>
      </w:pPr>
    </w:p>
    <w:p>
      <w:pPr>
        <w:pStyle w:val="Heading2"/>
      </w:pPr>
      <w:r>
        <w:t xml:space="preserve">3.5 Release</w:t>
      </w:r>
    </w:p>
    <w:p>
      <w:pPr>
        <w:pStyle w:val="ListParagraph"/>
        <w:numPr>
          <w:ilvl w:val="0"/>
          <w:numId w:val="2"/>
        </w:numPr>
        <w:spacing w:after="60"/>
      </w:pPr>
      <w:r>
        <w:t xml:space="preserve">Trunk-based development with pull requests, automated lint, type check (TypeScript), unit and component tests, and dependency and container scanning.</w:t>
      </w:r>
    </w:p>
    <w:p>
      <w:pPr>
        <w:pStyle w:val="ListParagraph"/>
        <w:numPr>
          <w:ilvl w:val="0"/>
          <w:numId w:val="2"/>
        </w:numPr>
        <w:spacing w:after="60"/>
      </w:pPr>
      <w:r>
        <w:t xml:space="preserve">Infrastructure as code; environment promotion through a pipeline with manual gate before production.</w:t>
      </w:r>
    </w:p>
    <w:p>
      <w:pPr>
        <w:pStyle w:val="ListParagraph"/>
        <w:numPr>
          <w:ilvl w:val="0"/>
          <w:numId w:val="2"/>
        </w:numPr>
        <w:spacing w:after="60"/>
      </w:pPr>
      <w:r>
        <w:t xml:space="preserve">Blue/green or canary releases for services; automatic rollback on error-rate or latency regression.</w:t>
      </w:r>
    </w:p>
    <w:p>
      <w:pPr>
        <w:pStyle w:val="ListParagraph"/>
        <w:numPr>
          <w:ilvl w:val="0"/>
          <w:numId w:val="2"/>
        </w:numPr>
        <w:spacing w:after="60"/>
      </w:pPr>
      <w:r>
        <w:t xml:space="preserve">Prompts, playbooks, scoring rubrics and model versions are versioned artifacts released like code, each gated by the evaluation suite (see section 5) before promotion.</w:t>
      </w:r>
    </w:p>
    <w:p>
      <w:pPr>
        <w:pStyle w:val="ListParagraph"/>
        <w:numPr>
          <w:ilvl w:val="0"/>
          <w:numId w:val="2"/>
        </w:numPr>
        <w:spacing w:after="60"/>
      </w:pPr>
      <w:r>
        <w:t xml:space="preserve">Feature flags control new agent behaviors and the autonomy level.</w:t>
      </w:r>
    </w:p>
    <w:p>
      <w:pPr>
        <w:pStyle w:val="ListParagraph"/>
        <w:numPr>
          <w:ilvl w:val="0"/>
          <w:numId w:val="2"/>
        </w:numPr>
        <w:spacing w:after="60"/>
      </w:pPr>
      <w:r>
        <w:t xml:space="preserve">Database migrations are backward compatible (expand, migrate, contract).</w:t>
      </w:r>
    </w:p>
    <w:p>
      <w:pPr>
        <w:pStyle w:val="Heading1"/>
        <w:pageBreakBefore/>
      </w:pPr>
      <w:r>
        <w:t xml:space="preserve">4. Security Model</w:t>
      </w:r>
    </w:p>
    <w:p>
      <w:pPr>
        <w:pStyle w:val="Heading2"/>
      </w:pPr>
      <w:r>
        <w:t xml:space="preserve">4.1 Identity</w:t>
      </w:r>
    </w:p>
    <w:p>
      <w:pPr>
        <w:pStyle w:val="ListParagraph"/>
        <w:numPr>
          <w:ilvl w:val="0"/>
          <w:numId w:val="2"/>
        </w:numPr>
        <w:spacing w:after="60"/>
      </w:pPr>
      <w:r>
        <w:t xml:space="preserve">Workforce SSO via OIDC or SAML; MFA enforced by the IdP; short-lived access tokens with refresh.</w:t>
      </w:r>
    </w:p>
    <w:p>
      <w:pPr>
        <w:pStyle w:val="ListParagraph"/>
        <w:numPr>
          <w:ilvl w:val="0"/>
          <w:numId w:val="2"/>
        </w:numPr>
        <w:spacing w:after="60"/>
      </w:pPr>
      <w:r>
        <w:t xml:space="preserve">Personas (Contract Loader, Legal Manager) map to IdP groups, not to hard-coded users. The prototype's Switch User control becomes an admin-only impersonation feature that is fully audited.</w:t>
      </w:r>
    </w:p>
    <w:p>
      <w:pPr>
        <w:pStyle w:val="ListParagraph"/>
        <w:numPr>
          <w:ilvl w:val="0"/>
          <w:numId w:val="2"/>
        </w:numPr>
        <w:spacing w:after="60"/>
      </w:pPr>
      <w:r>
        <w:t xml:space="preserve">Services and agents have their own workload identities (mTLS or workload tokens); agents never use a human's credentials.</w:t>
      </w:r>
    </w:p>
    <w:p>
      <w:pPr>
        <w:pStyle w:val="ListParagraph"/>
        <w:numPr>
          <w:ilvl w:val="0"/>
          <w:numId w:val="2"/>
        </w:numPr>
        <w:spacing w:after="60"/>
      </w:pPr>
      <w:r>
        <w:t xml:space="preserve">Agent actions run on behalf of a user: the user's identity and role are carried in every tool call so authorization is evaluated against the requester.</w:t>
      </w:r>
    </w:p>
    <w:p>
      <w:pPr>
        <w:pStyle w:val="Heading2"/>
      </w:pPr>
      <w:r>
        <w:t xml:space="preserve">4.2 Authorization</w:t>
      </w:r>
    </w:p>
    <w:p>
      <w:pPr>
        <w:spacing w:after="120"/>
      </w:pPr>
      <w:r>
        <w:t xml:space="preserve">Role-based access control with module-level permissions (View, Edit, Approve, Admin), plus attribute checks for contract ownership, line of business and delegation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360"/>
        <w:gridCol w:w="2000"/>
      </w:tblGrid>
      <w:tr>
        <w:trPr>
          <w:tblHeader/>
        </w:trPr>
        <w:tc>
          <w:tcPr>
            <w:tcW w:type="dxa" w:w="30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Module</w:t>
            </w:r>
          </w:p>
        </w:tc>
        <w:tc>
          <w:tcPr>
            <w:tcW w:type="dxa" w:w="20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Contract Loader</w:t>
            </w:r>
          </w:p>
        </w:tc>
        <w:tc>
          <w:tcPr>
            <w:tcW w:type="dxa" w:w="236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Legal Manager</w:t>
            </w:r>
          </w:p>
        </w:tc>
        <w:tc>
          <w:tcPr>
            <w:tcW w:type="dxa" w:w="20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Admin</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Dashboard, Contracts Overview</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View</w:t>
            </w:r>
          </w:p>
        </w:tc>
        <w:tc>
          <w:tcPr>
            <w:tcW w:type="dxa" w:w="2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View</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View</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Digitize Legacy</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View, Edit</w:t>
            </w:r>
          </w:p>
        </w:tc>
        <w:tc>
          <w:tcPr>
            <w:tcW w:type="dxa" w:w="2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View</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Admin</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NewGen Contract Creation</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View</w:t>
            </w:r>
          </w:p>
        </w:tc>
        <w:tc>
          <w:tcPr>
            <w:tcW w:type="dxa" w:w="2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View, Edit, Approve</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Admin</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Standard Clauses</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View</w:t>
            </w:r>
          </w:p>
        </w:tc>
        <w:tc>
          <w:tcPr>
            <w:tcW w:type="dxa" w:w="2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View, Edit</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Admin</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Compliance Hub / Redlining</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View</w:t>
            </w:r>
          </w:p>
        </w:tc>
        <w:tc>
          <w:tcPr>
            <w:tcW w:type="dxa" w:w="2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View, Edit, Approve</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Admin</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Rates &amp; Reimbursement</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View, Edit</w:t>
            </w:r>
          </w:p>
        </w:tc>
        <w:tc>
          <w:tcPr>
            <w:tcW w:type="dxa" w:w="2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View, Approve</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Admin</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Pipeline</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View, Edit</w:t>
            </w:r>
          </w:p>
        </w:tc>
        <w:tc>
          <w:tcPr>
            <w:tcW w:type="dxa" w:w="2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View, Approve</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Admin</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Obligation Tracker, Renewals</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View</w:t>
            </w:r>
          </w:p>
        </w:tc>
        <w:tc>
          <w:tcPr>
            <w:tcW w:type="dxa" w:w="2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View, Edit, Approve</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Admin</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User Management</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None</w:t>
            </w:r>
          </w:p>
        </w:tc>
        <w:tc>
          <w:tcPr>
            <w:tcW w:type="dxa" w:w="2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None</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Admin</w:t>
            </w:r>
          </w:p>
        </w:tc>
      </w:tr>
    </w:tbl>
    <w:p>
      <w:pPr>
        <w:spacing w:after="120"/>
      </w:pPr>
    </w:p>
    <w:p>
      <w:pPr>
        <w:spacing w:after="120"/>
      </w:pPr>
      <w:r>
        <w:t xml:space="preserve">Authorization is enforced at the API and data layers, not only in the UI. Agent tool calls pass through a policy engine that allows only the tools registered for that agent, for that user's role.</w:t>
      </w:r>
    </w:p>
    <w:p>
      <w:pPr>
        <w:pStyle w:val="Heading2"/>
      </w:pPr>
      <w:r>
        <w:t xml:space="preserve">4.3 Secrets and keys</w:t>
      </w:r>
    </w:p>
    <w:p>
      <w:pPr>
        <w:pStyle w:val="ListParagraph"/>
        <w:numPr>
          <w:ilvl w:val="0"/>
          <w:numId w:val="2"/>
        </w:numPr>
        <w:spacing w:after="60"/>
      </w:pPr>
      <w:r>
        <w:t xml:space="preserve">Secrets in a managed vault; none in code, images, or the front-end bundle.</w:t>
      </w:r>
    </w:p>
    <w:p>
      <w:pPr>
        <w:pStyle w:val="ListParagraph"/>
        <w:numPr>
          <w:ilvl w:val="0"/>
          <w:numId w:val="2"/>
        </w:numPr>
        <w:spacing w:after="60"/>
      </w:pPr>
      <w:r>
        <w:t xml:space="preserve">Dynamic or short-lived credentials for databases and integrations where supported; automatic rotation.</w:t>
      </w:r>
    </w:p>
    <w:p>
      <w:pPr>
        <w:pStyle w:val="ListParagraph"/>
        <w:numPr>
          <w:ilvl w:val="0"/>
          <w:numId w:val="2"/>
        </w:numPr>
        <w:spacing w:after="60"/>
      </w:pPr>
      <w:r>
        <w:t xml:space="preserve">Customer-managed encryption keys for the database, object store and vector index; TLS everywhere, mTLS between services.</w:t>
      </w:r>
    </w:p>
    <w:p>
      <w:pPr>
        <w:pStyle w:val="ListParagraph"/>
        <w:numPr>
          <w:ilvl w:val="0"/>
          <w:numId w:val="2"/>
        </w:numPr>
        <w:spacing w:after="60"/>
      </w:pPr>
      <w:r>
        <w:t xml:space="preserve">Secret scanning in CI; the LLM and agents cannot read the vault directly, tools receive credentials server-side.</w:t>
      </w:r>
    </w:p>
    <w:p>
      <w:pPr>
        <w:pStyle w:val="Heading2"/>
      </w:pPr>
      <w:r>
        <w:t xml:space="preserve">4.4 Privacy and data protection</w:t>
      </w:r>
    </w:p>
    <w:p>
      <w:pPr>
        <w:pStyle w:val="ListParagraph"/>
        <w:numPr>
          <w:ilvl w:val="0"/>
          <w:numId w:val="2"/>
        </w:numPr>
        <w:spacing w:after="60"/>
      </w:pPr>
      <w:r>
        <w:t xml:space="preserve">Classify data: contract content (confidential), provider personal data and credentials (sensitive), any member PHI (regulated, HIPAA).</w:t>
      </w:r>
    </w:p>
    <w:p>
      <w:pPr>
        <w:pStyle w:val="ListParagraph"/>
        <w:numPr>
          <w:ilvl w:val="0"/>
          <w:numId w:val="2"/>
        </w:numPr>
        <w:spacing w:after="60"/>
      </w:pPr>
      <w:r>
        <w:t xml:space="preserve">Minimum necessary: prompts include only the clauses or pages needed for the task.</w:t>
      </w:r>
    </w:p>
    <w:p>
      <w:pPr>
        <w:pStyle w:val="ListParagraph"/>
        <w:numPr>
          <w:ilvl w:val="0"/>
          <w:numId w:val="2"/>
        </w:numPr>
        <w:spacing w:after="60"/>
      </w:pPr>
      <w:r>
        <w:t xml:space="preserve">Redact or tokenize PHI and personal identifiers before model calls where the task does not need them.</w:t>
      </w:r>
    </w:p>
    <w:p>
      <w:pPr>
        <w:pStyle w:val="ListParagraph"/>
        <w:numPr>
          <w:ilvl w:val="0"/>
          <w:numId w:val="2"/>
        </w:numPr>
        <w:spacing w:after="60"/>
      </w:pPr>
      <w:r>
        <w:t xml:space="preserve">Model provider contract: no retention beyond the request and no training on customer data; private network path.</w:t>
      </w:r>
    </w:p>
    <w:p>
      <w:pPr>
        <w:pStyle w:val="ListParagraph"/>
        <w:numPr>
          <w:ilvl w:val="0"/>
          <w:numId w:val="2"/>
        </w:numPr>
        <w:spacing w:after="60"/>
      </w:pPr>
      <w:r>
        <w:t xml:space="preserve">Retention and deletion schedules for documents, chat history and logs; legal hold support.</w:t>
      </w:r>
    </w:p>
    <w:p>
      <w:pPr>
        <w:pStyle w:val="ListParagraph"/>
        <w:numPr>
          <w:ilvl w:val="0"/>
          <w:numId w:val="2"/>
        </w:numPr>
        <w:spacing w:after="60"/>
      </w:pPr>
      <w:r>
        <w:t xml:space="preserve">Data residency in approved regions; masked data in lower environments.</w:t>
      </w:r>
    </w:p>
    <w:p>
      <w:pPr>
        <w:pStyle w:val="Heading2"/>
      </w:pPr>
      <w:r>
        <w:t xml:space="preserve">4.5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Risk</w:t>
            </w:r>
          </w:p>
        </w:tc>
        <w:tc>
          <w:tcPr>
            <w:tcW w:type="dxa" w:w="636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Guardrail</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Prompt injection through uploaded contracts</w:t>
            </w:r>
          </w:p>
        </w:tc>
        <w:tc>
          <w:tcPr>
            <w:tcW w:type="dxa" w:w="6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Treat document text as data, never as instructions; delimiters and instruction hierarchy; injection classifier; agents hold no high-risk tools while reading untrusted text</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Hallucinated contract terms</w:t>
            </w:r>
          </w:p>
        </w:tc>
        <w:tc>
          <w:tcPr>
            <w:tcW w:type="dxa" w:w="6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Retrieval-grounded answers with mandatory page or clause citations; validator rejects uncited claims</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Incorrect legal or compliance advice</w:t>
            </w:r>
          </w:p>
        </w:tc>
        <w:tc>
          <w:tcPr>
            <w:tcW w:type="dxa" w:w="6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Advisory labeling; regulatory citations; human approval before any status change</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Excessive agent actions</w:t>
            </w:r>
          </w:p>
        </w:tc>
        <w:tc>
          <w:tcPr>
            <w:tcW w:type="dxa" w:w="6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Per-agent tool allow-list, step and cost budgets, approval gateway for write actions, kill switch</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Data leakage in output</w:t>
            </w:r>
          </w:p>
        </w:tc>
        <w:tc>
          <w:tcPr>
            <w:tcW w:type="dxa" w:w="6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Output filter for PII/PHI and cross-tenant content; chat limited to documents the user may access</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Malicious uploads</w:t>
            </w:r>
          </w:p>
        </w:tc>
        <w:tc>
          <w:tcPr>
            <w:tcW w:type="dxa" w:w="6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File-type validation, malware scanning, sandboxed parsing</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Bias or inconsistent scoring</w:t>
            </w:r>
          </w:p>
        </w:tc>
        <w:tc>
          <w:tcPr>
            <w:tcW w:type="dxa" w:w="6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Fixed scoring rubric, regression tests, periodic human sampling</w:t>
            </w:r>
          </w:p>
        </w:tc>
      </w:tr>
    </w:tbl>
    <w:p>
      <w:pPr>
        <w:spacing w:after="120"/>
      </w:pPr>
    </w:p>
    <w:p>
      <w:pPr>
        <w:pStyle w:val="Heading2"/>
      </w:pPr>
      <w:r>
        <w:t xml:space="preserve">4.6 Audit</w:t>
      </w:r>
    </w:p>
    <w:p>
      <w:pPr>
        <w:pStyle w:val="ListParagraph"/>
        <w:numPr>
          <w:ilvl w:val="0"/>
          <w:numId w:val="2"/>
        </w:numPr>
        <w:spacing w:after="60"/>
      </w:pPr>
      <w:r>
        <w:t xml:space="preserve">Immutable audit log of: logins, role changes, document views, edits, redline decisions, approvals, signatures, overrides (with reason), downstream loads, prompt and model versions, and tool calls.</w:t>
      </w:r>
    </w:p>
    <w:p>
      <w:pPr>
        <w:pStyle w:val="ListParagraph"/>
        <w:numPr>
          <w:ilvl w:val="0"/>
          <w:numId w:val="2"/>
        </w:numPr>
        <w:spacing w:after="60"/>
      </w:pPr>
      <w:r>
        <w:t xml:space="preserve">Each agent run records trace ID, inputs by reference, tools used, outputs, and approver.</w:t>
      </w:r>
    </w:p>
    <w:p>
      <w:pPr>
        <w:pStyle w:val="ListParagraph"/>
        <w:numPr>
          <w:ilvl w:val="0"/>
          <w:numId w:val="2"/>
        </w:numPr>
        <w:spacing w:after="60"/>
      </w:pPr>
      <w:r>
        <w:t xml:space="preserve">The User Management audit-log drawer reads from this store; export to SIEM; tamper-evident storage with retention to meet regulatory requirements.</w:t>
      </w:r>
    </w:p>
    <w:p>
      <w:pPr>
        <w:pStyle w:val="ListParagraph"/>
        <w:numPr>
          <w:ilvl w:val="0"/>
          <w:numId w:val="2"/>
        </w:numPr>
        <w:spacing w:after="60"/>
      </w:pPr>
      <w:r>
        <w:t xml:space="preserve">Quarterly access reviews and annual penetration testing; compliance mapping to HIPAA Security Rule and SOC 2 controls.</w:t>
      </w:r>
    </w:p>
    <w:p>
      <w:pPr>
        <w:pStyle w:val="Heading1"/>
        <w:pageBreakBefore/>
      </w:pPr>
      <w:r>
        <w:t xml:space="preserve">5. Monitoring Dashboard Design</w:t>
      </w:r>
    </w:p>
    <w:p>
      <w:pPr>
        <w:spacing w:after="120"/>
      </w:pPr>
      <w:r>
        <w:t xml:space="preserve">A single operations dashboard with six panels, one per concern. Each panel has defined metrics, thresholds and alert routes. The design is meant for platform engineers, AI product owners and business leads, with a role-based view for each.</w:t>
      </w:r>
    </w:p>
    <w:p>
      <w:pPr>
        <w:pStyle w:val="Heading2"/>
      </w:pPr>
      <w:r>
        <w:t xml:space="preserve">5.1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Row</w:t>
            </w:r>
          </w:p>
        </w:tc>
        <w:tc>
          <w:tcPr>
            <w:tcW w:type="dxa" w:w="736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Panels</w:t>
            </w:r>
          </w:p>
        </w:tc>
      </w:tr>
      <w:tr>
        <w:trPr>
          <w:cantSplit/>
        </w:trPr>
        <w:tc>
          <w:tcPr>
            <w:tcW w:type="dxa" w:w="2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Top banner</w:t>
            </w:r>
          </w:p>
        </w:tc>
        <w:tc>
          <w:tcPr>
            <w:tcW w:type="dxa" w:w="7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Overall status (green/amber/red), active incidents, current release and model versions, kill-switch state</w:t>
            </w:r>
          </w:p>
        </w:tc>
      </w:tr>
      <w:tr>
        <w:trPr>
          <w:cantSplit/>
        </w:trPr>
        <w:tc>
          <w:tcPr>
            <w:tcW w:type="dxa" w:w="2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Row 1</w:t>
            </w:r>
          </w:p>
        </w:tc>
        <w:tc>
          <w:tcPr>
            <w:tcW w:type="dxa" w:w="7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Health | Trace</w:t>
            </w:r>
          </w:p>
        </w:tc>
      </w:tr>
      <w:tr>
        <w:trPr>
          <w:cantSplit/>
        </w:trPr>
        <w:tc>
          <w:tcPr>
            <w:tcW w:type="dxa" w:w="2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Row 2</w:t>
            </w:r>
          </w:p>
        </w:tc>
        <w:tc>
          <w:tcPr>
            <w:tcW w:type="dxa" w:w="7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Quality | Safety</w:t>
            </w:r>
          </w:p>
        </w:tc>
      </w:tr>
      <w:tr>
        <w:trPr>
          <w:cantSplit/>
        </w:trPr>
        <w:tc>
          <w:tcPr>
            <w:tcW w:type="dxa" w:w="2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Row 3</w:t>
            </w:r>
          </w:p>
        </w:tc>
        <w:tc>
          <w:tcPr>
            <w:tcW w:type="dxa" w:w="7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Cost | Business outcomes</w:t>
            </w:r>
          </w:p>
        </w:tc>
      </w:tr>
      <w:tr>
        <w:trPr>
          <w:cantSplit/>
        </w:trPr>
        <w:tc>
          <w:tcPr>
            <w:tcW w:type="dxa" w:w="2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Drill-down</w:t>
            </w:r>
          </w:p>
        </w:tc>
        <w:tc>
          <w:tcPr>
            <w:tcW w:type="dxa" w:w="7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Click any metric for filtered traces, affected contracts and recent changes</w:t>
            </w:r>
          </w:p>
        </w:tc>
      </w:tr>
    </w:tbl>
    <w:p>
      <w:pPr>
        <w:spacing w:after="120"/>
      </w:pPr>
    </w:p>
    <w:p>
      <w:pPr>
        <w:pStyle w:val="Heading2"/>
      </w:pPr>
      <w:r>
        <w:t xml:space="preserve">5.2 Panels and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rPr>
          <w:tblHeader/>
        </w:trPr>
        <w:tc>
          <w:tcPr>
            <w:tcW w:type="dxa" w:w="15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Panel</w:t>
            </w:r>
          </w:p>
        </w:tc>
        <w:tc>
          <w:tcPr>
            <w:tcW w:type="dxa" w:w="50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Key metrics</w:t>
            </w:r>
          </w:p>
        </w:tc>
        <w:tc>
          <w:tcPr>
            <w:tcW w:type="dxa" w:w="286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Alert threshold (example)</w:t>
            </w:r>
          </w:p>
        </w:tc>
      </w:tr>
      <w:tr>
        <w:trPr>
          <w:cantSplit/>
        </w:trPr>
        <w:tc>
          <w:tcPr>
            <w:tcW w:type="dxa" w:w="15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Health</w:t>
            </w:r>
          </w:p>
        </w:tc>
        <w:tc>
          <w:tcPr>
            <w:tcW w:type="dxa" w:w="5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API availability and p95 latency; error rate; queue depth; OCR worker backlog; DB and vector index latency; integration success rate (claims, credentialing, e-sign)</w:t>
            </w:r>
          </w:p>
        </w:tc>
        <w:tc>
          <w:tcPr>
            <w:tcW w:type="dxa" w:w="28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Availability &lt; 99.5%; p95 &gt; 800 ms; queue wait &gt; 10 min</w:t>
            </w:r>
          </w:p>
        </w:tc>
      </w:tr>
      <w:tr>
        <w:trPr>
          <w:cantSplit/>
        </w:trPr>
        <w:tc>
          <w:tcPr>
            <w:tcW w:type="dxa" w:w="15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Trace</w:t>
            </w:r>
          </w:p>
        </w:tc>
        <w:tc>
          <w:tcPr>
            <w:tcW w:type="dxa" w:w="5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End-to-end trace per run (Intake to Downstream); step durations; tool-call success; retries; agent state; trace search by contract ID</w:t>
            </w:r>
          </w:p>
        </w:tc>
        <w:tc>
          <w:tcPr>
            <w:tcW w:type="dxa" w:w="28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Run stuck &gt; SLA; retry rate &gt; 5%</w:t>
            </w:r>
          </w:p>
        </w:tc>
      </w:tr>
      <w:tr>
        <w:trPr>
          <w:cantSplit/>
        </w:trPr>
        <w:tc>
          <w:tcPr>
            <w:tcW w:type="dxa" w:w="15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Quality</w:t>
            </w:r>
          </w:p>
        </w:tc>
        <w:tc>
          <w:tcPr>
            <w:tcW w:type="dxa" w:w="5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OCR confidence distribution; clause extraction precision and recall (sampled vs gold set); citation validity rate; compliance score agreement with human reviewers; redline acceptance rate; chat helpfulness feedback</w:t>
            </w:r>
          </w:p>
        </w:tc>
        <w:tc>
          <w:tcPr>
            <w:tcW w:type="dxa" w:w="28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Citation validity &lt; 98%; extraction F1 drop &gt; 3 points</w:t>
            </w:r>
          </w:p>
        </w:tc>
      </w:tr>
      <w:tr>
        <w:trPr>
          <w:cantSplit/>
        </w:trPr>
        <w:tc>
          <w:tcPr>
            <w:tcW w:type="dxa" w:w="15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Safety</w:t>
            </w:r>
          </w:p>
        </w:tc>
        <w:tc>
          <w:tcPr>
            <w:tcW w:type="dxa" w:w="5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Guardrail triggers by type; prompt-injection detections; PII/PHI redaction events; blocked outputs; policy denials; overrides and approval bypass attempts</w:t>
            </w:r>
          </w:p>
        </w:tc>
        <w:tc>
          <w:tcPr>
            <w:tcW w:type="dxa" w:w="28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Any PHI leak; injection spike &gt; 2x baseline</w:t>
            </w:r>
          </w:p>
        </w:tc>
      </w:tr>
      <w:tr>
        <w:trPr>
          <w:cantSplit/>
        </w:trPr>
        <w:tc>
          <w:tcPr>
            <w:tcW w:type="dxa" w:w="15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Cost</w:t>
            </w:r>
          </w:p>
        </w:tc>
        <w:tc>
          <w:tcPr>
            <w:tcW w:type="dxa" w:w="5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Tokens and spend per agent, per workflow, per contract; OCR cost per page; cache hit rate; budget burn vs plan; cost per digitized contract</w:t>
            </w:r>
          </w:p>
        </w:tc>
        <w:tc>
          <w:tcPr>
            <w:tcW w:type="dxa" w:w="28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Daily spend &gt; 120% of budget; cost per contract &gt; 1.5x target</w:t>
            </w:r>
          </w:p>
        </w:tc>
      </w:tr>
      <w:tr>
        <w:trPr>
          <w:cantSplit/>
        </w:trPr>
        <w:tc>
          <w:tcPr>
            <w:tcW w:type="dxa" w:w="15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Business outcomes</w:t>
            </w:r>
          </w:p>
        </w:tc>
        <w:tc>
          <w:tcPr>
            <w:tcW w:type="dxa" w:w="5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Contracts digitized and created; cycle time by pipeline stage; compliance score average and trend; redlining pending; obligations overdue; renewals at risk; downstream load-ready rate; manual hours saved</w:t>
            </w:r>
          </w:p>
        </w:tc>
        <w:tc>
          <w:tcPr>
            <w:tcW w:type="dxa" w:w="28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Cycle time up &gt; 20%; overdue obligations rising two weeks running</w:t>
            </w:r>
          </w:p>
        </w:tc>
      </w:tr>
    </w:tbl>
    <w:p>
      <w:pPr>
        <w:spacing w:after="120"/>
      </w:pPr>
    </w:p>
    <w:p>
      <w:pPr>
        <w:pStyle w:val="Heading2"/>
      </w:pPr>
      <w:r>
        <w:t xml:space="preserve">5.3 Alert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2600"/>
        <w:gridCol w:w="2160"/>
      </w:tblGrid>
      <w:tr>
        <w:trPr>
          <w:tblHeader/>
        </w:trPr>
        <w:tc>
          <w:tcPr>
            <w:tcW w:type="dxa" w:w="13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Severity</w:t>
            </w:r>
          </w:p>
        </w:tc>
        <w:tc>
          <w:tcPr>
            <w:tcW w:type="dxa" w:w="33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Examples</w:t>
            </w:r>
          </w:p>
        </w:tc>
        <w:tc>
          <w:tcPr>
            <w:tcW w:type="dxa" w:w="26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Route</w:t>
            </w:r>
          </w:p>
        </w:tc>
        <w:tc>
          <w:tcPr>
            <w:tcW w:type="dxa" w:w="216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Response</w:t>
            </w:r>
          </w:p>
        </w:tc>
      </w:tr>
      <w:tr>
        <w:trPr>
          <w:cantSplit/>
        </w:trPr>
        <w:tc>
          <w:tcPr>
            <w:tcW w:type="dxa" w:w="13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Critical</w:t>
            </w:r>
          </w:p>
        </w:tc>
        <w:tc>
          <w:tcPr>
            <w:tcW w:type="dxa" w:w="33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PHI exposure, outage, unauthorized access</w:t>
            </w:r>
          </w:p>
        </w:tc>
        <w:tc>
          <w:tcPr>
            <w:tcW w:type="dxa" w:w="26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On-call engineer, security lead</w:t>
            </w:r>
          </w:p>
        </w:tc>
        <w:tc>
          <w:tcPr>
            <w:tcW w:type="dxa" w:w="21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Immediate; may trigger kill switch</w:t>
            </w:r>
          </w:p>
        </w:tc>
      </w:tr>
      <w:tr>
        <w:trPr>
          <w:cantSplit/>
        </w:trPr>
        <w:tc>
          <w:tcPr>
            <w:tcW w:type="dxa" w:w="13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High</w:t>
            </w:r>
          </w:p>
        </w:tc>
        <w:tc>
          <w:tcPr>
            <w:tcW w:type="dxa" w:w="33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Downstream loads failing, citation validity breach</w:t>
            </w:r>
          </w:p>
        </w:tc>
        <w:tc>
          <w:tcPr>
            <w:tcW w:type="dxa" w:w="26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Platform and AI owners</w:t>
            </w:r>
          </w:p>
        </w:tc>
        <w:tc>
          <w:tcPr>
            <w:tcW w:type="dxa" w:w="21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Within 1 hour</w:t>
            </w:r>
          </w:p>
        </w:tc>
      </w:tr>
      <w:tr>
        <w:trPr>
          <w:cantSplit/>
        </w:trPr>
        <w:tc>
          <w:tcPr>
            <w:tcW w:type="dxa" w:w="13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Medium</w:t>
            </w:r>
          </w:p>
        </w:tc>
        <w:tc>
          <w:tcPr>
            <w:tcW w:type="dxa" w:w="33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Cost overrun, extraction quality drift</w:t>
            </w:r>
          </w:p>
        </w:tc>
        <w:tc>
          <w:tcPr>
            <w:tcW w:type="dxa" w:w="26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AI product owner</w:t>
            </w:r>
          </w:p>
        </w:tc>
        <w:tc>
          <w:tcPr>
            <w:tcW w:type="dxa" w:w="21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Next business day</w:t>
            </w:r>
          </w:p>
        </w:tc>
      </w:tr>
      <w:tr>
        <w:trPr>
          <w:cantSplit/>
        </w:trPr>
        <w:tc>
          <w:tcPr>
            <w:tcW w:type="dxa" w:w="13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Low</w:t>
            </w:r>
          </w:p>
        </w:tc>
        <w:tc>
          <w:tcPr>
            <w:tcW w:type="dxa" w:w="33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Slow trend, minor integration warnings</w:t>
            </w:r>
          </w:p>
        </w:tc>
        <w:tc>
          <w:tcPr>
            <w:tcW w:type="dxa" w:w="26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Weekly review</w:t>
            </w:r>
          </w:p>
        </w:tc>
        <w:tc>
          <w:tcPr>
            <w:tcW w:type="dxa" w:w="21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Backlog</w:t>
            </w:r>
          </w:p>
        </w:tc>
      </w:tr>
    </w:tbl>
    <w:p>
      <w:pPr>
        <w:spacing w:after="120"/>
      </w:pPr>
    </w:p>
    <w:p>
      <w:pPr>
        <w:pStyle w:val="Heading2"/>
      </w:pPr>
      <w:r>
        <w:t xml:space="preserve">5.4 Continuous evaluation</w:t>
      </w:r>
    </w:p>
    <w:p>
      <w:pPr>
        <w:pStyle w:val="ListParagraph"/>
        <w:numPr>
          <w:ilvl w:val="0"/>
          <w:numId w:val="2"/>
        </w:numPr>
        <w:spacing w:after="60"/>
      </w:pPr>
      <w:r>
        <w:t xml:space="preserve">Golden set of contracts with labeled clauses, rates and compliance scores; run on every prompt, model or playbook change.</w:t>
      </w:r>
    </w:p>
    <w:p>
      <w:pPr>
        <w:pStyle w:val="ListParagraph"/>
        <w:numPr>
          <w:ilvl w:val="0"/>
          <w:numId w:val="2"/>
        </w:numPr>
        <w:spacing w:after="60"/>
      </w:pPr>
      <w:r>
        <w:t xml:space="preserve">Weekly human sampling of agent output by Legal reviewers; disagreements feed the evaluation set.</w:t>
      </w:r>
    </w:p>
    <w:p>
      <w:pPr>
        <w:pStyle w:val="ListParagraph"/>
        <w:numPr>
          <w:ilvl w:val="0"/>
          <w:numId w:val="2"/>
        </w:numPr>
        <w:spacing w:after="60"/>
      </w:pPr>
      <w:r>
        <w:t xml:space="preserve">Shadow mode and canary comparison before promoting a new model version.</w:t>
      </w:r>
    </w:p>
    <w:p>
      <w:pPr>
        <w:pStyle w:val="Heading1"/>
        <w:pageBreakBefore/>
      </w:pPr>
      <w:r>
        <w:t xml:space="preserve">Appendix: Traceability and Next Steps</w:t>
      </w:r>
    </w:p>
    <w:p>
      <w:pPr>
        <w:pStyle w:val="Heading2"/>
      </w:pPr>
      <w:r>
        <w:t xml:space="preserve">A. Prototype to production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Application module</w:t>
            </w:r>
          </w:p>
        </w:tc>
        <w:tc>
          <w:tcPr>
            <w:tcW w:type="dxa" w:w="436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Primary services and agents</w:t>
            </w:r>
          </w:p>
        </w:tc>
        <w:tc>
          <w:tcPr>
            <w:tcW w:type="dxa" w:w="2000"/>
            <w:tcBorders>
              <w:top w:val="single" w:color="C5CCD9" w:sz="4"/>
              <w:left w:val="single" w:color="C5CCD9" w:sz="4"/>
              <w:bottom w:val="single" w:color="C5CCD9" w:sz="4"/>
              <w:right w:val="single" w:color="C5CCD9" w:sz="4"/>
            </w:tcBorders>
            <w:shd w:fill="14204A" w:color="auto" w:val="clear"/>
            <w:tcMar>
              <w:top w:type="dxa" w:w="70"/>
              <w:left w:type="dxa" w:w="100"/>
              <w:bottom w:type="dxa" w:w="70"/>
              <w:right w:type="dxa" w:w="100"/>
            </w:tcMar>
          </w:tcPr>
          <w:p>
            <w:pPr>
              <w:spacing w:after="0"/>
            </w:pPr>
            <w:r>
              <w:rPr>
                <w:b/>
                <w:bCs/>
                <w:color w:val="FFFFFF"/>
                <w:sz w:val="19"/>
                <w:szCs w:val="19"/>
              </w:rPr>
              <w:t xml:space="preserve">Deliverables touched</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Dashboard</w:t>
            </w:r>
          </w:p>
        </w:tc>
        <w:tc>
          <w:tcPr>
            <w:tcW w:type="dxa" w:w="4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Search, Obligation, Pipeline services; BI export</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1, 5</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Contracts Overview / Digitize Legacy</w:t>
            </w:r>
          </w:p>
        </w:tc>
        <w:tc>
          <w:tcPr>
            <w:tcW w:type="dxa" w:w="4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Contract Service, Intake Agent, OCR</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1, 2, 3, 5</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NewGen Contract Creation and chatbot</w:t>
            </w:r>
          </w:p>
        </w:tc>
        <w:tc>
          <w:tcPr>
            <w:tcW w:type="dxa" w:w="4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Clause Matching, Redlining, Compliance Agents; LLM; vector index</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1, 2, 4</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Standard Clauses</w:t>
            </w:r>
          </w:p>
        </w:tc>
        <w:tc>
          <w:tcPr>
            <w:tcW w:type="dxa" w:w="4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Clause Library Service</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1, 4</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Contract Review / Compliance Hub</w:t>
            </w:r>
          </w:p>
        </w:tc>
        <w:tc>
          <w:tcPr>
            <w:tcW w:type="dxa" w:w="4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Redlining and Compliance Agents</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2, 4, 5</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Rates &amp; Reimbursement</w:t>
            </w:r>
          </w:p>
        </w:tc>
        <w:tc>
          <w:tcPr>
            <w:tcW w:type="dxa" w:w="4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Rates Service, downstream adapter</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1, 4</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Credentialing</w:t>
            </w:r>
          </w:p>
        </w:tc>
        <w:tc>
          <w:tcPr>
            <w:tcW w:type="dxa" w:w="4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Credentialing Service, external sources</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1, 2</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Pipeline</w:t>
            </w:r>
          </w:p>
        </w:tc>
        <w:tc>
          <w:tcPr>
            <w:tcW w:type="dxa" w:w="4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Workflow Agent, e-signature</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2, 5</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Obligation Tracker / Renewals</w:t>
            </w:r>
          </w:p>
        </w:tc>
        <w:tc>
          <w:tcPr>
            <w:tcW w:type="dxa" w:w="4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Obligation and Renewal Services, Notification</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1, 2, 5</w:t>
            </w:r>
          </w:p>
        </w:tc>
      </w:tr>
      <w:tr>
        <w:trPr>
          <w:cantSplit/>
        </w:trPr>
        <w:tc>
          <w:tcPr>
            <w:tcW w:type="dxa" w:w="3000"/>
            <w:tcBorders>
              <w:top w:val="single" w:color="C5CCD9" w:sz="4"/>
              <w:left w:val="single" w:color="C5CCD9" w:sz="4"/>
              <w:bottom w:val="single" w:color="C5CCD9" w:sz="4"/>
              <w:right w:val="single" w:color="C5CCD9" w:sz="4"/>
            </w:tcBorders>
            <w:shd w:fill="F1F4F9" w:color="auto" w:val="clear"/>
            <w:tcMar>
              <w:top w:type="dxa" w:w="70"/>
              <w:left w:type="dxa" w:w="100"/>
              <w:bottom w:type="dxa" w:w="70"/>
              <w:right w:type="dxa" w:w="100"/>
            </w:tcMar>
          </w:tcPr>
          <w:p>
            <w:pPr>
              <w:spacing w:after="0"/>
            </w:pPr>
            <w:r>
              <w:t xml:space="preserve">User Management</w:t>
            </w:r>
          </w:p>
        </w:tc>
        <w:tc>
          <w:tcPr>
            <w:tcW w:type="dxa" w:w="436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IdP, RBAC, Audit Service</w:t>
            </w:r>
          </w:p>
        </w:tc>
        <w:tc>
          <w:tcPr>
            <w:tcW w:type="dxa" w:w="2000"/>
            <w:tcBorders>
              <w:top w:val="single" w:color="C5CCD9" w:sz="4"/>
              <w:left w:val="single" w:color="C5CCD9" w:sz="4"/>
              <w:bottom w:val="single" w:color="C5CCD9" w:sz="4"/>
              <w:right w:val="single" w:color="C5CCD9" w:sz="4"/>
            </w:tcBorders>
            <w:tcMar>
              <w:top w:type="dxa" w:w="70"/>
              <w:left w:type="dxa" w:w="100"/>
              <w:bottom w:type="dxa" w:w="70"/>
              <w:right w:type="dxa" w:w="100"/>
            </w:tcMar>
          </w:tcPr>
          <w:p>
            <w:pPr>
              <w:spacing w:after="0"/>
            </w:pPr>
            <w:r>
              <w:t xml:space="preserve">4</w:t>
            </w:r>
          </w:p>
        </w:tc>
      </w:tr>
    </w:tbl>
    <w:p>
      <w:pPr>
        <w:spacing w:after="120"/>
      </w:pPr>
    </w:p>
    <w:p>
      <w:pPr>
        <w:pStyle w:val="Heading2"/>
      </w:pPr>
      <w:r>
        <w:t xml:space="preserve">B. Suggested next steps</w:t>
      </w:r>
    </w:p>
    <w:p>
      <w:pPr>
        <w:pStyle w:val="ListParagraph"/>
        <w:numPr>
          <w:ilvl w:val="0"/>
          <w:numId w:val="2"/>
        </w:numPr>
        <w:spacing w:after="60"/>
      </w:pPr>
      <w:r>
        <w:t xml:space="preserve">Replace mockApi with a typed API client behind the same interface so the UI is unaffected.</w:t>
      </w:r>
    </w:p>
    <w:p>
      <w:pPr>
        <w:pStyle w:val="ListParagraph"/>
        <w:numPr>
          <w:ilvl w:val="0"/>
          <w:numId w:val="2"/>
        </w:numPr>
        <w:spacing w:after="60"/>
      </w:pPr>
      <w:r>
        <w:t xml:space="preserve">Stand up the identity, audit and contract services first, then the document pipeline, then agents.</w:t>
      </w:r>
    </w:p>
    <w:p>
      <w:pPr>
        <w:pStyle w:val="ListParagraph"/>
        <w:numPr>
          <w:ilvl w:val="0"/>
          <w:numId w:val="2"/>
        </w:numPr>
        <w:spacing w:after="60"/>
      </w:pPr>
      <w:r>
        <w:t xml:space="preserve">Build the evaluation golden set early; it gates every later AI change.</w:t>
      </w:r>
    </w:p>
    <w:p>
      <w:pPr>
        <w:pStyle w:val="ListParagraph"/>
        <w:numPr>
          <w:ilvl w:val="0"/>
          <w:numId w:val="2"/>
        </w:numPr>
        <w:spacing w:after="60"/>
      </w:pPr>
      <w:r>
        <w:t xml:space="preserve">Confirm thresholds, SLAs and regulatory mappings with Legal, Compliance and Security stakeholders; the numeric targets in this document are starting proposals.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Provider Contract Intelligence | Capstone Deliverables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4204A"/>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Deliverables</dc:title>
  <dc:creator>Provider Contract Intelligence</dc:creator>
  <cp:lastModifiedBy>Un-named</cp:lastModifiedBy>
  <cp:revision>1</cp:revision>
  <dcterms:created xsi:type="dcterms:W3CDTF">2026-10-01T05:42:05.350Z</dcterms:created>
  <dcterms:modified xsi:type="dcterms:W3CDTF">2026-10-01T05:42:05.356Z</dcterms:modified>
</cp:coreProperties>
</file>

<file path=docProps/custom.xml><?xml version="1.0" encoding="utf-8"?>
<Properties xmlns="http://schemas.openxmlformats.org/officeDocument/2006/custom-properties" xmlns:vt="http://schemas.openxmlformats.org/officeDocument/2006/docPropsVTypes"/>
</file>