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</w:rPr>
        <w:t>Project Design Phase-II</w:t>
      </w:r>
    </w:p>
    <w:p>
      <w:pPr>
        <w:pStyle w:val="style0"/>
        <w:rPr/>
      </w:pPr>
      <w:r>
        <w:rPr>
          <w:b/>
          <w:bCs/>
        </w:rPr>
        <w:t>Solution Requirements (Functional &amp; Non-functional)</w:t>
      </w:r>
    </w:p>
    <w:p>
      <w:pPr>
        <w:pStyle w:val="style0"/>
        <w:rPr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737"/>
      </w:tblGrid>
      <w:tr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LTVIP2025TMID48394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Plugging into the Future: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An Exploration  of Electricity Consumption Patterns Using Tableau 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/>
      </w:pPr>
      <w:r>
        <w:t>Here's the "Project Design Phase-II: Solution Requirements (Functional &amp; Non-functional)" template filled out for your "Plugging into the Future: An Exploration of Electricity Consumption Patterns Using Tableau" project.</w:t>
      </w:r>
    </w:p>
    <w:p>
      <w:pPr>
        <w:pStyle w:val="style0"/>
        <w:rPr/>
      </w:pPr>
      <w:r>
        <w:rPr/>
        <w:pict>
          <v:rect id="1026" fillcolor="#1b1c1d" stroked="f" style="margin-left:0.0pt;margin-top:0.0pt;width:0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rPr/>
      </w:pPr>
      <w:r>
        <w:t>Project Design Phase-II</w:t>
      </w:r>
    </w:p>
    <w:p>
      <w:pPr>
        <w:pStyle w:val="style0"/>
        <w:rPr/>
      </w:pPr>
      <w:r>
        <w:t>Solution Requirements (Functional &amp; Non-functional)</w:t>
      </w:r>
    </w:p>
    <w:p>
      <w:pPr>
        <w:pStyle w:val="style0"/>
        <w:rPr/>
      </w:pPr>
      <w:r>
        <w:t xml:space="preserve">Date: </w:t>
      </w:r>
      <w:r>
        <w:rPr>
          <w:lang w:val="en-US"/>
        </w:rPr>
        <w:t>30</w:t>
      </w:r>
      <w:r>
        <w:t xml:space="preserve"> J</w:t>
      </w:r>
      <w:r>
        <w:rPr>
          <w:lang w:val="en-US"/>
        </w:rPr>
        <w:t>une</w:t>
      </w:r>
      <w:r>
        <w:t xml:space="preserve"> 2025</w:t>
      </w:r>
    </w:p>
    <w:p>
      <w:pPr>
        <w:pStyle w:val="style0"/>
        <w:rPr/>
      </w:pPr>
      <w:r>
        <w:t xml:space="preserve">Team ID: </w:t>
      </w:r>
      <w:r>
        <w:rPr>
          <w:lang w:val="en-US"/>
        </w:rPr>
        <w:t>LTVIP2025TMID48394</w:t>
      </w:r>
      <w:r>
        <w:t>]</w:t>
      </w:r>
    </w:p>
    <w:p>
      <w:pPr>
        <w:pStyle w:val="style0"/>
        <w:rPr/>
      </w:pPr>
      <w:r>
        <w:t>Project Name: Plugging into the Future: An Exploration of Electricity Consumption Patterns Using Tableau</w:t>
      </w:r>
    </w:p>
    <w:p>
      <w:pPr>
        <w:pStyle w:val="style0"/>
        <w:rPr/>
      </w:pPr>
      <w:r>
        <w:t>Maximum Marks: 4 Marks</w:t>
      </w:r>
    </w:p>
    <w:p>
      <w:pPr>
        <w:pStyle w:val="style0"/>
        <w:rPr/>
      </w:pPr>
      <w:r>
        <w:rPr/>
        <w:pict>
          <v:rect id="1027" fillcolor="#1b1c1d" stroked="f" style="margin-left:0.0pt;margin-top:0.0pt;width:0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rPr/>
      </w:pPr>
      <w: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695"/>
        <w:gridCol w:w="5490"/>
      </w:tblGrid>
      <w:tr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Sub Requirement (Story / Sub-Task)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Data Acquisition &amp; Preprocessing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Collection of raw Consumption.csv data.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Storage of consumption data in a database.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Execution of SQL operations for data cleaning and preprocessing.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 xml:space="preserve">Connection of </w:t>
            </w:r>
            <w:r>
              <w:t>preprocessed</w:t>
            </w:r>
            <w:r>
              <w:t xml:space="preserve"> database to Tableau.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Core Tableau Visualizations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Generation of 2019 &amp; 2020 state consumption and total consumption visualizations.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Creation of usage by region and Top N/Bottom N state visualizations.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Visualization of 2019 and 2020 month-wise consumption.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Visualization of usage before and after lockdown periods.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Creation of region-wise, quarterly, and yearly usage visualizations.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Visualization of metro city state usage.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Dashboard &amp; Story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Design and implementation of an interactive dashboard for overall consumption trends and KPIs.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Design and implementation of an interactive dashboard for regional and sector-specific insights.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Creation of a narrative Tableau Story summarizing key findings.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Web 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Setup of the basic Flask web application structure.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Embedding of Tableau dashboards and stories into the Flask UI.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Testing &amp; Documentation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Performance testing on dashboard rendering and filter responsiveness.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Preparation of comprehensive project documentation for all development phases.</w:t>
            </w:r>
          </w:p>
        </w:tc>
      </w:tr>
    </w:tbl>
    <w:p>
      <w:pPr>
        <w:pStyle w:val="style0"/>
        <w:rPr/>
      </w:pPr>
      <w:r>
        <w:rPr/>
        <w:pict>
          <v:rect id="1028" fillcolor="#1b1c1d" stroked="f" style="margin-left:0.0pt;margin-top:0.0pt;width:0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rPr/>
      </w:pPr>
      <w:r>
        <w:t>Non-functional Requirements: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944"/>
        <w:gridCol w:w="6232"/>
      </w:tblGrid>
      <w:tr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Non-Functional 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Description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The interactive Tableau dashboards and Flask web interface must be intuitive and easy for diverse stakeholders (utility companies, policymakers, consumers) to navigate, understand, and extract insights from the data.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NFR-2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Data stored in the database and accessed via the web application must be protected from unauthorized access, modification, or disclosure, ensuring the privacy and integrity of consumption data.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The system must consistently provide accurate data visualizations and remain operational without frequent crashes, errors, or data inconsistencies. Data refresh mechanisms should be robust and dependable.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NFR-4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All dashboards and visualizations should load and respond to user interactions (e.g., applying filters, changing views) within acceptable timeframes (e.g., under 5 seconds), even when dealing with the full 24-month dataset.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The Flask-based web application should be highly available and accessible to users whenever required, with minimal unplanned downtime, ensuring continuous access to critical consumption insights.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 xml:space="preserve">The solution must be capable of handling increasing data volumes (e.g., adding more years of data, more granular hourly data) and an expanding number of concurrent users without </w:t>
            </w:r>
            <w:r>
              <w:t>significant degradation in performance or requiring major architectural changes.</w:t>
            </w:r>
          </w:p>
        </w:tc>
      </w:tr>
    </w:tbl>
    <w:p>
      <w:pPr>
        <w:pStyle w:val="style0"/>
        <w:rPr/>
      </w:pPr>
      <w:r>
        <w:rPr/>
        <w:pict>
          <v:rect id="1029" fillcolor="#1b1c1d" stroked="f" style="margin-left:0.0pt;margin-top:0.0pt;width:0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09b793a-8a9d-4965-ad58-40e4faba6c7c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db10f543-4280-461b-b6e9-81a210ac804d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15e56722-3f53-42e0-9300-160cd354da9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df2b2aa8-2fa6-4216-89b2-fcb8b215555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e1d20bc-aa52-4801-a467-30032c108c1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30bebe3-09b1-4a90-8120-417b5ee743a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2cea54c-a1ff-471b-9264-644b3fa859e4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6497230-303e-436f-9ed3-3581a4a67a3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f2ac66f-12bf-4ea5-bc14-218a05b2629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6674d47c-3969-4930-832f-d7136d35078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846821d-6cb0-4310-ace5-288daae80c3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10a8f24-26cd-4590-bed0-e0018016cc2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487</Words>
  <Pages>4</Pages>
  <Characters>3194</Characters>
  <Application>WPS Office</Application>
  <DocSecurity>0</DocSecurity>
  <Paragraphs>132</Paragraphs>
  <ScaleCrop>false</ScaleCrop>
  <LinksUpToDate>false</LinksUpToDate>
  <CharactersWithSpaces>3610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2025-07-02T09:45:00Z</dcterms:created>
  <dc:creator>V. Munivivek</dc:creator>
  <lastModifiedBy>SM-M146B</lastModifiedBy>
  <dcterms:modified xsi:type="dcterms:W3CDTF">2025-07-06T05:52:50Z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525607e124ed439e95a47c94acf60fa9</vt:lpwstr>
  </property>
</Properties>
</file>