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Architecture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Solution Architecture:</w:t>
      </w:r>
    </w:p>
    <w:p>
      <w:pPr>
        <w:spacing w:after="150"/>
      </w:pPr>
      <w:r>
        <w:rPr>
          <w:sz w:val="22"/>
          <w:szCs w:val="22"/>
        </w:rPr>
        <w:t xml:space="preserve">Solution architecture is a complex process — with many sub-processes —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WasteGuide AI — Solution Architecture Diagram:</w:t>
      </w:r>
    </w:p>
    <w:p>
      <w:pPr>
        <w:jc w:val="center"/>
      </w:pPr>
      <w:r>
        <w:drawing>
          <wp:inline distT="0" distB="0" distL="0" distR="0">
            <wp:extent cx="57340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  <w:jc w:val="center"/>
      </w:pPr>
      <w:r>
        <w:rPr>
          <w:i/>
          <w:iCs/>
          <w:sz w:val="20"/>
          <w:szCs w:val="20"/>
        </w:rPr>
        <w:t xml:space="preserve">Figure 1: End-to-end architecture and data flow of WasteGuide AI — from the React client, through the Flask backend services, to the Groq generative-AI model, Firebase Firestore, and the Leaflet/OpenStreetMap map layer.</w:t>
      </w:r>
    </w:p>
    <w:p>
      <w:pPr>
        <w:spacing w:before="250"/>
      </w:pPr>
      <w:r>
        <w:rPr>
          <w:b/>
          <w:bCs/>
          <w:sz w:val="22"/>
          <w:szCs w:val="22"/>
        </w:rPr>
        <w:t xml:space="preserve">Architecture Summary: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(React + Vite + Tailwind CSS): renders Home, Dashboard, History, Map and About pages; uses Chart.js for analytics visualizations and React-Leaflet for the map 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layer (services/api.js): Axios-based REST client that connects the frontend to the Flask backend over HTTPS, with Flask-CORS enabling cross-origin requests.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 (Flask, app.py): exposes REST endpoints — POST /api/classify, GET /api/history, GET /api/analytics, GET /api/centers, DELETE /api/history/&lt;id&gt;.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 services: groq_service.py sends the waste item to the Groq API and enforces a strict JSON response; firestore_service.py reads/writes the history and centers collections; analytics.py computes totals, recycle/hazard percentages and daily trends.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layer (Groq API, llama-3.3-70b-versatile): classifies the waste item and returns category, recyclability, hazard level, disposal/recycling steps and an eco-suggestion as JSON.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Database (Firebase Firestore): stores the history collection (each scan result) and the centers collection (waste-collection center details).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Maps (Leaflet.js + OpenStreetMap): plots color-coded markers for recycling, organic, hazardous and electronic-waste centers with popups and directions.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Deployment: frontend on Vercel/Netlify, backend on Render, database on Firebase — matching the project's deployment-ready folder structure.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d3393dc2898b10834ec0cf472e3f1c19cb13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2026-07-19T17:15:08.107Z</dcterms:created>
  <dcterms:modified xsi:type="dcterms:W3CDTF">2026-07-19T17:15:08.107Z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