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896F25">
      <w:pPr>
        <w:pStyle w:val="H1"/>
        <w:rPr>
          <w:sz w:val="48"/>
        </w:rPr>
      </w:pPr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B23C4D">
        <w:rPr>
          <w:sz w:val="48"/>
        </w:rPr>
        <w:t>Subtypes</w:t>
      </w:r>
    </w:p>
    <w:p w:rsidR="00962D87" w:rsidRDefault="00962D87" w:rsidP="00EA1C2C">
      <w:pPr>
        <w:pStyle w:val="H3"/>
      </w:pPr>
      <w:r>
        <w:t>Overview</w:t>
      </w:r>
    </w:p>
    <w:p w:rsidR="00962D87" w:rsidRPr="00962D87" w:rsidRDefault="00962D87" w:rsidP="00962D87">
      <w:pPr>
        <w:pStyle w:val="Paragraph"/>
      </w:pPr>
      <w:r w:rsidRPr="00962D87">
        <w:t>In this lab</w:t>
      </w:r>
      <w:r>
        <w:t xml:space="preserve"> you will continue to modify the base data model. The focus is on modifying an existing subtype and adding a new subtype.</w:t>
      </w:r>
    </w:p>
    <w:p w:rsidR="00F23C5D" w:rsidRPr="00F23C5D" w:rsidRDefault="00AE5599" w:rsidP="00F23C5D">
      <w:pPr>
        <w:pStyle w:val="H3"/>
      </w:pPr>
      <w:r>
        <w:t>Tasks</w:t>
      </w:r>
    </w:p>
    <w:p w:rsidR="00183451" w:rsidRPr="00183451" w:rsidRDefault="00F23C5D" w:rsidP="00AE5599">
      <w:pPr>
        <w:pStyle w:val="MajorStep"/>
      </w:pPr>
      <w:r w:rsidRPr="00F23C5D">
        <w:rPr>
          <w:lang w:val="en-US"/>
        </w:rPr>
        <w:t xml:space="preserve">First, create an extension of the </w:t>
      </w:r>
      <w:proofErr w:type="spellStart"/>
      <w:r w:rsidRPr="00F23C5D">
        <w:rPr>
          <w:lang w:val="en-US"/>
        </w:rPr>
        <w:t>ABLegalVenue</w:t>
      </w:r>
      <w:proofErr w:type="spellEnd"/>
      <w:r w:rsidRPr="00F23C5D">
        <w:rPr>
          <w:lang w:val="en-US"/>
        </w:rPr>
        <w:t xml:space="preserve"> entity subtype</w:t>
      </w:r>
      <w:r>
        <w:rPr>
          <w:lang w:val="en-US"/>
        </w:rPr>
        <w:t xml:space="preserve"> (HINT – by default, </w:t>
      </w:r>
      <w:proofErr w:type="spellStart"/>
      <w:r>
        <w:rPr>
          <w:lang w:val="en-US"/>
        </w:rPr>
        <w:t>ABLegalVenue</w:t>
      </w:r>
      <w:proofErr w:type="spellEnd"/>
      <w:r>
        <w:rPr>
          <w:lang w:val="en-US"/>
        </w:rPr>
        <w:t xml:space="preserve"> appears in </w:t>
      </w:r>
      <w:r w:rsidRPr="00F23C5D">
        <w:rPr>
          <w:color w:val="0070C0"/>
          <w:lang w:val="en-US"/>
        </w:rPr>
        <w:t>/configuration/</w:t>
      </w:r>
      <w:proofErr w:type="spellStart"/>
      <w:r w:rsidRPr="00F23C5D">
        <w:rPr>
          <w:color w:val="0070C0"/>
          <w:lang w:val="en-US"/>
        </w:rPr>
        <w:t>config</w:t>
      </w:r>
      <w:proofErr w:type="spellEnd"/>
      <w:r w:rsidRPr="00F23C5D">
        <w:rPr>
          <w:color w:val="0070C0"/>
          <w:lang w:val="en-US"/>
        </w:rPr>
        <w:t>/metadata/entity</w:t>
      </w:r>
      <w:r>
        <w:rPr>
          <w:color w:val="0070C0"/>
          <w:lang w:val="en-US"/>
        </w:rPr>
        <w:t xml:space="preserve"> </w:t>
      </w:r>
      <w:r>
        <w:rPr>
          <w:lang w:val="en-US"/>
        </w:rPr>
        <w:t xml:space="preserve">and cannot be altered. You can create an entity extension either directly from the existing subtype or directly in the </w:t>
      </w:r>
      <w:r w:rsidRPr="00F23C5D">
        <w:rPr>
          <w:color w:val="0070C0"/>
          <w:lang w:val="en-US"/>
        </w:rPr>
        <w:t>/configuration/</w:t>
      </w:r>
      <w:proofErr w:type="spellStart"/>
      <w:r w:rsidRPr="00F23C5D">
        <w:rPr>
          <w:color w:val="0070C0"/>
          <w:lang w:val="en-US"/>
        </w:rPr>
        <w:t>config</w:t>
      </w:r>
      <w:proofErr w:type="spellEnd"/>
      <w:r w:rsidRPr="00F23C5D">
        <w:rPr>
          <w:color w:val="0070C0"/>
          <w:lang w:val="en-US"/>
        </w:rPr>
        <w:t xml:space="preserve">/extensions/entity </w:t>
      </w:r>
      <w:r>
        <w:rPr>
          <w:lang w:val="en-US"/>
        </w:rPr>
        <w:t>folder.</w:t>
      </w:r>
      <w:r w:rsidR="00F751C8">
        <w:rPr>
          <w:lang w:val="en-US"/>
        </w:rPr>
        <w:t xml:space="preserve"> </w:t>
      </w:r>
    </w:p>
    <w:p w:rsidR="00F23C5D" w:rsidRPr="00F751C8" w:rsidRDefault="00F751C8" w:rsidP="00183451">
      <w:pPr>
        <w:pStyle w:val="Substep"/>
      </w:pPr>
      <w:r>
        <w:t xml:space="preserve">The following screenshot shows how to create an editable entity extension based on </w:t>
      </w:r>
      <w:proofErr w:type="spellStart"/>
      <w:r>
        <w:t>ABLegalVenue</w:t>
      </w:r>
      <w:proofErr w:type="spellEnd"/>
      <w:r>
        <w:t xml:space="preserve"> in the metadata folder. The newly created extension appears in </w:t>
      </w:r>
      <w:r w:rsidRPr="00F23C5D">
        <w:rPr>
          <w:color w:val="0070C0"/>
        </w:rPr>
        <w:t>/configuration/</w:t>
      </w:r>
      <w:proofErr w:type="spellStart"/>
      <w:r w:rsidRPr="00F23C5D">
        <w:rPr>
          <w:color w:val="0070C0"/>
        </w:rPr>
        <w:t>config</w:t>
      </w:r>
      <w:proofErr w:type="spellEnd"/>
      <w:r w:rsidRPr="00F23C5D">
        <w:rPr>
          <w:color w:val="0070C0"/>
        </w:rPr>
        <w:t>/extensions/entity</w:t>
      </w:r>
      <w:r>
        <w:rPr>
          <w:color w:val="0070C0"/>
        </w:rPr>
        <w:t>.</w:t>
      </w:r>
    </w:p>
    <w:p w:rsidR="00F751C8" w:rsidRDefault="00F751C8" w:rsidP="00F751C8">
      <w:pPr>
        <w:ind w:firstLine="360"/>
      </w:pPr>
    </w:p>
    <w:p w:rsidR="00F751C8" w:rsidRDefault="00F751C8" w:rsidP="00F751C8">
      <w:pPr>
        <w:ind w:firstLine="360"/>
      </w:pPr>
      <w:r>
        <w:rPr>
          <w:noProof/>
        </w:rPr>
        <w:drawing>
          <wp:inline distT="0" distB="0" distL="0" distR="0" wp14:anchorId="5A103F71" wp14:editId="3C5EBDF3">
            <wp:extent cx="5256580" cy="1546087"/>
            <wp:effectExtent l="19050" t="19050" r="20320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6160" cy="1545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3451" w:rsidRPr="00183451" w:rsidRDefault="00183451" w:rsidP="00183451">
      <w:pPr>
        <w:pStyle w:val="Substep"/>
      </w:pPr>
      <w:r>
        <w:rPr>
          <w:lang w:val="en-US"/>
        </w:rPr>
        <w:t xml:space="preserve">Enter a Filename Suffix at the prompt as follows. </w:t>
      </w:r>
    </w:p>
    <w:p w:rsidR="00183451" w:rsidRDefault="00183451" w:rsidP="00183451">
      <w:pPr>
        <w:ind w:firstLine="360"/>
      </w:pPr>
    </w:p>
    <w:p w:rsidR="00183451" w:rsidRPr="00183451" w:rsidRDefault="00183451" w:rsidP="00183451">
      <w:pPr>
        <w:ind w:firstLine="360"/>
      </w:pPr>
      <w:r>
        <w:rPr>
          <w:noProof/>
        </w:rPr>
        <w:drawing>
          <wp:inline distT="0" distB="0" distL="0" distR="0" wp14:anchorId="531E0F3D" wp14:editId="433B7ABD">
            <wp:extent cx="2917531" cy="1008157"/>
            <wp:effectExtent l="0" t="0" r="0" b="1905"/>
            <wp:docPr id="4" name="Picture 4" descr="C:\Users\DSENGU~1\AppData\Local\Temp\SNAGHTML6f20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SENGU~1\AppData\Local\Temp\SNAGHTML6f20b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675" cy="101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C5D" w:rsidRPr="00F23C5D" w:rsidRDefault="00F23C5D" w:rsidP="00AE5599">
      <w:pPr>
        <w:pStyle w:val="MajorStep"/>
      </w:pPr>
      <w:r>
        <w:rPr>
          <w:lang w:val="en-US"/>
        </w:rPr>
        <w:t xml:space="preserve">Add the following information to the </w:t>
      </w:r>
      <w:proofErr w:type="spellStart"/>
      <w:r>
        <w:rPr>
          <w:lang w:val="en-US"/>
        </w:rPr>
        <w:t>ABLegalVenue</w:t>
      </w:r>
      <w:proofErr w:type="spellEnd"/>
      <w:r>
        <w:rPr>
          <w:lang w:val="en-US"/>
        </w:rPr>
        <w:t xml:space="preserve"> entity extension.</w:t>
      </w:r>
    </w:p>
    <w:p w:rsidR="00AE5599" w:rsidRPr="0092385C" w:rsidRDefault="00AE5599" w:rsidP="00F23C5D">
      <w:pPr>
        <w:pStyle w:val="BulletText"/>
      </w:pPr>
      <w:proofErr w:type="spellStart"/>
      <w:r w:rsidRPr="0092385C">
        <w:t>HoursOfOperation_Ext</w:t>
      </w:r>
      <w:proofErr w:type="spellEnd"/>
      <w:r w:rsidRPr="0092385C">
        <w:t xml:space="preserve"> (A string of up to 40 characters)</w:t>
      </w:r>
    </w:p>
    <w:p w:rsidR="00AE5599" w:rsidRPr="0092385C" w:rsidRDefault="00AE5599" w:rsidP="00AE5599">
      <w:pPr>
        <w:pStyle w:val="BulletText"/>
      </w:pPr>
      <w:proofErr w:type="spellStart"/>
      <w:r w:rsidRPr="0092385C">
        <w:t>OpenForNightCourt_Ext</w:t>
      </w:r>
      <w:proofErr w:type="spellEnd"/>
      <w:r w:rsidRPr="0092385C">
        <w:t xml:space="preserve"> (A </w:t>
      </w:r>
      <w:proofErr w:type="spellStart"/>
      <w:r w:rsidRPr="0092385C">
        <w:t>boolean</w:t>
      </w:r>
      <w:proofErr w:type="spellEnd"/>
      <w:r w:rsidRPr="0092385C">
        <w:t>)</w:t>
      </w:r>
    </w:p>
    <w:p w:rsidR="00DA5C5A" w:rsidRPr="00DA5C5A" w:rsidRDefault="00DA5C5A" w:rsidP="00DA5C5A"/>
    <w:p w:rsidR="00DA5C5A" w:rsidRPr="00DA5C5A" w:rsidRDefault="00DA5C5A" w:rsidP="00DA5C5A"/>
    <w:p w:rsidR="00DA5C5A" w:rsidRPr="00DA5C5A" w:rsidRDefault="00DA5C5A" w:rsidP="00DA5C5A"/>
    <w:p w:rsidR="00DA5C5A" w:rsidRPr="00DA5C5A" w:rsidRDefault="00962D87" w:rsidP="00DA5C5A">
      <w:pPr>
        <w:pStyle w:val="MajorStep"/>
      </w:pPr>
      <w:r w:rsidRPr="0092385C">
        <w:lastRenderedPageBreak/>
        <w:t xml:space="preserve">Create a new subtype for property inspectors </w:t>
      </w:r>
      <w:r w:rsidR="00954173">
        <w:rPr>
          <w:lang w:val="en-US"/>
        </w:rPr>
        <w:t xml:space="preserve">called </w:t>
      </w:r>
      <w:proofErr w:type="spellStart"/>
      <w:r w:rsidRPr="0092385C">
        <w:t>ABPropInspector_Ext</w:t>
      </w:r>
      <w:proofErr w:type="spellEnd"/>
      <w:r w:rsidRPr="0092385C">
        <w:t xml:space="preserve">. It should </w:t>
      </w:r>
      <w:r w:rsidR="00DA5C5A">
        <w:rPr>
          <w:lang w:val="en-US"/>
        </w:rPr>
        <w:t xml:space="preserve">have </w:t>
      </w:r>
      <w:proofErr w:type="spellStart"/>
      <w:r w:rsidR="00DA5C5A">
        <w:rPr>
          <w:lang w:val="en-US"/>
        </w:rPr>
        <w:t>supertype</w:t>
      </w:r>
      <w:proofErr w:type="spellEnd"/>
      <w:r w:rsidRPr="0092385C">
        <w:t xml:space="preserve"> </w:t>
      </w:r>
      <w:proofErr w:type="spellStart"/>
      <w:r w:rsidR="00DA5C5A">
        <w:rPr>
          <w:lang w:val="en-US"/>
        </w:rPr>
        <w:t>ABVendorPerson</w:t>
      </w:r>
      <w:proofErr w:type="spellEnd"/>
      <w:r w:rsidR="00DA5C5A">
        <w:rPr>
          <w:lang w:val="en-US"/>
        </w:rPr>
        <w:t>.</w:t>
      </w:r>
      <w:r w:rsidR="00A47B8F">
        <w:rPr>
          <w:lang w:val="en-US"/>
        </w:rPr>
        <w:t xml:space="preserve"> Be sure to create the new subtype entity in </w:t>
      </w:r>
      <w:r w:rsidR="00A47B8F" w:rsidRPr="00F23C5D">
        <w:rPr>
          <w:color w:val="0070C0"/>
          <w:lang w:val="en-US"/>
        </w:rPr>
        <w:t>/configuration/</w:t>
      </w:r>
      <w:proofErr w:type="spellStart"/>
      <w:r w:rsidR="00A47B8F" w:rsidRPr="00F23C5D">
        <w:rPr>
          <w:color w:val="0070C0"/>
          <w:lang w:val="en-US"/>
        </w:rPr>
        <w:t>config</w:t>
      </w:r>
      <w:proofErr w:type="spellEnd"/>
      <w:r w:rsidR="00A47B8F" w:rsidRPr="00F23C5D">
        <w:rPr>
          <w:color w:val="0070C0"/>
          <w:lang w:val="en-US"/>
        </w:rPr>
        <w:t>/extensions/</w:t>
      </w:r>
      <w:r w:rsidR="00A47B8F">
        <w:rPr>
          <w:color w:val="0070C0"/>
          <w:lang w:val="en-US"/>
        </w:rPr>
        <w:t>entity.</w:t>
      </w:r>
    </w:p>
    <w:p w:rsidR="00DA5C5A" w:rsidRDefault="00DA5C5A" w:rsidP="00DA5C5A">
      <w:pPr>
        <w:pStyle w:val="MajorStep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ab/>
      </w:r>
      <w:r>
        <w:rPr>
          <w:noProof/>
          <w:lang w:val="en-US" w:eastAsia="en-US" w:bidi="ar-SA"/>
        </w:rPr>
        <w:drawing>
          <wp:inline distT="0" distB="0" distL="0" distR="0" wp14:anchorId="66145771" wp14:editId="356B6504">
            <wp:extent cx="3145637" cy="1901952"/>
            <wp:effectExtent l="0" t="0" r="0" b="3175"/>
            <wp:docPr id="5" name="Picture 5" descr="C:\Users\DSENGU~1\AppData\Local\Temp\SNAGHTMLb232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SENGU~1\AppData\Local\Temp\SNAGHTMLb2325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810" cy="1902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C5A" w:rsidRPr="0092385C" w:rsidRDefault="00A47B8F" w:rsidP="00DA5C5A">
      <w:pPr>
        <w:pStyle w:val="MajorStep"/>
      </w:pPr>
      <w:r>
        <w:rPr>
          <w:lang w:val="en-US"/>
        </w:rPr>
        <w:t>The new subtype fields include</w:t>
      </w:r>
      <w:r w:rsidR="00DA5C5A" w:rsidRPr="0092385C">
        <w:t xml:space="preserve"> the following information. Unless noted otherwise, null values are acceptable.</w:t>
      </w:r>
    </w:p>
    <w:p w:rsidR="00962D87" w:rsidRPr="0092385C" w:rsidRDefault="00962D87" w:rsidP="00962D87">
      <w:pPr>
        <w:pStyle w:val="BulletText"/>
      </w:pPr>
      <w:proofErr w:type="spellStart"/>
      <w:r w:rsidRPr="0092385C">
        <w:t>InspectorLicense</w:t>
      </w:r>
      <w:proofErr w:type="spellEnd"/>
      <w:r w:rsidRPr="0092385C">
        <w:t xml:space="preserve"> (A string up to 40 </w:t>
      </w:r>
      <w:r w:rsidR="00954173">
        <w:t>character</w:t>
      </w:r>
      <w:r w:rsidRPr="0092385C">
        <w:t>)</w:t>
      </w:r>
    </w:p>
    <w:p w:rsidR="00962D87" w:rsidRPr="0092385C" w:rsidRDefault="00962D87" w:rsidP="00962D87">
      <w:pPr>
        <w:pStyle w:val="BulletText"/>
      </w:pPr>
      <w:proofErr w:type="spellStart"/>
      <w:r w:rsidRPr="0092385C">
        <w:t>HomeInspector</w:t>
      </w:r>
      <w:proofErr w:type="spellEnd"/>
      <w:r w:rsidRPr="0092385C">
        <w:t xml:space="preserve"> (</w:t>
      </w:r>
      <w:r w:rsidR="00954173">
        <w:t xml:space="preserve">A </w:t>
      </w:r>
      <w:proofErr w:type="spellStart"/>
      <w:r w:rsidR="00954173">
        <w:t>boolean</w:t>
      </w:r>
      <w:proofErr w:type="spellEnd"/>
      <w:r w:rsidR="00954173">
        <w:t>, description</w:t>
      </w:r>
      <w:r w:rsidR="00954173">
        <w:rPr>
          <w:lang w:val="en-US"/>
        </w:rPr>
        <w:t xml:space="preserve">: </w:t>
      </w:r>
      <w:proofErr w:type="spellStart"/>
      <w:r w:rsidR="00954173">
        <w:rPr>
          <w:lang w:val="en-US"/>
        </w:rPr>
        <w:t>i</w:t>
      </w:r>
      <w:proofErr w:type="spellEnd"/>
      <w:r w:rsidRPr="0092385C">
        <w:t xml:space="preserve">s inspector licensed as a home inspector) </w:t>
      </w:r>
    </w:p>
    <w:p w:rsidR="00962D87" w:rsidRPr="0092385C" w:rsidRDefault="00962D87" w:rsidP="00962D87">
      <w:pPr>
        <w:pStyle w:val="BulletText"/>
      </w:pPr>
      <w:proofErr w:type="spellStart"/>
      <w:r w:rsidRPr="0092385C">
        <w:t>Co</w:t>
      </w:r>
      <w:r w:rsidR="00954173">
        <w:t>mmercialInspector</w:t>
      </w:r>
      <w:proofErr w:type="spellEnd"/>
      <w:r w:rsidR="00954173">
        <w:t xml:space="preserve"> (A </w:t>
      </w:r>
      <w:proofErr w:type="spellStart"/>
      <w:r w:rsidR="00954173">
        <w:t>boolean</w:t>
      </w:r>
      <w:proofErr w:type="spellEnd"/>
      <w:r w:rsidR="00954173">
        <w:t>, description</w:t>
      </w:r>
      <w:r w:rsidR="00954173">
        <w:rPr>
          <w:lang w:val="en-US"/>
        </w:rPr>
        <w:t>: is</w:t>
      </w:r>
      <w:r w:rsidRPr="0092385C">
        <w:t xml:space="preserve"> inspector licensed as a commercial inspector) </w:t>
      </w:r>
    </w:p>
    <w:p w:rsidR="00E50CE0" w:rsidRDefault="00E50CE0" w:rsidP="00E50CE0">
      <w:pPr>
        <w:pStyle w:val="H3"/>
      </w:pPr>
      <w:r>
        <w:t>Verification</w:t>
      </w:r>
    </w:p>
    <w:p w:rsidR="00962D87" w:rsidRPr="00962D87" w:rsidRDefault="00962D87" w:rsidP="00962D87">
      <w:pPr>
        <w:pStyle w:val="MajorStep"/>
      </w:pPr>
      <w:r>
        <w:rPr>
          <w:lang w:val="en-US"/>
        </w:rPr>
        <w:t>Although you can immediately validate the new additions in the Entity Editor, you can also r</w:t>
      </w:r>
      <w:proofErr w:type="spellStart"/>
      <w:r w:rsidRPr="0092385C">
        <w:t>egenerate</w:t>
      </w:r>
      <w:proofErr w:type="spellEnd"/>
      <w:r w:rsidRPr="0092385C">
        <w:t xml:space="preserve"> the Data Dictionary and verify that the new</w:t>
      </w:r>
      <w:r>
        <w:t xml:space="preserve"> subtype and all fields appear</w:t>
      </w:r>
      <w:r w:rsidRPr="00962D87">
        <w:rPr>
          <w:lang w:val="en-US"/>
        </w:rPr>
        <w:t xml:space="preserve"> as the following example shows.</w:t>
      </w:r>
    </w:p>
    <w:p w:rsidR="00284FE2" w:rsidRDefault="00284FE2" w:rsidP="00962D87">
      <w:pPr>
        <w:jc w:val="center"/>
      </w:pPr>
    </w:p>
    <w:p w:rsidR="00962D87" w:rsidRDefault="00962D87" w:rsidP="00284FE2">
      <w:pPr>
        <w:jc w:val="center"/>
      </w:pPr>
      <w:r>
        <w:rPr>
          <w:noProof/>
        </w:rPr>
        <w:drawing>
          <wp:inline distT="0" distB="0" distL="0" distR="0" wp14:anchorId="75028753" wp14:editId="7D0E659F">
            <wp:extent cx="2994164" cy="1177747"/>
            <wp:effectExtent l="19050" t="19050" r="15875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711" cy="120471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84FE2" w:rsidRDefault="00284FE2" w:rsidP="00962D87">
      <w:pPr>
        <w:jc w:val="center"/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510084" w:rsidP="008B5861">
            <w:r w:rsidRPr="004F7EF2">
              <w:rPr>
                <w:noProof/>
              </w:rPr>
              <w:drawing>
                <wp:inline distT="0" distB="0" distL="0" distR="0" wp14:anchorId="4A141B0C" wp14:editId="005E6B50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</w:t>
            </w:r>
            <w:r w:rsidR="00A47B8F">
              <w:t xml:space="preserve">or to review your completed lab or compare your solutions with the available solution set. </w:t>
            </w:r>
            <w:bookmarkStart w:id="0" w:name="_GoBack"/>
            <w:bookmarkEnd w:id="0"/>
            <w:r w:rsidR="004F7EF2" w:rsidRPr="004F7EF2">
              <w:br/>
            </w:r>
          </w:p>
        </w:tc>
      </w:tr>
    </w:tbl>
    <w:p w:rsidR="00510084" w:rsidRDefault="00510084" w:rsidP="008B5861"/>
    <w:sectPr w:rsidR="00510084" w:rsidSect="007E2895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B81" w:rsidRDefault="007F3B81" w:rsidP="004E1325">
      <w:pPr>
        <w:spacing w:after="0" w:line="240" w:lineRule="auto"/>
      </w:pPr>
      <w:r>
        <w:separator/>
      </w:r>
    </w:p>
  </w:endnote>
  <w:endnote w:type="continuationSeparator" w:id="0">
    <w:p w:rsidR="007F3B81" w:rsidRDefault="007F3B81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1D7A2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</w:t>
    </w:r>
    <w:proofErr w:type="spellStart"/>
    <w:r w:rsidR="002B1B7E">
      <w:rPr>
        <w:rFonts w:cs="Calibri"/>
        <w:sz w:val="16"/>
      </w:rPr>
      <w:t>Guidewire</w:t>
    </w:r>
    <w:proofErr w:type="spellEnd"/>
    <w:r w:rsidR="002B1B7E">
      <w:rPr>
        <w:rFonts w:cs="Calibri"/>
        <w:sz w:val="16"/>
      </w:rPr>
      <w:t xml:space="preserve">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A47B8F">
      <w:rPr>
        <w:rFonts w:cs="Calibri"/>
        <w:noProof/>
        <w:sz w:val="16"/>
      </w:rPr>
      <w:t>2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77449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 xml:space="preserve">Copyright ©2001-2013.  </w:t>
    </w:r>
    <w:proofErr w:type="spellStart"/>
    <w:r>
      <w:rPr>
        <w:rFonts w:cs="Calibri"/>
        <w:sz w:val="16"/>
      </w:rPr>
      <w:t>Guidewire</w:t>
    </w:r>
    <w:proofErr w:type="spellEnd"/>
    <w:r>
      <w:rPr>
        <w:rFonts w:cs="Calibri"/>
        <w:sz w:val="16"/>
      </w:rPr>
      <w:t xml:space="preserve">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A47B8F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B81" w:rsidRDefault="007F3B81" w:rsidP="004E1325">
      <w:pPr>
        <w:spacing w:after="0" w:line="240" w:lineRule="auto"/>
      </w:pPr>
      <w:r>
        <w:separator/>
      </w:r>
    </w:p>
  </w:footnote>
  <w:footnote w:type="continuationSeparator" w:id="0">
    <w:p w:rsidR="007F3B81" w:rsidRDefault="007F3B81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2336" behindDoc="1" locked="0" layoutInCell="0" allowOverlap="1" wp14:anchorId="34490A86" wp14:editId="712584C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762C44B" wp14:editId="3311458B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0FF30AC4"/>
    <w:multiLevelType w:val="multilevel"/>
    <w:tmpl w:val="F3B27FB8"/>
    <w:lvl w:ilvl="0">
      <w:start w:val="1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E4E5515"/>
    <w:multiLevelType w:val="hybridMultilevel"/>
    <w:tmpl w:val="968E34BE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342351"/>
    <w:multiLevelType w:val="multilevel"/>
    <w:tmpl w:val="EB0CD0C2"/>
    <w:lvl w:ilvl="0">
      <w:start w:val="1"/>
      <w:numFmt w:val="bullet"/>
      <w:pStyle w:val="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>
    <w:nsid w:val="4A013B9E"/>
    <w:multiLevelType w:val="hybridMultilevel"/>
    <w:tmpl w:val="ED38FB14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4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0"/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1"/>
  </w:num>
  <w:num w:numId="31">
    <w:abstractNumId w:val="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25"/>
    <w:rsid w:val="00006168"/>
    <w:rsid w:val="00011A01"/>
    <w:rsid w:val="00060356"/>
    <w:rsid w:val="000714B3"/>
    <w:rsid w:val="000C49D1"/>
    <w:rsid w:val="000E5C4B"/>
    <w:rsid w:val="00102BF2"/>
    <w:rsid w:val="00125932"/>
    <w:rsid w:val="00183451"/>
    <w:rsid w:val="001954D6"/>
    <w:rsid w:val="001B709C"/>
    <w:rsid w:val="001C4436"/>
    <w:rsid w:val="001D0763"/>
    <w:rsid w:val="001D31E7"/>
    <w:rsid w:val="001D7A29"/>
    <w:rsid w:val="00210642"/>
    <w:rsid w:val="00230A33"/>
    <w:rsid w:val="0023264F"/>
    <w:rsid w:val="0024629B"/>
    <w:rsid w:val="002520CC"/>
    <w:rsid w:val="002632B9"/>
    <w:rsid w:val="00283D94"/>
    <w:rsid w:val="00284FE2"/>
    <w:rsid w:val="002A7409"/>
    <w:rsid w:val="002B1B7E"/>
    <w:rsid w:val="002B2B70"/>
    <w:rsid w:val="002B34A8"/>
    <w:rsid w:val="002C534A"/>
    <w:rsid w:val="002E5C72"/>
    <w:rsid w:val="002F3C13"/>
    <w:rsid w:val="00314E55"/>
    <w:rsid w:val="0032253E"/>
    <w:rsid w:val="00323A88"/>
    <w:rsid w:val="00324B26"/>
    <w:rsid w:val="003459F5"/>
    <w:rsid w:val="003A70E7"/>
    <w:rsid w:val="003B3EEC"/>
    <w:rsid w:val="003C1B17"/>
    <w:rsid w:val="003C429D"/>
    <w:rsid w:val="003E00EF"/>
    <w:rsid w:val="003E3A6B"/>
    <w:rsid w:val="003E5FB4"/>
    <w:rsid w:val="003E74A0"/>
    <w:rsid w:val="0041203D"/>
    <w:rsid w:val="00432CDE"/>
    <w:rsid w:val="00447CF8"/>
    <w:rsid w:val="00471242"/>
    <w:rsid w:val="00486139"/>
    <w:rsid w:val="004967F0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C0DCF"/>
    <w:rsid w:val="005D2B5D"/>
    <w:rsid w:val="005D7A4D"/>
    <w:rsid w:val="005E1095"/>
    <w:rsid w:val="006006F6"/>
    <w:rsid w:val="006126BD"/>
    <w:rsid w:val="00612967"/>
    <w:rsid w:val="006145A0"/>
    <w:rsid w:val="00643D40"/>
    <w:rsid w:val="00654634"/>
    <w:rsid w:val="0066468E"/>
    <w:rsid w:val="00686C45"/>
    <w:rsid w:val="006A0CA3"/>
    <w:rsid w:val="006C4F04"/>
    <w:rsid w:val="006D00DC"/>
    <w:rsid w:val="006E4059"/>
    <w:rsid w:val="006F52DE"/>
    <w:rsid w:val="00704E27"/>
    <w:rsid w:val="00710273"/>
    <w:rsid w:val="00710F5E"/>
    <w:rsid w:val="00723674"/>
    <w:rsid w:val="00723EE0"/>
    <w:rsid w:val="00737C71"/>
    <w:rsid w:val="00774499"/>
    <w:rsid w:val="007A0C5A"/>
    <w:rsid w:val="007A40A8"/>
    <w:rsid w:val="007B3890"/>
    <w:rsid w:val="007C3407"/>
    <w:rsid w:val="007E2895"/>
    <w:rsid w:val="007F0B8E"/>
    <w:rsid w:val="007F0F5F"/>
    <w:rsid w:val="007F3B81"/>
    <w:rsid w:val="008048BC"/>
    <w:rsid w:val="0080527B"/>
    <w:rsid w:val="008111A9"/>
    <w:rsid w:val="00834C52"/>
    <w:rsid w:val="00896F25"/>
    <w:rsid w:val="008B5861"/>
    <w:rsid w:val="009069C4"/>
    <w:rsid w:val="00912CE6"/>
    <w:rsid w:val="00921482"/>
    <w:rsid w:val="00940E36"/>
    <w:rsid w:val="00954173"/>
    <w:rsid w:val="00962CF9"/>
    <w:rsid w:val="00962D87"/>
    <w:rsid w:val="009D276F"/>
    <w:rsid w:val="00A00A29"/>
    <w:rsid w:val="00A1100D"/>
    <w:rsid w:val="00A16929"/>
    <w:rsid w:val="00A172F1"/>
    <w:rsid w:val="00A17E90"/>
    <w:rsid w:val="00A47B8F"/>
    <w:rsid w:val="00A52852"/>
    <w:rsid w:val="00A571A6"/>
    <w:rsid w:val="00A626A9"/>
    <w:rsid w:val="00AE5599"/>
    <w:rsid w:val="00B01628"/>
    <w:rsid w:val="00B23C4D"/>
    <w:rsid w:val="00B30DE8"/>
    <w:rsid w:val="00B403FB"/>
    <w:rsid w:val="00B5199A"/>
    <w:rsid w:val="00B5434A"/>
    <w:rsid w:val="00B62C9E"/>
    <w:rsid w:val="00B71EF3"/>
    <w:rsid w:val="00B74A73"/>
    <w:rsid w:val="00BD17A4"/>
    <w:rsid w:val="00BF7219"/>
    <w:rsid w:val="00C0236C"/>
    <w:rsid w:val="00C22114"/>
    <w:rsid w:val="00C24298"/>
    <w:rsid w:val="00C447A9"/>
    <w:rsid w:val="00C778C6"/>
    <w:rsid w:val="00C8248E"/>
    <w:rsid w:val="00C919B1"/>
    <w:rsid w:val="00CC2EC9"/>
    <w:rsid w:val="00CD5B25"/>
    <w:rsid w:val="00D1394D"/>
    <w:rsid w:val="00D747B5"/>
    <w:rsid w:val="00D835C9"/>
    <w:rsid w:val="00D9090E"/>
    <w:rsid w:val="00D917CD"/>
    <w:rsid w:val="00D9184D"/>
    <w:rsid w:val="00DA5C5A"/>
    <w:rsid w:val="00DA6BFD"/>
    <w:rsid w:val="00DD3AC7"/>
    <w:rsid w:val="00E066AC"/>
    <w:rsid w:val="00E2678E"/>
    <w:rsid w:val="00E37584"/>
    <w:rsid w:val="00E44D9A"/>
    <w:rsid w:val="00E50CE0"/>
    <w:rsid w:val="00E61C94"/>
    <w:rsid w:val="00E62E5D"/>
    <w:rsid w:val="00E6417F"/>
    <w:rsid w:val="00E72BF3"/>
    <w:rsid w:val="00E778B5"/>
    <w:rsid w:val="00E92147"/>
    <w:rsid w:val="00EA1C2C"/>
    <w:rsid w:val="00ED3BA3"/>
    <w:rsid w:val="00EE2D14"/>
    <w:rsid w:val="00EF2585"/>
    <w:rsid w:val="00F23C5D"/>
    <w:rsid w:val="00F30D05"/>
    <w:rsid w:val="00F32050"/>
    <w:rsid w:val="00F72F03"/>
    <w:rsid w:val="00F751C8"/>
    <w:rsid w:val="00F8160D"/>
    <w:rsid w:val="00F85A2F"/>
    <w:rsid w:val="00F864E5"/>
    <w:rsid w:val="00FC0401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MajorStep">
    <w:name w:val="Major Step"/>
    <w:basedOn w:val="Normal"/>
    <w:link w:val="MajorStepChar"/>
    <w:qFormat/>
    <w:rsid w:val="00AE5599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AE5599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AE5599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BulletText">
    <w:name w:val="BulletText"/>
    <w:basedOn w:val="MajorStep"/>
    <w:link w:val="BulletTextChar"/>
    <w:qFormat/>
    <w:rsid w:val="00AE5599"/>
    <w:pPr>
      <w:numPr>
        <w:numId w:val="31"/>
      </w:numPr>
    </w:pPr>
  </w:style>
  <w:style w:type="character" w:customStyle="1" w:styleId="BulletTextChar">
    <w:name w:val="BulletText Char"/>
    <w:basedOn w:val="MajorStepChar"/>
    <w:link w:val="BulletText"/>
    <w:rsid w:val="00AE5599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styleId="ListParagraph">
    <w:name w:val="List Paragraph"/>
    <w:basedOn w:val="Normal"/>
    <w:uiPriority w:val="34"/>
    <w:qFormat/>
    <w:rsid w:val="00962D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MajorStep">
    <w:name w:val="Major Step"/>
    <w:basedOn w:val="Normal"/>
    <w:link w:val="MajorStepChar"/>
    <w:qFormat/>
    <w:rsid w:val="00AE5599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AE5599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AE5599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BulletText">
    <w:name w:val="BulletText"/>
    <w:basedOn w:val="MajorStep"/>
    <w:link w:val="BulletTextChar"/>
    <w:qFormat/>
    <w:rsid w:val="00AE5599"/>
    <w:pPr>
      <w:numPr>
        <w:numId w:val="31"/>
      </w:numPr>
    </w:pPr>
  </w:style>
  <w:style w:type="character" w:customStyle="1" w:styleId="BulletTextChar">
    <w:name w:val="BulletText Char"/>
    <w:basedOn w:val="MajorStepChar"/>
    <w:link w:val="BulletText"/>
    <w:rsid w:val="00AE5599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styleId="ListParagraph">
    <w:name w:val="List Paragraph"/>
    <w:basedOn w:val="Normal"/>
    <w:uiPriority w:val="34"/>
    <w:qFormat/>
    <w:rsid w:val="00962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6914EA-0AE8-4672-91E9-0CA76FAB9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Properties Name</vt:lpstr>
    </vt:vector>
  </TitlesOfParts>
  <Company>GW</Company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Properties Name</dc:title>
  <dc:creator>Guidewire Curriculum</dc:creator>
  <cp:lastModifiedBy>gwuser</cp:lastModifiedBy>
  <cp:revision>4</cp:revision>
  <dcterms:created xsi:type="dcterms:W3CDTF">2013-10-03T19:13:00Z</dcterms:created>
  <dcterms:modified xsi:type="dcterms:W3CDTF">2013-10-03T19:47:00Z</dcterms:modified>
</cp:coreProperties>
</file>