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Business Requirements  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Data Management and Integration  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● Data Acquisition: Extract data from Aadhar datasets including demographic, enrollment,  authentication, and updates.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● ETL Processes: Implement robust ETL processes for data extraction, cleaning,  transformation, and loading.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2. Analytical Capabilities 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● Dashboard Creation: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Develop interactive dashboards in Qlik for visualizing demographic  distributions, enrollment trends, authentication insights, and update patterns.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● Advanced Analytics: Integrate advanced analytics for deeper statistical analysis, trend  forecasting, and correlation.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3. Security and Compliance  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● Data Privacy: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Implement security measures to ensure data privacy and compliance.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● Access Control: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Establish role-based access controls for secure data access.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4. Performance and Scalability 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● Scalability: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Ensure system can handle large data volumes and concurrent users.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● Performance Optimization: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Regularly optimize ETL processes, data models, and  applications.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These requirements aim to transform Aadhar data into actionable insights, ensuring security,  scalability, and compliance while providing advanced analytical capabilities.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