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0"/>
        <w:jc w:val="center"/>
      </w:pPr>
      <w:r>
        <w:rPr>
          <w:rFonts w:ascii="Calibri" w:cs="Calibri" w:eastAsia="Calibri" w:hAnsi="Calibri"/>
          <w:b/>
          <w:bCs/>
          <w:color w:val="000000"/>
          <w:sz w:val="36"/>
          <w:szCs w:val="36"/>
        </w:rPr>
        <w:t xml:space="preserve">DIVYA DHOLE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520-283-6806  |  divyadhole@arizona.edu  |  linkedin.com/in/divyadhole  |  github.com/Divyadhole  |  divyadhole.github.io</w:t>
      </w:r>
    </w:p>
    <w:p>
      <w:pPr>
        <w:pBdr>
          <w:bottom w:val="single" w:color="000000" w:sz="8" w:space="1"/>
        </w:pBdr>
        <w:spacing w:after="80" w:before="60"/>
      </w:pPr>
    </w:p>
    <w:p>
      <w:pPr>
        <w:pBdr>
          <w:bottom w:val="single" w:color="000000" w:sz="5" w:space="1"/>
        </w:pBdr>
        <w:spacing w:after="60" w:before="12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PROFESSIONAL SUMMARY</w:t>
      </w:r>
    </w:p>
    <w:p>
      <w:pPr>
        <w:spacing w:after="20" w:before="2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MS Data Science graduate (University of Arizona, Dec 2025) with hands-on expertise in machine learning, NLP, GenAI, and clinical analytics. Built end-to-end ML pipelines achieving XGBoost ROC-AUC 0.978 with $95K business impact; deployed streaming ASR and multimodal VLM pipelines with ~0.6s latency at FairwAI. Proficient in Python (scikit-learn, XGBoost, Pandas, Streamlit, FastAPI), SQL, Power BI, and LLM/RAG architectures. 9 certifications including Databricks ML at Scale, AWS LLMs, and Microsoft Power BI. 29 GitHub projects spanning healthcare ML, NLP, GenAI, and predictive analytics.</w:t>
      </w:r>
    </w:p>
    <w:p>
      <w:pPr>
        <w:pBdr>
          <w:bottom w:val="single" w:color="000000" w:sz="5" w:space="1"/>
        </w:pBdr>
        <w:spacing w:after="60" w:before="12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TECHNICAL SKILLS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Languages &amp; Libraries: 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Python (scikit-learn, XGBoost, NumPy, Pandas, Matplotlib, Plotly, FastAPI, Streamlit)  |  R  |  SQL (MySQL, PostgreSQL)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ML / AI: 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XGBoost, Scikit-learn, NLP, LLMs, RAG, GenAI, Whisper ASR, Vision Language Models (VLMs), A/B Testing, Statistical Modeling, Predictive Analytics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BI &amp; Visualization: 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Power BI (DAX, Power Query — Microsoft Certified), Tableau, Excel (VBA, Pivot Tables, Macros)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Cloud &amp; Data: 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AWS (Glue, Lambda, S3), Databricks, Snowflake (basic), Git, JSON, YAML, FastText LID-176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Domain Expertise: 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Healthcare Analytics, Health Informatics, Clinical Decision Support, Fraud Detection, Financial Analytics</w:t>
      </w:r>
    </w:p>
    <w:p>
      <w:pPr>
        <w:pBdr>
          <w:bottom w:val="single" w:color="000000" w:sz="5" w:space="1"/>
        </w:pBdr>
        <w:spacing w:after="60" w:before="12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WORK EXPERIENCE</w:t>
      </w:r>
    </w:p>
    <w:p>
      <w:pPr>
        <w:tabs>
          <w:tab w:val="right" w:pos="9360"/>
        </w:tabs>
        <w:spacing w:after="30" w:before="8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AI / NLP Engineering Intern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  |  </w:t>
      </w:r>
      <w:r>
        <w:rPr>
          <w:rFonts w:ascii="Calibri" w:cs="Calibri" w:eastAsia="Calibri" w:hAnsi="Calibri"/>
          <w:i/>
          <w:iCs/>
          <w:color w:val="000000"/>
          <w:sz w:val="18"/>
          <w:szCs w:val="18"/>
        </w:rPr>
        <w:t xml:space="preserve">FairwAI  |  SolarFi Cares, Inc.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	May 2026 – Present</w:t>
      </w:r>
    </w:p>
    <w:p>
      <w:pPr>
        <w:spacing w:after="28" w:before="28"/>
        <w:ind w:left="18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▸  </w:t>
      </w: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Multimodal NLP pipeline: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Built end-to-end clinical decision support system integrating Whisper ASR, speaker diarization, fastText LID-176 language identification, prompt assembly, Vision Language Models, and YAML policy routing.</w:t>
      </w:r>
    </w:p>
    <w:p>
      <w:pPr>
        <w:spacing w:after="28" w:before="28"/>
        <w:ind w:left="18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▸  </w:t>
      </w: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VLM benchmarking: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Evaluated 3 Vision Language Models (Qwen2.5-VL, Moondream, SmolLM) across latency, throughput, JSON validity, and reasoning quality; selected Qwen2.5-VL as deployment model, producing 100% valid structured clinical nudge JSON outputs.</w:t>
      </w:r>
    </w:p>
    <w:p>
      <w:pPr>
        <w:spacing w:after="28" w:before="28"/>
        <w:ind w:left="18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▸  </w:t>
      </w: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Streaming ASR pipeline: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Developed real-time ASR with 5-second windows and 1-second hop intervals, achieving ~0.6-second average processing latency; established 30.1% WER baseline across 20 clinical consultation clips.</w:t>
      </w:r>
    </w:p>
    <w:p>
      <w:pPr>
        <w:spacing w:after="28" w:before="28"/>
        <w:ind w:left="18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▸  </w:t>
      </w: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Calibration benchmark: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Designed 30-prompt benchmark covering safety, pain assessment, language barriers, and edge cases; implemented configurable policy gate with confidence thresholds, duplicate suppression, and cooldown handling across 5 policy scenarios.</w:t>
      </w:r>
    </w:p>
    <w:p>
      <w:pPr>
        <w:spacing w:after="28" w:before="28"/>
        <w:ind w:left="18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▸  </w:t>
      </w: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NLP milestones: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Completed 11 NLP engineering milestones (NLP-101 through NLP-205) spanning ASR, diarization, LID, VLM inference, and policy enforcement pipelines.</w:t>
      </w:r>
    </w:p>
    <w:p>
      <w:pPr>
        <w:pBdr>
          <w:bottom w:val="single" w:color="000000" w:sz="5" w:space="1"/>
        </w:pBdr>
        <w:spacing w:after="60" w:before="12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GITHUB PROJECTS</w:t>
      </w:r>
    </w:p>
    <w:p>
      <w:pPr>
        <w:spacing w:after="28" w:before="28"/>
        <w:ind w:left="18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HR-Recruitment-Funnel </w:t>
      </w:r>
      <w:r>
        <w:rPr>
          <w:rFonts w:ascii="Calibri" w:cs="Calibri" w:eastAsia="Calibri" w:hAnsi="Calibri"/>
          <w:i/>
          <w:iCs/>
          <w:color w:val="000000"/>
          <w:sz w:val="17"/>
          <w:szCs w:val="17"/>
        </w:rPr>
        <w:t xml:space="preserve">(github.com/Divyadhole/HR-Recruitment-Funnel)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 — XGBoost classifier (ROC-AUC 0.978) on 1,480 records; FastAPI + LLM RAG integration; delivered $95K annual business impact through automated candidate screening</w:t>
      </w:r>
    </w:p>
    <w:p>
      <w:pPr>
        <w:spacing w:after="28" w:before="28"/>
        <w:ind w:left="18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cms-medicare-fraud-intelligence </w:t>
      </w:r>
      <w:r>
        <w:rPr>
          <w:rFonts w:ascii="Calibri" w:cs="Calibri" w:eastAsia="Calibri" w:hAnsi="Calibri"/>
          <w:i/>
          <w:iCs/>
          <w:color w:val="000000"/>
          <w:sz w:val="17"/>
          <w:szCs w:val="17"/>
        </w:rPr>
        <w:t xml:space="preserve">(github.com/Divyadhole/cms-medicare-fraud-intelligence)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 — ML anomaly detection on CMS Medicare claims; isolation forest + gradient boosting; identified high-risk provider patterns across healthcare billing data</w:t>
      </w:r>
    </w:p>
    <w:p>
      <w:pPr>
        <w:spacing w:after="28" w:before="28"/>
        <w:ind w:left="18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hospital-readmissions </w:t>
      </w:r>
      <w:r>
        <w:rPr>
          <w:rFonts w:ascii="Calibri" w:cs="Calibri" w:eastAsia="Calibri" w:hAnsi="Calibri"/>
          <w:i/>
          <w:iCs/>
          <w:color w:val="000000"/>
          <w:sz w:val="17"/>
          <w:szCs w:val="17"/>
        </w:rPr>
        <w:t xml:space="preserve">(github.com/Divyadhole/hospital-readmissions)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 — Clinical quality analytics on 30-day readmission rates; Power BI dashboard; statistical modeling with scikit-learn; supports value-based care KPI tracking</w:t>
      </w:r>
    </w:p>
    <w:p>
      <w:pPr>
        <w:spacing w:after="28" w:before="28"/>
        <w:ind w:left="18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Detecting-Service-Gaps-and-Bias-Signals-in-Hospital-Reviews </w:t>
      </w:r>
      <w:r>
        <w:rPr>
          <w:rFonts w:ascii="Calibri" w:cs="Calibri" w:eastAsia="Calibri" w:hAnsi="Calibri"/>
          <w:i/>
          <w:iCs/>
          <w:color w:val="000000"/>
          <w:sz w:val="17"/>
          <w:szCs w:val="17"/>
        </w:rPr>
        <w:t xml:space="preserve">(github.com/Divyadhole/Detecting-Service-Gaps-and-Bias-Signals-in-Hospital-Reviews)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 — NLP pipeline for healthcare text; BERT embeddings; sentiment analysis + bias signal detection across 10K+ patient reviews</w:t>
      </w:r>
    </w:p>
    <w:p>
      <w:pPr>
        <w:spacing w:after="28" w:before="28"/>
        <w:ind w:left="18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Uber-Analytics-Executive-Dashboard </w:t>
      </w:r>
      <w:r>
        <w:rPr>
          <w:rFonts w:ascii="Calibri" w:cs="Calibri" w:eastAsia="Calibri" w:hAnsi="Calibri"/>
          <w:i/>
          <w:iCs/>
          <w:color w:val="000000"/>
          <w:sz w:val="17"/>
          <w:szCs w:val="17"/>
        </w:rPr>
        <w:t xml:space="preserve">(github.com/Divyadhole/Uber-Analytics-Executive-Dashboard)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 — Behavioral prediction on 148K records with 92% accuracy; Tableau executive dashboard; demand forecasting with time-series decomposition</w:t>
      </w:r>
    </w:p>
    <w:p>
      <w:pPr>
        <w:pBdr>
          <w:bottom w:val="single" w:color="000000" w:sz="5" w:space="1"/>
        </w:pBdr>
        <w:spacing w:after="60" w:before="12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EDUCATION</w:t>
      </w:r>
    </w:p>
    <w:p>
      <w:pPr>
        <w:tabs>
          <w:tab w:val="right" w:pos="9360"/>
        </w:tabs>
        <w:spacing w:after="10" w:before="4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MS Data Science</w:t>
      </w:r>
      <w:r>
        <w:rPr>
          <w:rFonts w:ascii="Calibri" w:cs="Calibri" w:eastAsia="Calibri" w:hAnsi="Calibri"/>
          <w:i/>
          <w:iCs/>
          <w:color w:val="000000"/>
          <w:sz w:val="18"/>
          <w:szCs w:val="18"/>
        </w:rPr>
        <w:t xml:space="preserve">  |  University of Arizona, Tucson, AZ  |  GPA: 3.27/4.0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	Jan 2024 – Dec 2025</w:t>
      </w:r>
    </w:p>
    <w:p>
      <w:pPr>
        <w:spacing w:after="20" w:before="0"/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Relevant Coursework: Machine Learning, Statistical Analysis, NLP, Data Mining, Database Systems, Predictive Analytics, Data Visualization, Health Informatics</w:t>
      </w:r>
    </w:p>
    <w:p>
      <w:pPr>
        <w:tabs>
          <w:tab w:val="right" w:pos="9360"/>
        </w:tabs>
        <w:spacing w:after="50" w:before="2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BE Electronics &amp; Telecommunication</w:t>
      </w:r>
      <w:r>
        <w:rPr>
          <w:rFonts w:ascii="Calibri" w:cs="Calibri" w:eastAsia="Calibri" w:hAnsi="Calibri"/>
          <w:i/>
          <w:iCs/>
          <w:color w:val="000000"/>
          <w:sz w:val="18"/>
          <w:szCs w:val="18"/>
        </w:rPr>
        <w:t xml:space="preserve">  |  SSGMCE, India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	Jun 2022</w:t>
      </w:r>
    </w:p>
    <w:p>
      <w:pPr>
        <w:pBdr>
          <w:bottom w:val="single" w:color="000000" w:sz="5" w:space="1"/>
        </w:pBdr>
        <w:spacing w:after="60" w:before="12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CERTIFICATIONS</w:t>
      </w:r>
    </w:p>
    <w:p>
      <w:pPr>
        <w:spacing w:after="16" w:before="16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Databricks: 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AI:BI Analyst  ·  Generative AI (GenAI) Fundamentals  ·  Machine Learning (ML) at Scale</w:t>
      </w:r>
    </w:p>
    <w:p>
      <w:pPr>
        <w:spacing w:after="16" w:before="16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AWS: 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Data Foundations  ·  AWS Glue  ·  Large Language Models (LLMs) on AWS</w:t>
      </w:r>
    </w:p>
    <w:p>
      <w:pPr>
        <w:spacing w:after="16" w:before="16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Microsoft: 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Power BI (Business Intelligence) Data Analyst Certified</w:t>
      </w:r>
    </w:p>
    <w:p>
      <w:pPr>
        <w:spacing w:after="16" w:before="16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Other: 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Data Governance (DAMA International)  ·  Google Data Analytics  ·  SQL for Data Science (UC Davis)  ·  Python for Data Analysis (DataCamp)</w:t>
      </w:r>
    </w:p>
    <w:sectPr>
      <w:pgSz w:w="12240" w:h="15840" w:orient="portrait"/>
      <w:pgMar w:top="432" w:right="612" w:bottom="432" w:left="61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2026-07-02T04:50:41.110Z</dcterms:created>
  <dcterms:modified xsi:type="dcterms:W3CDTF">2026-07-02T04:50:41.110Z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