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DIVYA DHOLE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520-283-6806  |  divyadhole@arizona.edu  |  linkedin.com/in/divyadhole  |  github.com/Divyadhole  |  divyadhole.github.io</w:t>
      </w:r>
    </w:p>
    <w:p>
      <w:pPr>
        <w:pBdr>
          <w:bottom w:val="single" w:color="000000" w:sz="8" w:space="1"/>
        </w:pBdr>
        <w:spacing w:after="80" w:before="60"/>
      </w:pP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PROFESSIONAL SUMMARY</w:t>
      </w:r>
    </w:p>
    <w:p>
      <w:pPr>
        <w:spacing w:after="20" w:before="2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MS Data Science graduate (University of Arizona, Dec 2025) specializing in NLP, GenAI, and multimodal AI systems. Built production-grade clinical NLP pipeline at FairwAI integrating Whisper ASR, VLMs (Qwen2.5-VL), speaker diarization, LLM prompt engineering, and YAML policy gates — achieving ~0.6s streaming latency and 100% valid JSON outputs. Experienced with LLM/RAG architectures, FastAPI deployment, Python (scikit-learn, XGBoost, Pandas, Streamlit), and Databricks ML at Scale. 11 NLP milestones completed; 9 certifications including Databricks GenAI Fundamentals and AWS LLMs. Healthcare AI focus with 29 GitHub projects.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TECHNICAL SKILLS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NLP &amp; AI: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Whisper ASR (WhisperKit, whisper.cpp), Speaker Diarization (pyannote.audio), Vision Language Models (Qwen2.5-VL, Moondream, SmolLM), LLMs, RAG, GenAI, Prompt Engineering, fastText LID-176, BERT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Languages &amp; Frameworks: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Python (Pandas, NumPy, Scikit-learn, XGBoost, FastAPI, Streamlit, Matplotlib, Plotly)  |  SQL (MySQL, PostgreSQL)  |  R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ML / MLOps: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Scikit-learn, XGBoost (ROC-AUC 0.978), A/B Testing, Statistical Modeling, JSON schema design, YAML policy configuration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Cloud &amp; Infra: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AWS (Lambda, Glue, LLMs on AWS), Databricks (GenAI Fundamentals, ML at Scale), Git, JSON, YAML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BI &amp; Visualization: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Power BI (Microsoft Certified), Tableau, Excel (VBA, Pivot Tables)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30" w:before="8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AI / NLP Engineering Intern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 |  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FairwAI  |  SolarFi Cares, Inc.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May 2026 – Present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End-to-end NLP pipeline: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Architected multimodal clinical decision support pipeline integrating Whisper ASR, pyannote speaker diarization, fastText LID-176 language identification, Qwen2.5-VL VLM inference, and YAML policy-based routing — 11 NLP milestones completed (NLP-101 through NLP-205).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VLM evaluation &amp; deployment: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Benchmarked 3 Vision Language Models (Qwen2.5-VL, Moondream, SmolLM) on latency, throughput, JSON validity, and clinical reasoning; selected Qwen2.5-VL — generated 100% valid structured JSON nudge outputs across all inference runs.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Streaming ASR: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Built real-time ASR pipeline using 5-second windows and 1-second hop intervals achieving ~0.6-second average processing latency; evaluated WhisperKit and whisper.cpp on 20 clinical audio clips, establishing 30.1% WER baseline.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Prompt engineering &amp; policy: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 30-prompt calibration benchmark spanning safety, pain assessment, and language barrier scenarios; built configurable YAML policy gate with confidence thresholds, duplicate suppression, and cooldown handling — validated 5 policy scenarios.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▸  </w:t>
      </w: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Schema &amp; integration: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Designed standardized NudgeDecision JSON schema for cross-system communication between ASR, VLMs, policy enforcement, and downstream clinical automation; produced 100% valid structured prompt assembly across all 11 milestones.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GITHUB PROJECTS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HR-Recruitment-Funnel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(github.com/Divyadhole/HR-Recruitment-Funnel)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LLM RAG + FastAPI + XGBoost (ROC-AUC 0.978) pipeline on 1,480 records; $95K business impact via automated intelligent candidate screening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Detecting-Service-Gaps-and-Bias-Signals-in-Hospital-Reviews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(github.com/Divyadhole/Detecting-Service-Gaps-and-Bias-Signals-in-Hospital-Reviews)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NLP healthcare text analysis; BERT embeddings; sentiment + bias signal detection across 10K+ patient reviews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cms-medicare-fraud-intelligence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(github.com/Divyadhole/cms-medicare-fraud-intelligence)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ML anomaly detection on CMS Medicare claims; isolation forest + gradient boosting; healthcare fraud pattern identification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opioid-crisis-dea-cdc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(github.com/Divyadhole/opioid-crisis-dea-cdc)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DEA/CDC epidemiological analytics; NLP text mining on policy documents; geospatial visualization of opioid crisis patterns</w:t>
      </w:r>
    </w:p>
    <w:p>
      <w:pPr>
        <w:spacing w:after="28" w:before="28"/>
        <w:ind w:left="18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great-resignation-bls </w:t>
      </w:r>
      <w:r>
        <w:rPr>
          <w:rFonts w:ascii="Calibri" w:cs="Calibri" w:eastAsia="Calibri" w:hAnsi="Calibri"/>
          <w:i/>
          <w:iCs/>
          <w:color w:val="000000"/>
          <w:sz w:val="17"/>
          <w:szCs w:val="17"/>
        </w:rPr>
        <w:t xml:space="preserve">(github.com/Divyadhole/great-resignation-bls)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 — BLS labor market analysis; live Streamlit dashboard; time-series forecasting + NLP trend extraction from BLS reports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10" w:before="4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MS Data Science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  |  University of Arizona, Tucson, AZ  |  GPA: 3.27/4.0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Jan 2024 – Dec 2025</w:t>
      </w:r>
    </w:p>
    <w:p>
      <w:pPr>
        <w:spacing w:after="20" w:before="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Relevant Coursework: Machine Learning, NLP, Statistical Analysis, Data Mining, Database Systems, Predictive Analytics, Data Visualization, Health Informatics</w:t>
      </w:r>
    </w:p>
    <w:p>
      <w:pPr>
        <w:tabs>
          <w:tab w:val="right" w:pos="9360"/>
        </w:tabs>
        <w:spacing w:after="50" w:before="2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BE Electronics &amp; Telecommunication</w:t>
      </w:r>
      <w:r>
        <w:rPr>
          <w:rFonts w:ascii="Calibri" w:cs="Calibri" w:eastAsia="Calibri" w:hAnsi="Calibri"/>
          <w:i/>
          <w:iCs/>
          <w:color w:val="000000"/>
          <w:sz w:val="18"/>
          <w:szCs w:val="18"/>
        </w:rPr>
        <w:t xml:space="preserve">  |  SSGMCE, India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	Jun 2022</w:t>
      </w:r>
    </w:p>
    <w:p>
      <w:pPr>
        <w:pBdr>
          <w:bottom w:val="single" w:color="000000" w:sz="5" w:space="1"/>
        </w:pBdr>
        <w:spacing w:after="60" w:before="12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CERTIFICATIONS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Databricks: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AI:BI Analyst  ·  Generative AI (GenAI) Fundamentals  ·  Machine Learning (ML) at Scale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AWS: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Data Foundations  ·  AWS Glue  ·  Large Language Models (LLMs) on AWS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Microsoft: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Power BI (Business Intelligence) Data Analyst Certified</w:t>
      </w:r>
    </w:p>
    <w:p>
      <w:pPr>
        <w:spacing w:after="16" w:before="16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Other: </w:t>
      </w:r>
      <w:r>
        <w:rPr>
          <w:rFonts w:ascii="Calibri" w:cs="Calibri" w:eastAsia="Calibri" w:hAnsi="Calibri"/>
          <w:color w:val="000000"/>
          <w:sz w:val="17"/>
          <w:szCs w:val="17"/>
        </w:rPr>
        <w:t xml:space="preserve">Data Governance (DAMA International)  ·  Google Data Analytics  ·  SQL for Data Science (UC Davis)  ·  Python for Data Analysis (DataCamp)</w:t>
      </w:r>
    </w:p>
    <w:sectPr>
      <w:pgSz w:w="12240" w:h="15840" w:orient="portrait"/>
      <w:pgMar w:top="432" w:right="612" w:bottom="432" w:left="61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2026-07-02T04:50:41.120Z</dcterms:created>
  <dcterms:modified xsi:type="dcterms:W3CDTF">2026-07-02T04:50:41.120Z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