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SOFTWARE AS A SERVICE AGREEMENT</w:t>
      </w:r>
    </w:p>
    <w:p>
      <w:r>
        <w:t>This Master Software as a Service Agreement ("Agreement") is entered into by and between ApexCloud Enterprise Ltd ("Vendor") and Global Enterprises Inc ("Customer").</w:t>
      </w:r>
    </w:p>
    <w:p>
      <w:pPr>
        <w:pStyle w:val="Heading1"/>
      </w:pPr>
      <w:r>
        <w:t>1. Definitions and License Grant</w:t>
      </w:r>
    </w:p>
    <w:p>
      <w:r>
        <w:t>Vendor grants Customer a non-exclusive, non-transferable subscription right to access and use the Cloud Platform in accordance with the terms herein.</w:t>
      </w:r>
    </w:p>
    <w:p>
      <w:pPr>
        <w:pStyle w:val="Heading1"/>
      </w:pPr>
      <w:r>
        <w:t>2. Payment and Billing Terms</w:t>
      </w:r>
    </w:p>
    <w:p>
      <w:r>
        <w:t>All invoices issued by Vendor are due upon receipt and payable within Net 15 days from the invoice date. Late payments shall incur an immediate surcharge of 1.5% interest per month on the outstanding balance.</w:t>
      </w:r>
    </w:p>
    <w:p>
      <w:pPr>
        <w:pStyle w:val="Heading1"/>
      </w:pPr>
      <w:r>
        <w:t>3. Intellectual Property and Work Product</w:t>
      </w:r>
    </w:p>
    <w:p>
      <w:r>
        <w:t>Vendor retains all right, title, and interest in and to the platform. Customer hereby assigns to Vendor all rights in any custom deliverables, integrations, enhancements, and derivative works created during the engagement. Customer data processed through the platform shall become the joint proprietary property of Vendor.</w:t>
      </w:r>
    </w:p>
    <w:p>
      <w:pPr>
        <w:pStyle w:val="Heading1"/>
      </w:pPr>
      <w:r>
        <w:t>4. Limitation of Liability</w:t>
      </w:r>
    </w:p>
    <w:p>
      <w:r>
        <w:t>To the maximum extent permitted by applicable law, in no event shall Vendor aggregate liability under this Agreement exceed the fees paid in the last thirty days, and Vendor liability shall be uncapped with respect to Customer payment breaches. Consequential damages are not waived by Vendor.</w:t>
      </w:r>
    </w:p>
    <w:p>
      <w:pPr>
        <w:pStyle w:val="Heading1"/>
      </w:pPr>
      <w:r>
        <w:t>5. Indemnification Obligations</w:t>
      </w:r>
    </w:p>
    <w:p>
      <w:r>
        <w:t>Customer shall indemnify, defend, and hold harmless Vendor against all third-party claims arising from Customer use of the platform. Vendor shall have no obligation to defend or indemnify Customer for intellectual property infringement claims.</w:t>
      </w:r>
    </w:p>
    <w:p>
      <w:pPr>
        <w:pStyle w:val="Heading1"/>
      </w:pPr>
      <w:r>
        <w:t>6. Term and Termination</w:t>
      </w:r>
    </w:p>
    <w:p>
      <w:r>
        <w:t>The initial term of this Agreement is thirty-six (36) months and is strictly non-cancelable. There is no termination for convenience. In the event of early termination by Customer, an early termination fee equal to 100% of the remaining contract value shall become immediately due.</w:t>
      </w:r>
    </w:p>
    <w:p>
      <w:pPr>
        <w:pStyle w:val="Heading1"/>
      </w:pPr>
      <w:r>
        <w:t>7. Data Privacy and Security</w:t>
      </w:r>
    </w:p>
    <w:p>
      <w:r>
        <w:t>Vendor shall exercise reasonable efforts to maintain platform security. In the event of a security breach or confirmed data incident, Vendor shall use commercial efforts to notify Customer within thirty days of confirmation.</w:t>
      </w:r>
    </w:p>
    <w:p>
      <w:pPr>
        <w:pStyle w:val="Heading1"/>
      </w:pPr>
      <w:r>
        <w:t>8. Governing Law and Dispute Jurisdiction</w:t>
      </w:r>
    </w:p>
    <w:p>
      <w:r>
        <w:t>This Agreement and all disputes arising hereunder shall be governed by and construed in accordance with the laws of England and Wales, and the parties submit to the exclusive jurisdiction of the courts of London, England.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