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– Customer Churn Analysis</w:t>
      </w:r>
    </w:p>
    <w:p>
      <w:r>
        <w:t>Objective:</w:t>
        <w:br/>
        <w:t>To analyze customer data and develop a machine learning model to predict customer churn and provide actionable insights to reduce churn.</w:t>
        <w:br/>
      </w:r>
    </w:p>
    <w:p>
      <w:r>
        <w:t>Key Findings:</w:t>
        <w:br/>
        <w:t>- The Random Forest model was used to predict churn with strong performance.</w:t>
        <w:br/>
        <w:t>- Key drivers of churn include consumption patterns, pricing differences, and contract duration.</w:t>
        <w:br/>
        <w:t>- Customers with lower engagement and higher price sensitivity are more likely to churn.</w:t>
        <w:br/>
      </w:r>
    </w:p>
    <w:p>
      <w:r>
        <w:t>Key Metric:</w:t>
        <w:br/>
        <w:t>- Model Accuracy: High predictive performance (based on evaluation metrics such as accuracy, precision, recall, and F1-score).</w:t>
        <w:br/>
      </w:r>
    </w:p>
    <w:p>
      <w:r>
        <w:t>Business Impact:</w:t>
        <w:br/>
        <w:t>- Identifying high-risk customers allows targeted retention strategies.</w:t>
        <w:br/>
        <w:t>- Reducing churn can significantly improve revenue and customer lifetime value.</w:t>
        <w:br/>
        <w:t>- Optimized pricing and engagement strategies can enhance customer satisfaction.</w:t>
        <w:br/>
      </w:r>
    </w:p>
    <w:p>
      <w:r>
        <w:t>Recommendations:</w:t>
        <w:br/>
        <w:t>- Implement targeted retention campaigns for high-risk customers.</w:t>
        <w:br/>
        <w:t>- Offer personalized pricing or discounts to price-sensitive segments.</w:t>
        <w:br/>
        <w:t>- Improve customer engagement through proactive communication.</w:t>
        <w:br/>
      </w:r>
    </w:p>
    <w:p>
      <w:r>
        <w:t>Next Steps:</w:t>
        <w:br/>
        <w:t>- Deploy the model into production for real-time churn prediction.</w:t>
        <w:br/>
        <w:t>- Continuously monitor model performance and retrain with new data.</w:t>
        <w:br/>
        <w:t>- Conduct A/B testing on retention strategies to measure effectiveness.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