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3764" w14:textId="6F9E88BE" w:rsidR="00520D63" w:rsidRPr="005908F3" w:rsidRDefault="005908F3" w:rsidP="005908F3">
      <w:pPr>
        <w:jc w:val="center"/>
        <w:rPr>
          <w:rFonts w:ascii="Times New Roman" w:hAnsi="Times New Roman" w:cs="Times New Roman"/>
          <w:sz w:val="40"/>
          <w:szCs w:val="40"/>
        </w:rPr>
      </w:pPr>
      <w:r w:rsidRPr="005908F3">
        <w:rPr>
          <w:rFonts w:ascii="Times New Roman" w:hAnsi="Times New Roman" w:cs="Times New Roman"/>
          <w:sz w:val="40"/>
          <w:szCs w:val="40"/>
        </w:rPr>
        <w:t>CNN Model Performance Comparison</w:t>
      </w:r>
    </w:p>
    <w:tbl>
      <w:tblPr>
        <w:tblStyle w:val="TableGrid"/>
        <w:tblpPr w:leftFromText="180" w:rightFromText="180" w:vertAnchor="page" w:horzAnchor="margin" w:tblpY="3971"/>
        <w:tblW w:w="9493" w:type="dxa"/>
        <w:tblLook w:val="04A0" w:firstRow="1" w:lastRow="0" w:firstColumn="1" w:lastColumn="0" w:noHBand="0" w:noVBand="1"/>
      </w:tblPr>
      <w:tblGrid>
        <w:gridCol w:w="614"/>
        <w:gridCol w:w="3362"/>
        <w:gridCol w:w="1964"/>
        <w:gridCol w:w="1965"/>
        <w:gridCol w:w="1588"/>
      </w:tblGrid>
      <w:tr w:rsidR="00001817" w:rsidRPr="005908F3" w14:paraId="59FE2A20" w14:textId="77777777" w:rsidTr="00001817">
        <w:trPr>
          <w:trHeight w:val="799"/>
        </w:trPr>
        <w:tc>
          <w:tcPr>
            <w:tcW w:w="614" w:type="dxa"/>
          </w:tcPr>
          <w:p w14:paraId="76610BA7" w14:textId="7C717726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3362" w:type="dxa"/>
          </w:tcPr>
          <w:p w14:paraId="040907E6" w14:textId="77777777" w:rsidR="005908F3" w:rsidRPr="005908F3" w:rsidRDefault="005908F3" w:rsidP="00001817">
            <w:pPr>
              <w:jc w:val="center"/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964" w:type="dxa"/>
          </w:tcPr>
          <w:p w14:paraId="6980AA57" w14:textId="77777777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Training Accuracy</w:t>
            </w:r>
          </w:p>
        </w:tc>
        <w:tc>
          <w:tcPr>
            <w:tcW w:w="1965" w:type="dxa"/>
          </w:tcPr>
          <w:p w14:paraId="0813B6C2" w14:textId="77777777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Validation Accuracy</w:t>
            </w:r>
          </w:p>
        </w:tc>
        <w:tc>
          <w:tcPr>
            <w:tcW w:w="1588" w:type="dxa"/>
          </w:tcPr>
          <w:p w14:paraId="7756DA35" w14:textId="77777777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Test Accuracy</w:t>
            </w:r>
          </w:p>
        </w:tc>
      </w:tr>
      <w:tr w:rsidR="00001817" w:rsidRPr="005908F3" w14:paraId="64735C6B" w14:textId="77777777" w:rsidTr="00001817">
        <w:trPr>
          <w:trHeight w:val="766"/>
        </w:trPr>
        <w:tc>
          <w:tcPr>
            <w:tcW w:w="614" w:type="dxa"/>
          </w:tcPr>
          <w:p w14:paraId="06A2E5AB" w14:textId="51C1C47F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2" w:type="dxa"/>
          </w:tcPr>
          <w:p w14:paraId="32519502" w14:textId="5904DB0D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VGG 16</w:t>
            </w:r>
          </w:p>
        </w:tc>
        <w:tc>
          <w:tcPr>
            <w:tcW w:w="1964" w:type="dxa"/>
          </w:tcPr>
          <w:p w14:paraId="7ECE36EE" w14:textId="68F2BD83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92.85 %</w:t>
            </w:r>
          </w:p>
        </w:tc>
        <w:tc>
          <w:tcPr>
            <w:tcW w:w="1965" w:type="dxa"/>
          </w:tcPr>
          <w:p w14:paraId="481E340F" w14:textId="603A04BD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94.51 %</w:t>
            </w:r>
          </w:p>
        </w:tc>
        <w:tc>
          <w:tcPr>
            <w:tcW w:w="1588" w:type="dxa"/>
          </w:tcPr>
          <w:p w14:paraId="49BFF6FE" w14:textId="70CE74B0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94.04 %</w:t>
            </w:r>
          </w:p>
        </w:tc>
      </w:tr>
      <w:tr w:rsidR="00001817" w:rsidRPr="005908F3" w14:paraId="71FB76D3" w14:textId="77777777" w:rsidTr="00001817">
        <w:trPr>
          <w:trHeight w:val="799"/>
        </w:trPr>
        <w:tc>
          <w:tcPr>
            <w:tcW w:w="614" w:type="dxa"/>
          </w:tcPr>
          <w:p w14:paraId="38AD4F29" w14:textId="119C1E39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2" w:type="dxa"/>
          </w:tcPr>
          <w:p w14:paraId="6BC2AD03" w14:textId="5B6F68AD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proofErr w:type="spellStart"/>
            <w:r w:rsidRPr="005908F3">
              <w:rPr>
                <w:rFonts w:ascii="Times New Roman" w:hAnsi="Times New Roman" w:cs="Times New Roman"/>
              </w:rPr>
              <w:t>InceptionResNet</w:t>
            </w:r>
            <w:proofErr w:type="spellEnd"/>
            <w:r w:rsidRPr="005908F3">
              <w:rPr>
                <w:rFonts w:ascii="Times New Roman" w:hAnsi="Times New Roman" w:cs="Times New Roman"/>
              </w:rPr>
              <w:t xml:space="preserve"> V2</w:t>
            </w:r>
          </w:p>
        </w:tc>
        <w:tc>
          <w:tcPr>
            <w:tcW w:w="1964" w:type="dxa"/>
          </w:tcPr>
          <w:p w14:paraId="2674331E" w14:textId="65CA59F3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91.13 %</w:t>
            </w:r>
          </w:p>
        </w:tc>
        <w:tc>
          <w:tcPr>
            <w:tcW w:w="1965" w:type="dxa"/>
          </w:tcPr>
          <w:p w14:paraId="52D9D672" w14:textId="1784BC98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93.82 %</w:t>
            </w:r>
          </w:p>
        </w:tc>
        <w:tc>
          <w:tcPr>
            <w:tcW w:w="1588" w:type="dxa"/>
          </w:tcPr>
          <w:p w14:paraId="0A04B75F" w14:textId="5F68A185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93.35 %</w:t>
            </w:r>
          </w:p>
        </w:tc>
      </w:tr>
      <w:tr w:rsidR="00001817" w:rsidRPr="005908F3" w14:paraId="3C8DA35B" w14:textId="77777777" w:rsidTr="00001817">
        <w:trPr>
          <w:trHeight w:val="766"/>
        </w:trPr>
        <w:tc>
          <w:tcPr>
            <w:tcW w:w="614" w:type="dxa"/>
          </w:tcPr>
          <w:p w14:paraId="570A6926" w14:textId="2D401B45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2" w:type="dxa"/>
          </w:tcPr>
          <w:p w14:paraId="4570B13E" w14:textId="29B7DD94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InceptionV3</w:t>
            </w:r>
          </w:p>
        </w:tc>
        <w:tc>
          <w:tcPr>
            <w:tcW w:w="1964" w:type="dxa"/>
          </w:tcPr>
          <w:p w14:paraId="0F4C7A95" w14:textId="1391CDB6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91.56 %</w:t>
            </w:r>
          </w:p>
        </w:tc>
        <w:tc>
          <w:tcPr>
            <w:tcW w:w="1965" w:type="dxa"/>
          </w:tcPr>
          <w:p w14:paraId="04075E8E" w14:textId="3248A92D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91.78 %</w:t>
            </w:r>
          </w:p>
        </w:tc>
        <w:tc>
          <w:tcPr>
            <w:tcW w:w="1588" w:type="dxa"/>
          </w:tcPr>
          <w:p w14:paraId="29C31872" w14:textId="00BD0C68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92.19 %</w:t>
            </w:r>
          </w:p>
        </w:tc>
      </w:tr>
      <w:tr w:rsidR="00001817" w:rsidRPr="005908F3" w14:paraId="5E1B258F" w14:textId="77777777" w:rsidTr="00001817">
        <w:trPr>
          <w:trHeight w:val="799"/>
        </w:trPr>
        <w:tc>
          <w:tcPr>
            <w:tcW w:w="614" w:type="dxa"/>
          </w:tcPr>
          <w:p w14:paraId="20C0C103" w14:textId="0F62E024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2" w:type="dxa"/>
          </w:tcPr>
          <w:p w14:paraId="1DB95999" w14:textId="080A160B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proofErr w:type="spellStart"/>
            <w:r w:rsidRPr="005908F3">
              <w:rPr>
                <w:rFonts w:ascii="Times New Roman" w:hAnsi="Times New Roman" w:cs="Times New Roman"/>
              </w:rPr>
              <w:t>MobileNet</w:t>
            </w:r>
            <w:proofErr w:type="spellEnd"/>
            <w:r w:rsidRPr="005908F3">
              <w:rPr>
                <w:rFonts w:ascii="Times New Roman" w:hAnsi="Times New Roman" w:cs="Times New Roman"/>
              </w:rPr>
              <w:t xml:space="preserve"> V2</w:t>
            </w:r>
          </w:p>
        </w:tc>
        <w:tc>
          <w:tcPr>
            <w:tcW w:w="1964" w:type="dxa"/>
          </w:tcPr>
          <w:p w14:paraId="6AAEFD53" w14:textId="12B9E3AF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95.29 %</w:t>
            </w:r>
          </w:p>
        </w:tc>
        <w:tc>
          <w:tcPr>
            <w:tcW w:w="1965" w:type="dxa"/>
          </w:tcPr>
          <w:p w14:paraId="56394293" w14:textId="1CCE54B9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95.89 %</w:t>
            </w:r>
          </w:p>
        </w:tc>
        <w:tc>
          <w:tcPr>
            <w:tcW w:w="1588" w:type="dxa"/>
          </w:tcPr>
          <w:p w14:paraId="6DBBF10B" w14:textId="645A4F44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94.87 %</w:t>
            </w:r>
          </w:p>
        </w:tc>
      </w:tr>
      <w:tr w:rsidR="00001817" w:rsidRPr="005908F3" w14:paraId="7B391F18" w14:textId="77777777" w:rsidTr="00001817">
        <w:trPr>
          <w:trHeight w:val="766"/>
        </w:trPr>
        <w:tc>
          <w:tcPr>
            <w:tcW w:w="614" w:type="dxa"/>
          </w:tcPr>
          <w:p w14:paraId="527CD4D0" w14:textId="5F3D6FC9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2" w:type="dxa"/>
          </w:tcPr>
          <w:p w14:paraId="19FCFEB0" w14:textId="7B1E9E7E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proofErr w:type="spellStart"/>
            <w:r w:rsidRPr="005908F3">
              <w:rPr>
                <w:rFonts w:ascii="Times New Roman" w:hAnsi="Times New Roman" w:cs="Times New Roman"/>
              </w:rPr>
              <w:t>EfficientNet</w:t>
            </w:r>
            <w:proofErr w:type="spellEnd"/>
            <w:r w:rsidRPr="005908F3">
              <w:rPr>
                <w:rFonts w:ascii="Times New Roman" w:hAnsi="Times New Roman" w:cs="Times New Roman"/>
              </w:rPr>
              <w:t xml:space="preserve"> B0</w:t>
            </w:r>
          </w:p>
        </w:tc>
        <w:tc>
          <w:tcPr>
            <w:tcW w:w="1964" w:type="dxa"/>
          </w:tcPr>
          <w:p w14:paraId="19C37896" w14:textId="3A4BFAF6" w:rsidR="005908F3" w:rsidRPr="006A15CC" w:rsidRDefault="005908F3" w:rsidP="00001817">
            <w:pPr>
              <w:rPr>
                <w:rFonts w:ascii="Times New Roman" w:hAnsi="Times New Roman" w:cs="Times New Roman"/>
                <w:color w:val="FF0000"/>
              </w:rPr>
            </w:pPr>
            <w:r w:rsidRPr="006A15CC">
              <w:rPr>
                <w:rFonts w:ascii="Times New Roman" w:hAnsi="Times New Roman" w:cs="Times New Roman"/>
                <w:color w:val="FF0000"/>
              </w:rPr>
              <w:t>8.86 %</w:t>
            </w:r>
          </w:p>
        </w:tc>
        <w:tc>
          <w:tcPr>
            <w:tcW w:w="1965" w:type="dxa"/>
          </w:tcPr>
          <w:p w14:paraId="7AF5D360" w14:textId="5AF7304A" w:rsidR="005908F3" w:rsidRPr="006A15CC" w:rsidRDefault="005908F3" w:rsidP="00001817">
            <w:pPr>
              <w:rPr>
                <w:rFonts w:ascii="Times New Roman" w:hAnsi="Times New Roman" w:cs="Times New Roman"/>
                <w:color w:val="FF0000"/>
              </w:rPr>
            </w:pPr>
            <w:r w:rsidRPr="006A15CC">
              <w:rPr>
                <w:rFonts w:ascii="Times New Roman" w:hAnsi="Times New Roman" w:cs="Times New Roman"/>
                <w:color w:val="FF0000"/>
              </w:rPr>
              <w:t>8.95 %</w:t>
            </w:r>
          </w:p>
        </w:tc>
        <w:tc>
          <w:tcPr>
            <w:tcW w:w="1588" w:type="dxa"/>
          </w:tcPr>
          <w:p w14:paraId="43BB159E" w14:textId="31EA8D65" w:rsidR="005908F3" w:rsidRPr="006A15CC" w:rsidRDefault="005908F3" w:rsidP="00001817">
            <w:pPr>
              <w:rPr>
                <w:rFonts w:ascii="Times New Roman" w:hAnsi="Times New Roman" w:cs="Times New Roman"/>
                <w:color w:val="FF0000"/>
              </w:rPr>
            </w:pPr>
            <w:r w:rsidRPr="006A15CC">
              <w:rPr>
                <w:rFonts w:ascii="Times New Roman" w:hAnsi="Times New Roman" w:cs="Times New Roman"/>
                <w:color w:val="FF0000"/>
              </w:rPr>
              <w:t>8.95 %</w:t>
            </w:r>
          </w:p>
        </w:tc>
      </w:tr>
      <w:tr w:rsidR="00001817" w:rsidRPr="005908F3" w14:paraId="5D73C74A" w14:textId="77777777" w:rsidTr="00001817">
        <w:trPr>
          <w:trHeight w:val="799"/>
        </w:trPr>
        <w:tc>
          <w:tcPr>
            <w:tcW w:w="614" w:type="dxa"/>
          </w:tcPr>
          <w:p w14:paraId="596ACD9C" w14:textId="52F66063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2" w:type="dxa"/>
          </w:tcPr>
          <w:p w14:paraId="715EB71B" w14:textId="6B8D582B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ResNet101 V2</w:t>
            </w:r>
          </w:p>
        </w:tc>
        <w:tc>
          <w:tcPr>
            <w:tcW w:w="1964" w:type="dxa"/>
          </w:tcPr>
          <w:p w14:paraId="59A3740E" w14:textId="6B5B823C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95.12 %</w:t>
            </w:r>
          </w:p>
        </w:tc>
        <w:tc>
          <w:tcPr>
            <w:tcW w:w="1965" w:type="dxa"/>
          </w:tcPr>
          <w:p w14:paraId="6EA810A1" w14:textId="6FA3C779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95.67 %</w:t>
            </w:r>
          </w:p>
        </w:tc>
        <w:tc>
          <w:tcPr>
            <w:tcW w:w="1588" w:type="dxa"/>
          </w:tcPr>
          <w:p w14:paraId="4092DEA2" w14:textId="773C8007" w:rsidR="005908F3" w:rsidRPr="005908F3" w:rsidRDefault="005908F3" w:rsidP="00001817">
            <w:pPr>
              <w:rPr>
                <w:rFonts w:ascii="Times New Roman" w:hAnsi="Times New Roman" w:cs="Times New Roman"/>
              </w:rPr>
            </w:pPr>
            <w:r w:rsidRPr="005908F3">
              <w:rPr>
                <w:rFonts w:ascii="Times New Roman" w:hAnsi="Times New Roman" w:cs="Times New Roman"/>
              </w:rPr>
              <w:t>95.24 %</w:t>
            </w:r>
          </w:p>
        </w:tc>
      </w:tr>
    </w:tbl>
    <w:p w14:paraId="4695C479" w14:textId="585DA8DB" w:rsidR="005908F3" w:rsidRDefault="00001817" w:rsidP="005908F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On Plant Village Dataset</w:t>
      </w:r>
    </w:p>
    <w:p w14:paraId="22668D8E" w14:textId="77777777" w:rsidR="00001817" w:rsidRDefault="00001817" w:rsidP="005908F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5B372E" w14:textId="77777777" w:rsidR="005F1E12" w:rsidRDefault="005F1E12" w:rsidP="005908F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81B013" w14:textId="77777777" w:rsidR="005F1E12" w:rsidRDefault="005F1E12" w:rsidP="005908F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8C0313" w14:textId="77777777" w:rsidR="005F1E12" w:rsidRDefault="005F1E12" w:rsidP="005F1E12">
      <w:pPr>
        <w:rPr>
          <w:rFonts w:ascii="Times New Roman" w:hAnsi="Times New Roman" w:cs="Times New Roman"/>
        </w:rPr>
      </w:pPr>
    </w:p>
    <w:p w14:paraId="665B1DF7" w14:textId="77777777" w:rsidR="005F1E12" w:rsidRDefault="005F1E12" w:rsidP="005F1E12">
      <w:pPr>
        <w:rPr>
          <w:rFonts w:ascii="Times New Roman" w:hAnsi="Times New Roman" w:cs="Times New Roman"/>
        </w:rPr>
      </w:pPr>
    </w:p>
    <w:p w14:paraId="44A17276" w14:textId="1166F8DF" w:rsidR="005F1E12" w:rsidRDefault="005F1E12" w:rsidP="005F1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to the dataset: </w:t>
      </w:r>
      <w:hyperlink r:id="rId4" w:history="1">
        <w:r w:rsidRPr="00207BCA">
          <w:rPr>
            <w:rStyle w:val="Hyperlink"/>
            <w:rFonts w:ascii="Times New Roman" w:hAnsi="Times New Roman" w:cs="Times New Roman"/>
          </w:rPr>
          <w:t>https://data.mendeley.com/datasets/tywbtsjrjv/1</w:t>
        </w:r>
      </w:hyperlink>
    </w:p>
    <w:p w14:paraId="2D420430" w14:textId="77777777" w:rsidR="005F1E12" w:rsidRDefault="005F1E12" w:rsidP="005F1E12">
      <w:pPr>
        <w:rPr>
          <w:rFonts w:ascii="Times New Roman" w:hAnsi="Times New Roman" w:cs="Times New Roman"/>
        </w:rPr>
      </w:pPr>
    </w:p>
    <w:p w14:paraId="63E5447B" w14:textId="77777777" w:rsidR="005F1E12" w:rsidRPr="005F1E12" w:rsidRDefault="005F1E12" w:rsidP="005F1E12">
      <w:pPr>
        <w:rPr>
          <w:rFonts w:ascii="Times New Roman" w:hAnsi="Times New Roman" w:cs="Times New Roman"/>
        </w:rPr>
      </w:pPr>
    </w:p>
    <w:sectPr w:rsidR="005F1E12" w:rsidRPr="005F1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63"/>
    <w:rsid w:val="00001817"/>
    <w:rsid w:val="00520D63"/>
    <w:rsid w:val="005908F3"/>
    <w:rsid w:val="005F1E12"/>
    <w:rsid w:val="006A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9468"/>
  <w15:chartTrackingRefBased/>
  <w15:docId w15:val="{736E4038-99D8-4C54-8633-172B61C8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1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mendeley.com/datasets/tywbtsjrjv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Singh</dc:creator>
  <cp:keywords/>
  <dc:description/>
  <cp:lastModifiedBy>Divyanshu Singh</cp:lastModifiedBy>
  <cp:revision>4</cp:revision>
  <dcterms:created xsi:type="dcterms:W3CDTF">2023-10-01T10:42:00Z</dcterms:created>
  <dcterms:modified xsi:type="dcterms:W3CDTF">2023-10-01T11:10:00Z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429c46634e290f3f945d1517f7092e530e3743c2c67f2458090d461f8aa67fcd</vt:lpwstr>
  </property>
</Properties>
</file>