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B573" w14:textId="77777777" w:rsidR="002C2473" w:rsidRDefault="002C2473" w:rsidP="002C2473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2C2473">
        <w:rPr>
          <w:rFonts w:ascii="Times New Roman" w:hAnsi="Times New Roman" w:cs="Times New Roman"/>
          <w:b/>
          <w:bCs/>
          <w:sz w:val="80"/>
          <w:szCs w:val="80"/>
        </w:rPr>
        <w:t>HackSprint 2026</w:t>
      </w:r>
    </w:p>
    <w:p w14:paraId="7167CC24" w14:textId="77777777" w:rsidR="008A1C5F" w:rsidRPr="008A1C5F" w:rsidRDefault="008A1C5F" w:rsidP="008A1C5F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8A1C5F">
        <w:rPr>
          <w:rFonts w:ascii="Times New Roman" w:hAnsi="Times New Roman" w:cs="Times New Roman"/>
          <w:b/>
          <w:bCs/>
          <w:sz w:val="50"/>
          <w:szCs w:val="50"/>
        </w:rPr>
        <w:t>Challenge Track 1: Advanced Analytics</w:t>
      </w:r>
    </w:p>
    <w:p w14:paraId="77FA7831" w14:textId="77777777" w:rsidR="00AF5A31" w:rsidRDefault="00AF5A31" w:rsidP="002313F4">
      <w:pPr>
        <w:rPr>
          <w:rFonts w:ascii="Times New Roman" w:hAnsi="Times New Roman" w:cs="Times New Roman"/>
          <w:b/>
          <w:bCs/>
        </w:rPr>
      </w:pPr>
    </w:p>
    <w:p w14:paraId="1E8E7B16" w14:textId="575A762C" w:rsidR="002313F4" w:rsidRPr="002313F4" w:rsidRDefault="002313F4" w:rsidP="002313F4">
      <w:pPr>
        <w:rPr>
          <w:rFonts w:ascii="Times New Roman" w:hAnsi="Times New Roman" w:cs="Times New Roman"/>
        </w:rPr>
      </w:pPr>
    </w:p>
    <w:p w14:paraId="5B14B715" w14:textId="2CD53D4A" w:rsidR="002313F4" w:rsidRDefault="00AB42AE" w:rsidP="002313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313F4" w:rsidRPr="002313F4">
        <w:rPr>
          <w:rFonts w:ascii="Times New Roman" w:hAnsi="Times New Roman" w:cs="Times New Roman"/>
          <w:b/>
          <w:bCs/>
          <w:sz w:val="28"/>
          <w:szCs w:val="28"/>
        </w:rPr>
        <w:t>. Problem Statement</w:t>
      </w:r>
    </w:p>
    <w:p w14:paraId="05D69747" w14:textId="0B9D02B9" w:rsidR="00AB42AE" w:rsidRDefault="00AB42AE" w:rsidP="002313F4">
      <w:pPr>
        <w:rPr>
          <w:rFonts w:ascii="Times New Roman" w:hAnsi="Times New Roman" w:cs="Times New Roman"/>
        </w:rPr>
      </w:pPr>
      <w:r w:rsidRPr="00AB42AE">
        <w:rPr>
          <w:rFonts w:ascii="Times New Roman" w:hAnsi="Times New Roman" w:cs="Times New Roman"/>
        </w:rPr>
        <w:t>Design and implement a comprehensive analytical framework to extract actionable intelligence from complex datasets. Your solution should demonstrate proficiency in data engineering, statistical analysis, and visual communication</w:t>
      </w:r>
      <w:r>
        <w:rPr>
          <w:rFonts w:ascii="Times New Roman" w:hAnsi="Times New Roman" w:cs="Times New Roman"/>
        </w:rPr>
        <w:t>.</w:t>
      </w:r>
    </w:p>
    <w:p w14:paraId="017A93D9" w14:textId="77777777" w:rsidR="00AB42AE" w:rsidRDefault="00AB42AE" w:rsidP="002313F4">
      <w:pPr>
        <w:rPr>
          <w:rFonts w:ascii="Times New Roman" w:hAnsi="Times New Roman" w:cs="Times New Roman"/>
        </w:rPr>
      </w:pPr>
    </w:p>
    <w:p w14:paraId="571D0112" w14:textId="179D1BE7" w:rsidR="00AB42AE" w:rsidRPr="002313F4" w:rsidRDefault="00AB42AE" w:rsidP="00AB42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313F4">
        <w:rPr>
          <w:rFonts w:ascii="Times New Roman" w:hAnsi="Times New Roman" w:cs="Times New Roman"/>
          <w:b/>
          <w:bCs/>
          <w:sz w:val="28"/>
          <w:szCs w:val="28"/>
        </w:rPr>
        <w:t>. Executive Summary</w:t>
      </w:r>
    </w:p>
    <w:p w14:paraId="0EBEFC43" w14:textId="77777777" w:rsidR="00AB42AE" w:rsidRPr="002313F4" w:rsidRDefault="00AB42AE" w:rsidP="00AB42AE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This project implements a comprehensive analytical framework to extract actionable intelligence from product loss data. The framework integrates data engineering, statistical analysis, and visual communication to identify high-loss products and translate findings into strategic business recommendations. The outcome enables stakeholders to prioritize interventions, reduce operational losses, and support data-driven decision-making.</w:t>
      </w:r>
    </w:p>
    <w:p w14:paraId="7C294A86" w14:textId="77777777" w:rsidR="00AB42AE" w:rsidRPr="002313F4" w:rsidRDefault="00AB42AE" w:rsidP="002313F4">
      <w:pPr>
        <w:rPr>
          <w:rFonts w:ascii="Times New Roman" w:hAnsi="Times New Roman" w:cs="Times New Roman"/>
        </w:rPr>
      </w:pPr>
    </w:p>
    <w:p w14:paraId="2B09B285" w14:textId="44745BE3" w:rsidR="002313F4" w:rsidRPr="002313F4" w:rsidRDefault="002313F4" w:rsidP="002313F4">
      <w:pPr>
        <w:rPr>
          <w:rFonts w:ascii="Times New Roman" w:hAnsi="Times New Roman" w:cs="Times New Roman"/>
        </w:rPr>
      </w:pPr>
    </w:p>
    <w:p w14:paraId="2E126B43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13F4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13A9C61B" w14:textId="77777777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 xml:space="preserve">The dataset consists of </w:t>
      </w:r>
      <w:r w:rsidRPr="002313F4">
        <w:rPr>
          <w:rFonts w:ascii="Times New Roman" w:hAnsi="Times New Roman" w:cs="Times New Roman"/>
          <w:b/>
          <w:bCs/>
        </w:rPr>
        <w:t>251 product records</w:t>
      </w:r>
      <w:r w:rsidRPr="002313F4">
        <w:rPr>
          <w:rFonts w:ascii="Times New Roman" w:hAnsi="Times New Roman" w:cs="Times New Roman"/>
        </w:rPr>
        <w:t xml:space="preserve"> with the following attributes:</w:t>
      </w:r>
    </w:p>
    <w:p w14:paraId="7321A856" w14:textId="77777777" w:rsidR="002313F4" w:rsidRPr="002313F4" w:rsidRDefault="002313F4" w:rsidP="002313F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  <w:b/>
          <w:bCs/>
        </w:rPr>
        <w:t>Item Code</w:t>
      </w:r>
      <w:r w:rsidRPr="002313F4">
        <w:rPr>
          <w:rFonts w:ascii="Times New Roman" w:hAnsi="Times New Roman" w:cs="Times New Roman"/>
        </w:rPr>
        <w:t xml:space="preserve"> – Unique product identifier</w:t>
      </w:r>
    </w:p>
    <w:p w14:paraId="6D43E3B9" w14:textId="77777777" w:rsidR="002313F4" w:rsidRPr="002313F4" w:rsidRDefault="002313F4" w:rsidP="002313F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  <w:b/>
          <w:bCs/>
        </w:rPr>
        <w:t>Item Name</w:t>
      </w:r>
      <w:r w:rsidRPr="002313F4">
        <w:rPr>
          <w:rFonts w:ascii="Times New Roman" w:hAnsi="Times New Roman" w:cs="Times New Roman"/>
        </w:rPr>
        <w:t xml:space="preserve"> – Product description</w:t>
      </w:r>
    </w:p>
    <w:p w14:paraId="60843368" w14:textId="77777777" w:rsidR="002313F4" w:rsidRPr="002313F4" w:rsidRDefault="002313F4" w:rsidP="002313F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  <w:b/>
          <w:bCs/>
        </w:rPr>
        <w:t>Loss Rate (%)</w:t>
      </w:r>
      <w:r w:rsidRPr="002313F4">
        <w:rPr>
          <w:rFonts w:ascii="Times New Roman" w:hAnsi="Times New Roman" w:cs="Times New Roman"/>
        </w:rPr>
        <w:t xml:space="preserve"> – Percentage of product loss</w:t>
      </w:r>
    </w:p>
    <w:p w14:paraId="64479B9F" w14:textId="433C4E7E" w:rsidR="0020010E" w:rsidRPr="0020010E" w:rsidRDefault="0020010E" w:rsidP="00200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10E">
        <w:rPr>
          <w:rFonts w:ascii="Times New Roman" w:hAnsi="Times New Roman" w:cs="Times New Roman"/>
        </w:rPr>
        <w:t>The dataset consists of four integrated CSV files representing a vegetable retail business.</w:t>
      </w:r>
    </w:p>
    <w:p w14:paraId="29FFD845" w14:textId="7D8A112F" w:rsidR="0020010E" w:rsidRPr="0020010E" w:rsidRDefault="0020010E" w:rsidP="00200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10E">
        <w:rPr>
          <w:rFonts w:ascii="Times New Roman" w:hAnsi="Times New Roman" w:cs="Times New Roman"/>
        </w:rPr>
        <w:t>All files are linked using a common key called Item Code.</w:t>
      </w:r>
    </w:p>
    <w:p w14:paraId="67B2E259" w14:textId="6E9A9CFD" w:rsidR="0020010E" w:rsidRPr="0020010E" w:rsidRDefault="0020010E" w:rsidP="00200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10E">
        <w:rPr>
          <w:rFonts w:ascii="Times New Roman" w:hAnsi="Times New Roman" w:cs="Times New Roman"/>
        </w:rPr>
        <w:t>The first file contains master data of vegetable items, including item names and categories.</w:t>
      </w:r>
    </w:p>
    <w:p w14:paraId="74B3213C" w14:textId="11AD7CA0" w:rsidR="0020010E" w:rsidRPr="0020010E" w:rsidRDefault="0020010E" w:rsidP="00200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10E">
        <w:rPr>
          <w:rFonts w:ascii="Times New Roman" w:hAnsi="Times New Roman" w:cs="Times New Roman"/>
        </w:rPr>
        <w:t>The second file records sales transactions, capturing date and time, quantity sold (kg), selling price, discount status, and sales/return information.</w:t>
      </w:r>
    </w:p>
    <w:p w14:paraId="3355D10B" w14:textId="00C81FB2" w:rsidR="0020010E" w:rsidRPr="0020010E" w:rsidRDefault="0020010E" w:rsidP="00200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10E">
        <w:rPr>
          <w:rFonts w:ascii="Times New Roman" w:hAnsi="Times New Roman" w:cs="Times New Roman"/>
        </w:rPr>
        <w:t>The third file provides daily wholesale prices, representing the procurement cost of each item.</w:t>
      </w:r>
    </w:p>
    <w:p w14:paraId="2D4712F2" w14:textId="576E5867" w:rsidR="0020010E" w:rsidRPr="0020010E" w:rsidRDefault="0020010E" w:rsidP="00200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10E">
        <w:rPr>
          <w:rFonts w:ascii="Times New Roman" w:hAnsi="Times New Roman" w:cs="Times New Roman"/>
        </w:rPr>
        <w:t>The fourth file includes loss rate percentages, indicating wastage due to spoilage or handling.</w:t>
      </w:r>
    </w:p>
    <w:p w14:paraId="34DD1D09" w14:textId="30C11DB5" w:rsidR="0020010E" w:rsidRPr="0020010E" w:rsidRDefault="0020010E" w:rsidP="00200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10E">
        <w:rPr>
          <w:rFonts w:ascii="Times New Roman" w:hAnsi="Times New Roman" w:cs="Times New Roman"/>
        </w:rPr>
        <w:t>Together, these datasets enable analysis of sales performance, pricing strategy, profitability, and inventory loss.</w:t>
      </w:r>
    </w:p>
    <w:p w14:paraId="1BB67FD1" w14:textId="21AFA495" w:rsidR="002313F4" w:rsidRPr="0020010E" w:rsidRDefault="0020010E" w:rsidP="00200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10E">
        <w:rPr>
          <w:rFonts w:ascii="Times New Roman" w:hAnsi="Times New Roman" w:cs="Times New Roman"/>
        </w:rPr>
        <w:t>The combined data supports category-wise, item-wise, and time-based business insights</w:t>
      </w:r>
    </w:p>
    <w:p w14:paraId="266ED172" w14:textId="3AD3DD2D" w:rsidR="008A1C5F" w:rsidRDefault="00DB7723" w:rsidP="002313F4">
      <w:pPr>
        <w:rPr>
          <w:rFonts w:ascii="Times New Roman" w:hAnsi="Times New Roman" w:cs="Times New Roman"/>
        </w:rPr>
      </w:pPr>
      <w:r w:rsidRPr="00DB7723">
        <w:rPr>
          <w:rFonts w:ascii="Times New Roman" w:hAnsi="Times New Roman" w:cs="Times New Roman"/>
        </w:rPr>
        <w:lastRenderedPageBreak/>
        <w:drawing>
          <wp:inline distT="0" distB="0" distL="0" distR="0" wp14:anchorId="6CD8DD70" wp14:editId="022A9D20">
            <wp:extent cx="5731510" cy="3971925"/>
            <wp:effectExtent l="0" t="0" r="2540" b="9525"/>
            <wp:docPr id="139303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38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869C" w14:textId="77777777" w:rsidR="008A1C5F" w:rsidRDefault="008A1C5F" w:rsidP="002313F4">
      <w:pPr>
        <w:rPr>
          <w:rFonts w:ascii="Times New Roman" w:hAnsi="Times New Roman" w:cs="Times New Roman"/>
        </w:rPr>
      </w:pPr>
    </w:p>
    <w:p w14:paraId="6EA55EA1" w14:textId="77777777" w:rsidR="008A1C5F" w:rsidRPr="002313F4" w:rsidRDefault="008A1C5F" w:rsidP="002313F4">
      <w:pPr>
        <w:rPr>
          <w:rFonts w:ascii="Times New Roman" w:hAnsi="Times New Roman" w:cs="Times New Roman"/>
        </w:rPr>
      </w:pPr>
    </w:p>
    <w:p w14:paraId="435227A7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13F4">
        <w:rPr>
          <w:rFonts w:ascii="Times New Roman" w:hAnsi="Times New Roman" w:cs="Times New Roman"/>
          <w:b/>
          <w:bCs/>
          <w:sz w:val="28"/>
          <w:szCs w:val="28"/>
        </w:rPr>
        <w:t>4. Methodology</w:t>
      </w:r>
    </w:p>
    <w:p w14:paraId="32432DD7" w14:textId="26560BBA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 xml:space="preserve">The analytical methodology follows a </w:t>
      </w:r>
      <w:r w:rsidRPr="002313F4">
        <w:rPr>
          <w:rFonts w:ascii="Times New Roman" w:hAnsi="Times New Roman" w:cs="Times New Roman"/>
          <w:b/>
          <w:bCs/>
        </w:rPr>
        <w:t>step-by-step, modular pipeline</w:t>
      </w:r>
      <w:r w:rsidRPr="002313F4">
        <w:rPr>
          <w:rFonts w:ascii="Times New Roman" w:hAnsi="Times New Roman" w:cs="Times New Roman"/>
        </w:rPr>
        <w:t>, ensuring reproducibility, transparency, and scalability.</w:t>
      </w:r>
    </w:p>
    <w:p w14:paraId="56425B95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4.1 Data Engineering &amp; Preparation</w:t>
      </w:r>
    </w:p>
    <w:p w14:paraId="4AC05219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4.1.1 Data Ingestion</w:t>
      </w:r>
    </w:p>
    <w:p w14:paraId="4F1A634C" w14:textId="77777777" w:rsidR="002313F4" w:rsidRPr="002313F4" w:rsidRDefault="002313F4" w:rsidP="00231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Data was ingested from a CSV source using Python’s Pandas library.</w:t>
      </w:r>
    </w:p>
    <w:p w14:paraId="426028C2" w14:textId="77777777" w:rsidR="002313F4" w:rsidRPr="002313F4" w:rsidRDefault="002313F4" w:rsidP="002313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A modular loading function was implemented to allow easy dataset replacement and reusability.</w:t>
      </w:r>
    </w:p>
    <w:p w14:paraId="7E08859F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4.1.2 Data Validation</w:t>
      </w:r>
    </w:p>
    <w:p w14:paraId="27FB1B3A" w14:textId="77777777" w:rsidR="002313F4" w:rsidRPr="002313F4" w:rsidRDefault="002313F4" w:rsidP="00231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Data types were validated to ensure numerical consistency for loss rates.</w:t>
      </w:r>
    </w:p>
    <w:p w14:paraId="67503A4A" w14:textId="77777777" w:rsidR="002313F4" w:rsidRPr="002313F4" w:rsidRDefault="002313F4" w:rsidP="00231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Uniqueness of product identifiers was verified.</w:t>
      </w:r>
    </w:p>
    <w:p w14:paraId="0BD907E5" w14:textId="77777777" w:rsidR="002313F4" w:rsidRPr="002313F4" w:rsidRDefault="002313F4" w:rsidP="002313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Missing value checks were performed to ensure data completeness.</w:t>
      </w:r>
    </w:p>
    <w:p w14:paraId="20109BF5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4.1.3 Data Quality Handling</w:t>
      </w:r>
    </w:p>
    <w:p w14:paraId="383BCF96" w14:textId="77777777" w:rsidR="002313F4" w:rsidRPr="002313F4" w:rsidRDefault="002313F4" w:rsidP="002313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Since no missing values were detected, imputation was not required.</w:t>
      </w:r>
    </w:p>
    <w:p w14:paraId="69976F34" w14:textId="77777777" w:rsidR="002313F4" w:rsidRDefault="002313F4" w:rsidP="002313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Duplicate detection ensured each product was represented once.</w:t>
      </w:r>
    </w:p>
    <w:p w14:paraId="54FC33A9" w14:textId="77777777" w:rsidR="00AB1A5A" w:rsidRPr="002313F4" w:rsidRDefault="00AB1A5A" w:rsidP="00AB1A5A">
      <w:pPr>
        <w:ind w:left="720"/>
        <w:rPr>
          <w:rFonts w:ascii="Times New Roman" w:hAnsi="Times New Roman" w:cs="Times New Roman"/>
        </w:rPr>
      </w:pPr>
    </w:p>
    <w:p w14:paraId="71920331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lastRenderedPageBreak/>
        <w:t>4.1.4 Outlier Detection Strategy</w:t>
      </w:r>
    </w:p>
    <w:p w14:paraId="09915ED2" w14:textId="77777777" w:rsidR="002313F4" w:rsidRPr="002313F4" w:rsidRDefault="002313F4" w:rsidP="002313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 xml:space="preserve">The </w:t>
      </w:r>
      <w:r w:rsidRPr="002313F4">
        <w:rPr>
          <w:rFonts w:ascii="Times New Roman" w:hAnsi="Times New Roman" w:cs="Times New Roman"/>
          <w:b/>
          <w:bCs/>
        </w:rPr>
        <w:t>Interquartile Range (IQR)</w:t>
      </w:r>
      <w:r w:rsidRPr="002313F4">
        <w:rPr>
          <w:rFonts w:ascii="Times New Roman" w:hAnsi="Times New Roman" w:cs="Times New Roman"/>
        </w:rPr>
        <w:t xml:space="preserve"> method was applied to identify extreme loss values.</w:t>
      </w:r>
    </w:p>
    <w:p w14:paraId="28EF670C" w14:textId="77777777" w:rsidR="002313F4" w:rsidRPr="002313F4" w:rsidRDefault="002313F4" w:rsidP="002313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 xml:space="preserve">Outliers were </w:t>
      </w:r>
      <w:r w:rsidRPr="002313F4">
        <w:rPr>
          <w:rFonts w:ascii="Times New Roman" w:hAnsi="Times New Roman" w:cs="Times New Roman"/>
          <w:b/>
          <w:bCs/>
        </w:rPr>
        <w:t>flagged instead of removed</w:t>
      </w:r>
      <w:r w:rsidRPr="002313F4">
        <w:rPr>
          <w:rFonts w:ascii="Times New Roman" w:hAnsi="Times New Roman" w:cs="Times New Roman"/>
        </w:rPr>
        <w:t>, as they represent business-critical products.</w:t>
      </w:r>
    </w:p>
    <w:p w14:paraId="0350F927" w14:textId="77777777" w:rsidR="002313F4" w:rsidRPr="002313F4" w:rsidRDefault="002313F4" w:rsidP="002313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A binary feature (</w:t>
      </w:r>
      <w:r w:rsidRPr="002313F4">
        <w:rPr>
          <w:rFonts w:ascii="Times New Roman" w:hAnsi="Times New Roman" w:cs="Times New Roman"/>
          <w:i/>
          <w:iCs/>
        </w:rPr>
        <w:t>High_Loss_Flag</w:t>
      </w:r>
      <w:r w:rsidRPr="002313F4">
        <w:rPr>
          <w:rFonts w:ascii="Times New Roman" w:hAnsi="Times New Roman" w:cs="Times New Roman"/>
        </w:rPr>
        <w:t>) was created to mark abnormal loss items.</w:t>
      </w:r>
    </w:p>
    <w:p w14:paraId="57EFEE04" w14:textId="1CC2F0D3" w:rsidR="002313F4" w:rsidRPr="002313F4" w:rsidRDefault="002313F4" w:rsidP="002313F4">
      <w:pPr>
        <w:rPr>
          <w:rFonts w:ascii="Times New Roman" w:hAnsi="Times New Roman" w:cs="Times New Roman"/>
        </w:rPr>
      </w:pPr>
    </w:p>
    <w:p w14:paraId="2A8AEF83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4.2 Exploratory Data Analysis (EDA)</w:t>
      </w:r>
    </w:p>
    <w:p w14:paraId="2F13492F" w14:textId="77777777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EDA was conducted to understand distribution patterns and uncover hidden structures:</w:t>
      </w:r>
    </w:p>
    <w:p w14:paraId="11EB6CB0" w14:textId="77777777" w:rsidR="002313F4" w:rsidRPr="002313F4" w:rsidRDefault="002313F4" w:rsidP="002313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Descriptive statistics (mean, median, quartiles) summarized loss behavior.</w:t>
      </w:r>
    </w:p>
    <w:p w14:paraId="0FB562E6" w14:textId="77777777" w:rsidR="002313F4" w:rsidRPr="002313F4" w:rsidRDefault="002313F4" w:rsidP="002313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Distribution analysis using histograms and boxplots identified skewness.</w:t>
      </w:r>
    </w:p>
    <w:p w14:paraId="3C9FC58E" w14:textId="77777777" w:rsidR="002313F4" w:rsidRPr="002313F4" w:rsidRDefault="002313F4" w:rsidP="002313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Right-skewed loss distribution indicated concentration of loss among few products.</w:t>
      </w:r>
    </w:p>
    <w:p w14:paraId="586AB4AC" w14:textId="77777777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  <w:b/>
          <w:bCs/>
        </w:rPr>
        <w:t>Key Outcome:</w:t>
      </w:r>
      <w:r w:rsidRPr="002313F4">
        <w:rPr>
          <w:rFonts w:ascii="Times New Roman" w:hAnsi="Times New Roman" w:cs="Times New Roman"/>
        </w:rPr>
        <w:br/>
        <w:t>Loss is not uniform; a small subset of products drives overall inefficiency.</w:t>
      </w:r>
    </w:p>
    <w:p w14:paraId="2FF45CB8" w14:textId="77777777" w:rsidR="00452873" w:rsidRPr="002313F4" w:rsidRDefault="00452873" w:rsidP="002313F4">
      <w:pPr>
        <w:rPr>
          <w:rFonts w:ascii="Times New Roman" w:hAnsi="Times New Roman" w:cs="Times New Roman"/>
        </w:rPr>
      </w:pPr>
    </w:p>
    <w:p w14:paraId="33E8862D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4.3 Statistical Analysis &amp; Hypothesis Development</w:t>
      </w:r>
    </w:p>
    <w:p w14:paraId="7A7045CF" w14:textId="77777777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Based on EDA findings, hypotheses were formulated:</w:t>
      </w:r>
    </w:p>
    <w:p w14:paraId="403311C2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Hypothesis 1</w:t>
      </w:r>
    </w:p>
    <w:p w14:paraId="023D0730" w14:textId="77777777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Products with loss rates exceeding the IQR threshold represent operational inefficiencies.</w:t>
      </w:r>
    </w:p>
    <w:p w14:paraId="7A496964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Hypothesis 2</w:t>
      </w:r>
    </w:p>
    <w:p w14:paraId="6D5D20EE" w14:textId="77777777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Addressing the top 10–15% of high-loss products can significantly reduce overall loss.</w:t>
      </w:r>
    </w:p>
    <w:p w14:paraId="336C71E7" w14:textId="28254636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Statistical evidence from distribution metrics and ranked loss analysis supported both hypotheses.</w:t>
      </w:r>
    </w:p>
    <w:p w14:paraId="625A7DF0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4.4 Insight Generation &amp; Business Mapping</w:t>
      </w:r>
    </w:p>
    <w:p w14:paraId="449E43EB" w14:textId="77777777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Statistical results were translated into business insights by:</w:t>
      </w:r>
    </w:p>
    <w:p w14:paraId="06A05F26" w14:textId="77777777" w:rsidR="002313F4" w:rsidRPr="002313F4" w:rsidRDefault="002313F4" w:rsidP="002313F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Ranking products by loss contribution.</w:t>
      </w:r>
    </w:p>
    <w:p w14:paraId="516EE0F0" w14:textId="77777777" w:rsidR="002313F4" w:rsidRPr="002313F4" w:rsidRDefault="002313F4" w:rsidP="002313F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Identifying Pareto-style concentration of losses.</w:t>
      </w:r>
    </w:p>
    <w:p w14:paraId="26298C1F" w14:textId="5438CEF3" w:rsidR="002313F4" w:rsidRPr="002313F4" w:rsidRDefault="002313F4" w:rsidP="002313F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Mapping analytical outcomes to operational decision points such as audits, logistics optimization, and supplier review.</w:t>
      </w:r>
    </w:p>
    <w:p w14:paraId="22F15123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4.5 Visualization &amp; Dashboard Design</w:t>
      </w:r>
    </w:p>
    <w:p w14:paraId="1EC27752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Dashboard Objectives</w:t>
      </w:r>
    </w:p>
    <w:p w14:paraId="256842D5" w14:textId="77777777" w:rsidR="002313F4" w:rsidRPr="002313F4" w:rsidRDefault="002313F4" w:rsidP="002313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Communicate insights to both technical and executive stakeholders.</w:t>
      </w:r>
    </w:p>
    <w:p w14:paraId="2BD8A824" w14:textId="77777777" w:rsidR="002313F4" w:rsidRPr="002313F4" w:rsidRDefault="002313F4" w:rsidP="002313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Enable rapid identification of high-risk products.</w:t>
      </w:r>
    </w:p>
    <w:p w14:paraId="31B740D9" w14:textId="77777777" w:rsidR="002313F4" w:rsidRDefault="002313F4" w:rsidP="002313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Support data-driven decision-making.</w:t>
      </w:r>
    </w:p>
    <w:p w14:paraId="084349EA" w14:textId="77777777" w:rsidR="00AB1A5A" w:rsidRDefault="00AB1A5A" w:rsidP="00AB1A5A">
      <w:pPr>
        <w:rPr>
          <w:rFonts w:ascii="Times New Roman" w:hAnsi="Times New Roman" w:cs="Times New Roman"/>
        </w:rPr>
      </w:pPr>
    </w:p>
    <w:p w14:paraId="36364A18" w14:textId="77777777" w:rsidR="00AB1A5A" w:rsidRPr="002313F4" w:rsidRDefault="00AB1A5A" w:rsidP="00AB1A5A">
      <w:pPr>
        <w:rPr>
          <w:rFonts w:ascii="Times New Roman" w:hAnsi="Times New Roman" w:cs="Times New Roman"/>
        </w:rPr>
      </w:pPr>
    </w:p>
    <w:p w14:paraId="5E3FA184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lastRenderedPageBreak/>
        <w:t>Dashboard Components</w:t>
      </w:r>
    </w:p>
    <w:p w14:paraId="4A24393E" w14:textId="77777777" w:rsidR="002313F4" w:rsidRPr="002313F4" w:rsidRDefault="002313F4" w:rsidP="002313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Key Performance Indicators (KPIs): average loss rate, number of high-loss products.</w:t>
      </w:r>
    </w:p>
    <w:p w14:paraId="6AB4D5C3" w14:textId="77777777" w:rsidR="002313F4" w:rsidRPr="002313F4" w:rsidRDefault="002313F4" w:rsidP="002313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Interactive charts showing loss distribution.</w:t>
      </w:r>
    </w:p>
    <w:p w14:paraId="36799CAA" w14:textId="77777777" w:rsidR="002313F4" w:rsidRPr="002313F4" w:rsidRDefault="002313F4" w:rsidP="002313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Ranked visualizations of top loss contributors.</w:t>
      </w:r>
    </w:p>
    <w:p w14:paraId="727C0524" w14:textId="77777777" w:rsidR="002313F4" w:rsidRPr="002313F4" w:rsidRDefault="002313F4" w:rsidP="002313F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Executive summary panels highlighting actionable insights.</w:t>
      </w:r>
    </w:p>
    <w:p w14:paraId="5565CCE9" w14:textId="295D974C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 xml:space="preserve">The dashboard was implemented using </w:t>
      </w:r>
      <w:r w:rsidRPr="002313F4">
        <w:rPr>
          <w:rFonts w:ascii="Times New Roman" w:hAnsi="Times New Roman" w:cs="Times New Roman"/>
          <w:b/>
          <w:bCs/>
        </w:rPr>
        <w:t>Streamlit</w:t>
      </w:r>
      <w:r w:rsidRPr="002313F4">
        <w:rPr>
          <w:rFonts w:ascii="Times New Roman" w:hAnsi="Times New Roman" w:cs="Times New Roman"/>
        </w:rPr>
        <w:t>, ensuring interactivity and accessibility.</w:t>
      </w:r>
    </w:p>
    <w:p w14:paraId="3D72F098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</w:rPr>
      </w:pPr>
      <w:r w:rsidRPr="002313F4">
        <w:rPr>
          <w:rFonts w:ascii="Times New Roman" w:hAnsi="Times New Roman" w:cs="Times New Roman"/>
          <w:b/>
          <w:bCs/>
        </w:rPr>
        <w:t>4.6 Reproducibility &amp; Documentation</w:t>
      </w:r>
    </w:p>
    <w:p w14:paraId="7D84CAE9" w14:textId="77777777" w:rsidR="002313F4" w:rsidRPr="002313F4" w:rsidRDefault="002313F4" w:rsidP="002313F4">
      <w:p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To ensure reproducibility:</w:t>
      </w:r>
    </w:p>
    <w:p w14:paraId="6A6948B9" w14:textId="77777777" w:rsidR="002313F4" w:rsidRPr="002313F4" w:rsidRDefault="002313F4" w:rsidP="002313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Modular code structure was used.</w:t>
      </w:r>
    </w:p>
    <w:p w14:paraId="6417D99D" w14:textId="77777777" w:rsidR="002313F4" w:rsidRPr="002313F4" w:rsidRDefault="002313F4" w:rsidP="002313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Clean and processed datasets were separated.</w:t>
      </w:r>
    </w:p>
    <w:p w14:paraId="02045845" w14:textId="77777777" w:rsidR="002313F4" w:rsidRPr="002313F4" w:rsidRDefault="002313F4" w:rsidP="002313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Inline comments and function-based design were implemented.</w:t>
      </w:r>
    </w:p>
    <w:p w14:paraId="7BCD2D1F" w14:textId="35D86803" w:rsidR="002313F4" w:rsidRDefault="002313F4" w:rsidP="002313F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313F4">
        <w:rPr>
          <w:rFonts w:ascii="Times New Roman" w:hAnsi="Times New Roman" w:cs="Times New Roman"/>
        </w:rPr>
        <w:t>The Streamlit application enables real-time re-execution with updated data.</w:t>
      </w:r>
    </w:p>
    <w:p w14:paraId="4F5E151A" w14:textId="77777777" w:rsidR="009A23A7" w:rsidRPr="002313F4" w:rsidRDefault="009A23A7" w:rsidP="006562F7">
      <w:pPr>
        <w:ind w:left="720"/>
        <w:rPr>
          <w:rFonts w:ascii="Times New Roman" w:hAnsi="Times New Roman" w:cs="Times New Roman"/>
        </w:rPr>
      </w:pPr>
    </w:p>
    <w:p w14:paraId="0948E91D" w14:textId="77777777" w:rsidR="002313F4" w:rsidRPr="002313F4" w:rsidRDefault="002313F4" w:rsidP="002313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13F4">
        <w:rPr>
          <w:rFonts w:ascii="Times New Roman" w:hAnsi="Times New Roman" w:cs="Times New Roman"/>
          <w:b/>
          <w:bCs/>
          <w:sz w:val="28"/>
          <w:szCs w:val="28"/>
        </w:rPr>
        <w:t>5. Results &amp; Key Findings</w:t>
      </w:r>
    </w:p>
    <w:p w14:paraId="55E712B8" w14:textId="0FD00270" w:rsidR="009A23A7" w:rsidRDefault="009A23A7" w:rsidP="00361AB0">
      <w:pPr>
        <w:pStyle w:val="NormalWeb"/>
        <w:spacing w:before="0" w:beforeAutospacing="0"/>
        <w:ind w:left="360"/>
      </w:pPr>
      <w:r>
        <w:t xml:space="preserve">The analysis shows that product loss rates follow a </w:t>
      </w:r>
      <w:r>
        <w:rPr>
          <w:rStyle w:val="Strong"/>
          <w:rFonts w:eastAsiaTheme="majorEastAsia"/>
        </w:rPr>
        <w:t>strong right-skewed distribution</w:t>
      </w:r>
      <w:r>
        <w:t>, where most products have relatively low loss percentages, while a small number of products experience significantly higher losses. This indicates that loss is not evenly distributed across all items.</w:t>
      </w:r>
    </w:p>
    <w:p w14:paraId="279615C3" w14:textId="7A617315" w:rsidR="009A23A7" w:rsidRDefault="009A23A7" w:rsidP="00361AB0">
      <w:pPr>
        <w:pStyle w:val="NormalWeb"/>
        <w:spacing w:before="0" w:beforeAutospacing="0"/>
        <w:ind w:left="360"/>
      </w:pPr>
      <w:r>
        <w:t xml:space="preserve">Further examination reveals that </w:t>
      </w:r>
      <w:r>
        <w:rPr>
          <w:rStyle w:val="Strong"/>
          <w:rFonts w:eastAsiaTheme="majorEastAsia"/>
        </w:rPr>
        <w:t xml:space="preserve">approximately </w:t>
      </w:r>
      <w:r w:rsidR="004F12C2">
        <w:rPr>
          <w:rStyle w:val="Strong"/>
          <w:rFonts w:eastAsiaTheme="majorEastAsia"/>
        </w:rPr>
        <w:t>9.43%</w:t>
      </w:r>
      <w:r>
        <w:rPr>
          <w:rStyle w:val="Strong"/>
          <w:rFonts w:eastAsiaTheme="majorEastAsia"/>
        </w:rPr>
        <w:t xml:space="preserve"> of products contribute disproportionately to the total loss</w:t>
      </w:r>
      <w:r>
        <w:t>. These high-loss products dominate overall loss figures, demonstrating a Pareto-like effect where a minority of items account for the majority of inefficiencies.</w:t>
      </w:r>
    </w:p>
    <w:p w14:paraId="052AD816" w14:textId="625FEF86" w:rsidR="00475C0D" w:rsidRDefault="00475C0D" w:rsidP="00475C0D">
      <w:pPr>
        <w:pStyle w:val="NormalWeb"/>
        <w:spacing w:before="0" w:beforeAutospacing="0"/>
        <w:ind w:left="360"/>
      </w:pPr>
      <w:r w:rsidRPr="00475C0D">
        <w:t>Out of 934987 products analyzed, 25 products exceed the acceptable loss threshold. Targeted interventions on these items can significantly reduce overall losses.</w:t>
      </w:r>
    </w:p>
    <w:p w14:paraId="3D75FEEC" w14:textId="77777777" w:rsidR="009A23A7" w:rsidRDefault="009A23A7" w:rsidP="00361AB0">
      <w:pPr>
        <w:pStyle w:val="NormalWeb"/>
        <w:spacing w:before="0" w:beforeAutospacing="0"/>
        <w:ind w:left="360"/>
      </w:pPr>
      <w:r>
        <w:t xml:space="preserve">Additionally, the high-loss products were found to be </w:t>
      </w:r>
      <w:r>
        <w:rPr>
          <w:rStyle w:val="Strong"/>
          <w:rFonts w:eastAsiaTheme="majorEastAsia"/>
        </w:rPr>
        <w:t>consistent across the dataset rather than random outliers</w:t>
      </w:r>
      <w:r>
        <w:t>. Their repeated occurrence above the defined loss threshold suggests underlying operational issues such as handling, storage, or supplier-related inefficiencies. Addressing these specific products can therefore lead to substantial and sustainable loss reduction.</w:t>
      </w:r>
    </w:p>
    <w:p w14:paraId="5F8DF695" w14:textId="77777777" w:rsidR="00BD1D66" w:rsidRDefault="00BD1D66" w:rsidP="00361AB0">
      <w:pPr>
        <w:pStyle w:val="NormalWeb"/>
        <w:spacing w:before="0" w:beforeAutospacing="0"/>
        <w:ind w:left="360"/>
      </w:pPr>
    </w:p>
    <w:p w14:paraId="12BDAC99" w14:textId="77777777" w:rsidR="00BD1D66" w:rsidRDefault="00BD1D66" w:rsidP="00361AB0">
      <w:pPr>
        <w:pStyle w:val="NormalWeb"/>
        <w:spacing w:before="0" w:beforeAutospacing="0"/>
        <w:ind w:left="360"/>
      </w:pPr>
    </w:p>
    <w:p w14:paraId="577A8FD5" w14:textId="77777777" w:rsidR="00BD1D66" w:rsidRDefault="00BD1D66" w:rsidP="00361AB0">
      <w:pPr>
        <w:pStyle w:val="NormalWeb"/>
        <w:spacing w:before="0" w:beforeAutospacing="0"/>
        <w:ind w:left="360"/>
      </w:pPr>
    </w:p>
    <w:p w14:paraId="7A97F732" w14:textId="77777777" w:rsidR="00BD1D66" w:rsidRDefault="00BD1D66" w:rsidP="00361AB0">
      <w:pPr>
        <w:pStyle w:val="NormalWeb"/>
        <w:spacing w:before="0" w:beforeAutospacing="0"/>
        <w:ind w:left="360"/>
      </w:pPr>
    </w:p>
    <w:p w14:paraId="35B65673" w14:textId="77777777" w:rsidR="00BD1D66" w:rsidRDefault="00BD1D66" w:rsidP="00361AB0">
      <w:pPr>
        <w:pStyle w:val="NormalWeb"/>
        <w:spacing w:before="0" w:beforeAutospacing="0"/>
        <w:ind w:left="360"/>
      </w:pPr>
    </w:p>
    <w:p w14:paraId="5D0BE645" w14:textId="77777777" w:rsidR="00BD1D66" w:rsidRDefault="00BD1D66" w:rsidP="00361AB0">
      <w:pPr>
        <w:pStyle w:val="NormalWeb"/>
        <w:spacing w:before="0" w:beforeAutospacing="0"/>
        <w:ind w:left="360"/>
      </w:pPr>
    </w:p>
    <w:p w14:paraId="2F1A8FFE" w14:textId="3670CB62" w:rsidR="00BD1D66" w:rsidRPr="00BD1D66" w:rsidRDefault="00BD1D66" w:rsidP="00361AB0">
      <w:pPr>
        <w:pStyle w:val="NormalWeb"/>
        <w:spacing w:before="0" w:beforeAutospacing="0"/>
        <w:ind w:left="360"/>
        <w:rPr>
          <w:b/>
          <w:bCs/>
        </w:rPr>
      </w:pPr>
      <w:r w:rsidRPr="00BD1D66">
        <w:rPr>
          <w:b/>
          <w:bCs/>
        </w:rPr>
        <w:t>TOP 10 High Loss Products</w:t>
      </w:r>
    </w:p>
    <w:p w14:paraId="7FC9B7EC" w14:textId="61EC3062" w:rsidR="00BD1D66" w:rsidRDefault="00BD1D66" w:rsidP="00361AB0">
      <w:pPr>
        <w:pStyle w:val="NormalWeb"/>
        <w:spacing w:before="0" w:beforeAutospacing="0"/>
        <w:ind w:left="360"/>
      </w:pPr>
      <w:r w:rsidRPr="00BD1D66">
        <w:drawing>
          <wp:inline distT="0" distB="0" distL="0" distR="0" wp14:anchorId="3D090069" wp14:editId="7A560B71">
            <wp:extent cx="2279725" cy="3437681"/>
            <wp:effectExtent l="0" t="0" r="6350" b="0"/>
            <wp:docPr id="121405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58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0745" cy="345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4303" w14:textId="7ADA1FDC" w:rsidR="007D36E4" w:rsidRPr="007D36E4" w:rsidRDefault="007D36E4" w:rsidP="007D36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36E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D36E4">
        <w:rPr>
          <w:rFonts w:ascii="Times New Roman" w:hAnsi="Times New Roman" w:cs="Times New Roman"/>
          <w:b/>
          <w:bCs/>
          <w:sz w:val="28"/>
          <w:szCs w:val="28"/>
        </w:rPr>
        <w:t>. Tools &amp; Technologies</w:t>
      </w:r>
    </w:p>
    <w:p w14:paraId="23C89445" w14:textId="77777777" w:rsidR="007D36E4" w:rsidRPr="007D36E4" w:rsidRDefault="007D36E4" w:rsidP="007D36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D36E4">
        <w:rPr>
          <w:rFonts w:ascii="Times New Roman" w:hAnsi="Times New Roman" w:cs="Times New Roman"/>
          <w:b/>
          <w:bCs/>
        </w:rPr>
        <w:t>Programming Language:</w:t>
      </w:r>
      <w:r w:rsidRPr="007D36E4">
        <w:rPr>
          <w:rFonts w:ascii="Times New Roman" w:hAnsi="Times New Roman" w:cs="Times New Roman"/>
        </w:rPr>
        <w:t xml:space="preserve"> Python</w:t>
      </w:r>
    </w:p>
    <w:p w14:paraId="60ECEE29" w14:textId="77777777" w:rsidR="007D36E4" w:rsidRPr="007D36E4" w:rsidRDefault="007D36E4" w:rsidP="007D36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D36E4">
        <w:rPr>
          <w:rFonts w:ascii="Times New Roman" w:hAnsi="Times New Roman" w:cs="Times New Roman"/>
          <w:b/>
          <w:bCs/>
        </w:rPr>
        <w:t>Libraries:</w:t>
      </w:r>
      <w:r w:rsidRPr="007D36E4">
        <w:rPr>
          <w:rFonts w:ascii="Times New Roman" w:hAnsi="Times New Roman" w:cs="Times New Roman"/>
        </w:rPr>
        <w:t xml:space="preserve"> Pandas, NumPy, Matplotlib, SciPy</w:t>
      </w:r>
    </w:p>
    <w:p w14:paraId="7C798597" w14:textId="77777777" w:rsidR="007D36E4" w:rsidRPr="007D36E4" w:rsidRDefault="007D36E4" w:rsidP="007D36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D36E4">
        <w:rPr>
          <w:rFonts w:ascii="Times New Roman" w:hAnsi="Times New Roman" w:cs="Times New Roman"/>
          <w:b/>
          <w:bCs/>
        </w:rPr>
        <w:t>Visualization Framework:</w:t>
      </w:r>
      <w:r w:rsidRPr="007D36E4">
        <w:rPr>
          <w:rFonts w:ascii="Times New Roman" w:hAnsi="Times New Roman" w:cs="Times New Roman"/>
        </w:rPr>
        <w:t xml:space="preserve"> Streamlit</w:t>
      </w:r>
    </w:p>
    <w:p w14:paraId="5D06E4DE" w14:textId="77777777" w:rsidR="007D36E4" w:rsidRDefault="007D36E4" w:rsidP="007D36E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D36E4">
        <w:rPr>
          <w:rFonts w:ascii="Times New Roman" w:hAnsi="Times New Roman" w:cs="Times New Roman"/>
          <w:b/>
          <w:bCs/>
        </w:rPr>
        <w:t>Techniques:</w:t>
      </w:r>
      <w:r w:rsidRPr="007D36E4">
        <w:rPr>
          <w:rFonts w:ascii="Times New Roman" w:hAnsi="Times New Roman" w:cs="Times New Roman"/>
        </w:rPr>
        <w:t xml:space="preserve"> IQR-based outlier detection, EDA, hypothesis-driven analysis</w:t>
      </w:r>
    </w:p>
    <w:p w14:paraId="13E6007B" w14:textId="77777777" w:rsidR="00AB1A5A" w:rsidRDefault="00AB1A5A" w:rsidP="00AB1A5A">
      <w:pPr>
        <w:rPr>
          <w:rFonts w:ascii="Times New Roman" w:hAnsi="Times New Roman" w:cs="Times New Roman"/>
        </w:rPr>
      </w:pPr>
    </w:p>
    <w:p w14:paraId="01521897" w14:textId="77777777" w:rsidR="00AB1A5A" w:rsidRDefault="00AB1A5A" w:rsidP="00AB1A5A">
      <w:pPr>
        <w:rPr>
          <w:rFonts w:ascii="Times New Roman" w:hAnsi="Times New Roman" w:cs="Times New Roman"/>
        </w:rPr>
      </w:pPr>
    </w:p>
    <w:p w14:paraId="1857FD90" w14:textId="1D10DA4B" w:rsidR="00361AB0" w:rsidRPr="00361AB0" w:rsidRDefault="00361AB0" w:rsidP="00361A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61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</w:t>
      </w:r>
      <w:r w:rsidRPr="00361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Conclusion</w:t>
      </w:r>
    </w:p>
    <w:p w14:paraId="02A74EB0" w14:textId="77777777" w:rsidR="00361AB0" w:rsidRPr="00361AB0" w:rsidRDefault="00361AB0" w:rsidP="00361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1A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demonstrates an end-to-end analytical framework that bridges raw data and strategic decision-making. By combining rigorous statistical methodology with intuitive visualization, the solution enables organizations to proactively reduce product loss and optimize operational efficiency.</w:t>
      </w:r>
    </w:p>
    <w:p w14:paraId="6C4CD149" w14:textId="77777777" w:rsidR="007D36E4" w:rsidRPr="007D36E4" w:rsidRDefault="007D36E4" w:rsidP="007D36E4">
      <w:pPr>
        <w:rPr>
          <w:rFonts w:ascii="Times New Roman" w:hAnsi="Times New Roman" w:cs="Times New Roman"/>
        </w:rPr>
      </w:pPr>
    </w:p>
    <w:p w14:paraId="0C13B5EC" w14:textId="47265193" w:rsidR="002313F4" w:rsidRPr="002313F4" w:rsidRDefault="002313F4" w:rsidP="007D36E4">
      <w:pPr>
        <w:rPr>
          <w:rFonts w:ascii="Times New Roman" w:hAnsi="Times New Roman" w:cs="Times New Roman"/>
        </w:rPr>
      </w:pPr>
    </w:p>
    <w:p w14:paraId="4A963F67" w14:textId="264D50CB" w:rsidR="00656A18" w:rsidRPr="00AF5A31" w:rsidRDefault="00656A18">
      <w:pPr>
        <w:rPr>
          <w:rFonts w:ascii="Times New Roman" w:hAnsi="Times New Roman" w:cs="Times New Roman"/>
        </w:rPr>
      </w:pPr>
    </w:p>
    <w:sectPr w:rsidR="00656A18" w:rsidRPr="00AF5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633"/>
    <w:multiLevelType w:val="multilevel"/>
    <w:tmpl w:val="BA0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1BD3"/>
    <w:multiLevelType w:val="multilevel"/>
    <w:tmpl w:val="614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A71"/>
    <w:multiLevelType w:val="multilevel"/>
    <w:tmpl w:val="3FC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44AF4"/>
    <w:multiLevelType w:val="multilevel"/>
    <w:tmpl w:val="8BB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770E"/>
    <w:multiLevelType w:val="multilevel"/>
    <w:tmpl w:val="265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64ED9"/>
    <w:multiLevelType w:val="multilevel"/>
    <w:tmpl w:val="28E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B5CB3"/>
    <w:multiLevelType w:val="multilevel"/>
    <w:tmpl w:val="229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730FF"/>
    <w:multiLevelType w:val="multilevel"/>
    <w:tmpl w:val="B16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06432"/>
    <w:multiLevelType w:val="multilevel"/>
    <w:tmpl w:val="2A4C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204FF"/>
    <w:multiLevelType w:val="multilevel"/>
    <w:tmpl w:val="93F4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F27A5"/>
    <w:multiLevelType w:val="multilevel"/>
    <w:tmpl w:val="41D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44E49"/>
    <w:multiLevelType w:val="multilevel"/>
    <w:tmpl w:val="229E4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69737">
    <w:abstractNumId w:val="11"/>
  </w:num>
  <w:num w:numId="2" w16cid:durableId="101843000">
    <w:abstractNumId w:val="8"/>
  </w:num>
  <w:num w:numId="3" w16cid:durableId="2043312936">
    <w:abstractNumId w:val="3"/>
  </w:num>
  <w:num w:numId="4" w16cid:durableId="1244101005">
    <w:abstractNumId w:val="2"/>
  </w:num>
  <w:num w:numId="5" w16cid:durableId="624888469">
    <w:abstractNumId w:val="10"/>
  </w:num>
  <w:num w:numId="6" w16cid:durableId="221259853">
    <w:abstractNumId w:val="5"/>
  </w:num>
  <w:num w:numId="7" w16cid:durableId="335502043">
    <w:abstractNumId w:val="7"/>
  </w:num>
  <w:num w:numId="8" w16cid:durableId="332025414">
    <w:abstractNumId w:val="9"/>
  </w:num>
  <w:num w:numId="9" w16cid:durableId="205263395">
    <w:abstractNumId w:val="4"/>
  </w:num>
  <w:num w:numId="10" w16cid:durableId="882518878">
    <w:abstractNumId w:val="1"/>
  </w:num>
  <w:num w:numId="11" w16cid:durableId="368459843">
    <w:abstractNumId w:val="0"/>
  </w:num>
  <w:num w:numId="12" w16cid:durableId="13192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2C"/>
    <w:rsid w:val="000B242C"/>
    <w:rsid w:val="00105BDD"/>
    <w:rsid w:val="0020010E"/>
    <w:rsid w:val="002313F4"/>
    <w:rsid w:val="002C2473"/>
    <w:rsid w:val="00331770"/>
    <w:rsid w:val="00361AB0"/>
    <w:rsid w:val="00452873"/>
    <w:rsid w:val="00475C0D"/>
    <w:rsid w:val="004F12C2"/>
    <w:rsid w:val="006562F7"/>
    <w:rsid w:val="00656A18"/>
    <w:rsid w:val="007D36E4"/>
    <w:rsid w:val="00820E3E"/>
    <w:rsid w:val="008548B6"/>
    <w:rsid w:val="00884508"/>
    <w:rsid w:val="008A1C5F"/>
    <w:rsid w:val="009A23A7"/>
    <w:rsid w:val="00A46E4B"/>
    <w:rsid w:val="00AB1A5A"/>
    <w:rsid w:val="00AB42AE"/>
    <w:rsid w:val="00AF03F9"/>
    <w:rsid w:val="00AF5A31"/>
    <w:rsid w:val="00B316A5"/>
    <w:rsid w:val="00BD1D66"/>
    <w:rsid w:val="00D44E05"/>
    <w:rsid w:val="00DB7723"/>
    <w:rsid w:val="00E054A7"/>
    <w:rsid w:val="00EB55CF"/>
    <w:rsid w:val="00F3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5F2A"/>
  <w15:chartTrackingRefBased/>
  <w15:docId w15:val="{CB84C7B1-B677-4295-B483-3FC8B61C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2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2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SOBHINI U</dc:creator>
  <cp:keywords/>
  <dc:description/>
  <cp:lastModifiedBy>SOBHINI U</cp:lastModifiedBy>
  <cp:revision>23</cp:revision>
  <dcterms:created xsi:type="dcterms:W3CDTF">2026-02-05T05:02:00Z</dcterms:created>
  <dcterms:modified xsi:type="dcterms:W3CDTF">2026-02-05T05:37:00Z</dcterms:modified>
</cp:coreProperties>
</file>