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22B2" w:rsidRDefault="000E22B2" w:rsidP="000E22B2">
      <w:pPr>
        <w:spacing w:after="0"/>
        <w:jc w:val="center"/>
        <w:rPr>
          <w:b/>
          <w:bCs/>
          <w:sz w:val="28"/>
          <w:szCs w:val="28"/>
          <w:u w:val="single"/>
        </w:rPr>
      </w:pPr>
      <w:bookmarkStart w:id="0" w:name="_GoBack"/>
      <w:bookmarkEnd w:id="0"/>
      <w:r>
        <w:rPr>
          <w:b/>
          <w:bCs/>
          <w:sz w:val="28"/>
          <w:szCs w:val="28"/>
          <w:u w:val="single"/>
        </w:rPr>
        <w:t>Topics</w:t>
      </w:r>
      <w:r w:rsidRPr="0037002C">
        <w:rPr>
          <w:b/>
          <w:bCs/>
          <w:sz w:val="28"/>
          <w:szCs w:val="28"/>
          <w:u w:val="single"/>
        </w:rPr>
        <w:t>: Descriptive Statistics</w:t>
      </w:r>
      <w:r>
        <w:rPr>
          <w:b/>
          <w:bCs/>
          <w:sz w:val="28"/>
          <w:szCs w:val="28"/>
          <w:u w:val="single"/>
        </w:rPr>
        <w:t xml:space="preserve"> and Probability</w:t>
      </w:r>
    </w:p>
    <w:p w:rsidR="000E22B2" w:rsidRPr="0037002C" w:rsidRDefault="000E22B2" w:rsidP="000E22B2">
      <w:pPr>
        <w:spacing w:after="0"/>
        <w:rPr>
          <w:b/>
          <w:bCs/>
        </w:rPr>
      </w:pPr>
    </w:p>
    <w:p w:rsidR="000E22B2" w:rsidRDefault="000E22B2" w:rsidP="000E22B2">
      <w:pPr>
        <w:autoSpaceDE w:val="0"/>
        <w:autoSpaceDN w:val="0"/>
        <w:adjustRightInd w:val="0"/>
        <w:spacing w:after="0"/>
      </w:pPr>
    </w:p>
    <w:p w:rsidR="000E22B2" w:rsidRDefault="000E22B2" w:rsidP="000E22B2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/>
      </w:pPr>
      <w:r>
        <w:t xml:space="preserve">Look at the data given below. Plot the data, find the outliers and find out  </w:t>
      </w:r>
      <m:oMath>
        <m:r>
          <w:rPr>
            <w:rFonts w:ascii="Cambria Math" w:hAnsi="Cambria Math"/>
          </w:rPr>
          <m:t xml:space="preserve">μ, σ, 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σ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</w:p>
    <w:p w:rsidR="000E22B2" w:rsidRDefault="000E22B2" w:rsidP="000E22B2">
      <w:pPr>
        <w:pStyle w:val="ListParagraph"/>
        <w:autoSpaceDE w:val="0"/>
        <w:autoSpaceDN w:val="0"/>
        <w:adjustRightInd w:val="0"/>
        <w:spacing w:after="0"/>
      </w:pPr>
    </w:p>
    <w:tbl>
      <w:tblPr>
        <w:tblW w:w="3826" w:type="dxa"/>
        <w:jc w:val="center"/>
        <w:tblInd w:w="93" w:type="dxa"/>
        <w:tblLook w:val="04A0"/>
      </w:tblPr>
      <w:tblGrid>
        <w:gridCol w:w="2476"/>
        <w:gridCol w:w="1350"/>
      </w:tblGrid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b/>
                <w:color w:val="000000"/>
              </w:rPr>
            </w:pPr>
            <w:r w:rsidRPr="00B97780">
              <w:rPr>
                <w:rFonts w:asciiTheme="minorHAnsi" w:hAnsiTheme="minorHAnsi"/>
                <w:b/>
                <w:color w:val="000000"/>
              </w:rPr>
              <w:t>Name of company</w:t>
            </w:r>
          </w:p>
        </w:tc>
        <w:tc>
          <w:tcPr>
            <w:tcW w:w="13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b/>
                <w:color w:val="000000"/>
              </w:rPr>
            </w:pPr>
            <w:r w:rsidRPr="00B97780">
              <w:rPr>
                <w:rFonts w:asciiTheme="minorHAnsi" w:hAnsiTheme="minorHAnsi"/>
                <w:b/>
                <w:color w:val="000000"/>
              </w:rPr>
              <w:t>Measure X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Allied Signal</w:t>
            </w:r>
          </w:p>
        </w:tc>
        <w:tc>
          <w:tcPr>
            <w:tcW w:w="13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24.23%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Bankers Trust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25.53%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General Mills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25.41%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ITT Industries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24.14%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J.P.Morgan&amp; Co.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29.62%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Lehman Brothers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28.25%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Marriott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25.81%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MCI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24.39%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Merrill Lynch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40.26%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Microsoft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32.95%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Morgan Stanley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91.36%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Sun Microsystems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25.99%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Travelers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39.42%</w:t>
            </w:r>
          </w:p>
        </w:tc>
      </w:tr>
      <w:tr w:rsidR="000E22B2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US Airways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26.71%</w:t>
            </w:r>
          </w:p>
        </w:tc>
      </w:tr>
      <w:tr w:rsidR="000E22B2" w:rsidRPr="00B97780" w:rsidTr="00FB6A88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Warner-Lambert</w:t>
            </w:r>
          </w:p>
        </w:tc>
        <w:tc>
          <w:tcPr>
            <w:tcW w:w="135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E22B2" w:rsidRPr="00B97780" w:rsidRDefault="000E22B2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  <w:r w:rsidRPr="00B97780">
              <w:rPr>
                <w:rFonts w:asciiTheme="minorHAnsi" w:hAnsiTheme="minorHAnsi"/>
                <w:color w:val="000000"/>
              </w:rPr>
              <w:t>35.00%</w:t>
            </w:r>
          </w:p>
        </w:tc>
      </w:tr>
      <w:tr w:rsidR="00FB6A88" w:rsidRPr="00B97780" w:rsidTr="00461EC6">
        <w:trPr>
          <w:trHeight w:val="300"/>
          <w:jc w:val="center"/>
        </w:trPr>
        <w:tc>
          <w:tcPr>
            <w:tcW w:w="247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A88" w:rsidRPr="00B97780" w:rsidRDefault="00FB6A88" w:rsidP="00461EC6">
            <w:pPr>
              <w:spacing w:after="0" w:line="240" w:lineRule="auto"/>
              <w:rPr>
                <w:rFonts w:asciiTheme="minorHAnsi" w:hAnsiTheme="minorHAnsi"/>
                <w:color w:val="000000"/>
              </w:rPr>
            </w:pP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A88" w:rsidRPr="00B97780" w:rsidRDefault="00FB6A88" w:rsidP="00461EC6">
            <w:pPr>
              <w:spacing w:after="0" w:line="240" w:lineRule="auto"/>
              <w:jc w:val="right"/>
              <w:rPr>
                <w:rFonts w:asciiTheme="minorHAnsi" w:hAnsiTheme="minorHAnsi"/>
                <w:color w:val="000000"/>
              </w:rPr>
            </w:pPr>
          </w:p>
        </w:tc>
      </w:tr>
    </w:tbl>
    <w:p w:rsidR="000E22B2" w:rsidRDefault="00431A47" w:rsidP="000E22B2">
      <w:pPr>
        <w:autoSpaceDE w:val="0"/>
        <w:autoSpaceDN w:val="0"/>
        <w:adjustRightInd w:val="0"/>
        <w:spacing w:after="0"/>
      </w:pPr>
      <w:r>
        <w:rPr>
          <w:noProof/>
        </w:rPr>
        <w:drawing>
          <wp:inline distT="0" distB="0" distL="0" distR="0">
            <wp:extent cx="5943600" cy="3341370"/>
            <wp:effectExtent l="19050" t="0" r="0" b="0"/>
            <wp:docPr id="5" name="Picture 4" descr="Screenshot (25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25)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2B2" w:rsidRDefault="000E22B2" w:rsidP="000E22B2">
      <w:pPr>
        <w:autoSpaceDE w:val="0"/>
        <w:autoSpaceDN w:val="0"/>
        <w:adjustRightInd w:val="0"/>
        <w:spacing w:after="0"/>
      </w:pPr>
    </w:p>
    <w:p w:rsidR="00431A47" w:rsidRDefault="00431A47" w:rsidP="000E22B2">
      <w:pPr>
        <w:autoSpaceDE w:val="0"/>
        <w:autoSpaceDN w:val="0"/>
        <w:adjustRightInd w:val="0"/>
        <w:spacing w:after="0"/>
      </w:pPr>
      <w:r>
        <w:rPr>
          <w:noProof/>
        </w:rPr>
        <w:lastRenderedPageBreak/>
        <w:drawing>
          <wp:inline distT="0" distB="0" distL="0" distR="0">
            <wp:extent cx="5943600" cy="3341370"/>
            <wp:effectExtent l="19050" t="0" r="0" b="0"/>
            <wp:docPr id="6" name="Picture 5" descr="Screenshot (26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26)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31A47" w:rsidRDefault="00431A47" w:rsidP="000E22B2">
      <w:pPr>
        <w:autoSpaceDE w:val="0"/>
        <w:autoSpaceDN w:val="0"/>
        <w:adjustRightInd w:val="0"/>
        <w:spacing w:after="0"/>
      </w:pPr>
      <w:r>
        <w:rPr>
          <w:noProof/>
        </w:rPr>
        <w:drawing>
          <wp:inline distT="0" distB="0" distL="0" distR="0">
            <wp:extent cx="5943600" cy="3341370"/>
            <wp:effectExtent l="19050" t="0" r="0" b="0"/>
            <wp:docPr id="7" name="Picture 6" descr="Screenshot (27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27)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31A47" w:rsidRDefault="00431A47" w:rsidP="000E22B2">
      <w:pPr>
        <w:autoSpaceDE w:val="0"/>
        <w:autoSpaceDN w:val="0"/>
        <w:adjustRightInd w:val="0"/>
        <w:spacing w:after="0"/>
      </w:pPr>
      <w:r>
        <w:rPr>
          <w:noProof/>
        </w:rPr>
        <w:lastRenderedPageBreak/>
        <w:drawing>
          <wp:inline distT="0" distB="0" distL="0" distR="0">
            <wp:extent cx="5943600" cy="3341370"/>
            <wp:effectExtent l="19050" t="0" r="0" b="0"/>
            <wp:docPr id="9" name="Picture 8" descr="Screenshot (28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28)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2B2" w:rsidRDefault="000E22B2" w:rsidP="00461EC6">
      <w:pPr>
        <w:autoSpaceDE w:val="0"/>
        <w:autoSpaceDN w:val="0"/>
        <w:adjustRightInd w:val="0"/>
        <w:spacing w:after="0"/>
      </w:pPr>
    </w:p>
    <w:p w:rsidR="000E22B2" w:rsidRDefault="000E22B2" w:rsidP="000E22B2">
      <w:pPr>
        <w:pStyle w:val="ListParagraph"/>
        <w:autoSpaceDE w:val="0"/>
        <w:autoSpaceDN w:val="0"/>
        <w:adjustRightInd w:val="0"/>
        <w:spacing w:after="0"/>
      </w:pPr>
    </w:p>
    <w:p w:rsidR="000E22B2" w:rsidRPr="0037002C" w:rsidRDefault="000E22B2" w:rsidP="000E22B2">
      <w:pPr>
        <w:pStyle w:val="ListParagraph"/>
        <w:autoSpaceDE w:val="0"/>
        <w:autoSpaceDN w:val="0"/>
        <w:adjustRightInd w:val="0"/>
        <w:spacing w:after="0"/>
      </w:pPr>
    </w:p>
    <w:p w:rsidR="000E22B2" w:rsidRPr="0037002C" w:rsidRDefault="000E22B2" w:rsidP="000E22B2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/>
      </w:pPr>
    </w:p>
    <w:p w:rsidR="000E22B2" w:rsidRDefault="00FB6A88" w:rsidP="000E22B2">
      <w:pPr>
        <w:pStyle w:val="ListParagraph"/>
        <w:autoSpaceDE w:val="0"/>
        <w:autoSpaceDN w:val="0"/>
        <w:adjustRightInd w:val="0"/>
        <w:spacing w:after="0"/>
        <w:ind w:left="0"/>
      </w:pPr>
      <w:r>
        <w:rPr>
          <w:noProof/>
        </w:rPr>
        <w:drawing>
          <wp:inline distT="0" distB="0" distL="0" distR="0">
            <wp:extent cx="5943600" cy="2596515"/>
            <wp:effectExtent l="19050" t="0" r="0" b="0"/>
            <wp:docPr id="4" name="Picture 1" descr="C:\Users\30644.ISBDOMAIN1\Dropbox\Ours\BA course\Our Era as TA's\Statistical Analysis 1-Estimation and Testing\Practice Problems\Boxplot Q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30644.ISBDOMAIN1\Dropbox\Ours\BA course\Our Era as TA's\Statistical Analysis 1-Estimation and Testing\Practice Problems\Boxplot Q1.jpeg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596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E22B2" w:rsidRPr="0037002C" w:rsidRDefault="000E22B2" w:rsidP="000E22B2">
      <w:pPr>
        <w:pStyle w:val="ListParagraph"/>
        <w:autoSpaceDE w:val="0"/>
        <w:autoSpaceDN w:val="0"/>
        <w:adjustRightInd w:val="0"/>
        <w:spacing w:after="0"/>
      </w:pPr>
      <w:r>
        <w:t>Answer the following three questions based on the box-plot above.</w:t>
      </w:r>
    </w:p>
    <w:p w:rsidR="000E22B2" w:rsidRDefault="000E22B2" w:rsidP="000E22B2">
      <w:pPr>
        <w:pStyle w:val="ListParagraph"/>
        <w:numPr>
          <w:ilvl w:val="0"/>
          <w:numId w:val="2"/>
        </w:numPr>
        <w:autoSpaceDE w:val="0"/>
        <w:autoSpaceDN w:val="0"/>
        <w:adjustRightInd w:val="0"/>
        <w:spacing w:after="0"/>
      </w:pPr>
      <w:r>
        <w:t>What is inter-quartile range of this dataset? (please approximate the numbers) In one line, explain what this value implies.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Answer: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Range from 5 to 12. Viscous 0 to 19. And 1 outlier.</w:t>
      </w:r>
    </w:p>
    <w:p w:rsidR="000E22B2" w:rsidRDefault="000E22B2" w:rsidP="000E22B2">
      <w:pPr>
        <w:pStyle w:val="ListParagraph"/>
        <w:numPr>
          <w:ilvl w:val="0"/>
          <w:numId w:val="2"/>
        </w:numPr>
        <w:autoSpaceDE w:val="0"/>
        <w:autoSpaceDN w:val="0"/>
        <w:adjustRightInd w:val="0"/>
        <w:spacing w:after="0"/>
      </w:pPr>
      <w:r>
        <w:t>What can we say about the skewness of this dataset?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Answer: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Left skewness.</w:t>
      </w:r>
    </w:p>
    <w:p w:rsidR="000E22B2" w:rsidRDefault="000E22B2" w:rsidP="000E22B2">
      <w:pPr>
        <w:pStyle w:val="ListParagraph"/>
        <w:numPr>
          <w:ilvl w:val="0"/>
          <w:numId w:val="2"/>
        </w:numPr>
        <w:autoSpaceDE w:val="0"/>
        <w:autoSpaceDN w:val="0"/>
        <w:adjustRightInd w:val="0"/>
        <w:spacing w:after="0"/>
      </w:pPr>
      <w:r>
        <w:t>If it was found that the data point with the value 25 is actually 2.5, how would the new box-plot be affected?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lastRenderedPageBreak/>
        <w:t>Answer: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It scale the chart 3.</w:t>
      </w:r>
    </w:p>
    <w:p w:rsidR="000E22B2" w:rsidRDefault="000E22B2" w:rsidP="000E22B2">
      <w:pPr>
        <w:autoSpaceDE w:val="0"/>
        <w:autoSpaceDN w:val="0"/>
        <w:adjustRightInd w:val="0"/>
        <w:spacing w:after="0"/>
      </w:pPr>
    </w:p>
    <w:p w:rsidR="000E22B2" w:rsidRPr="0037002C" w:rsidRDefault="000E22B2" w:rsidP="000E22B2">
      <w:pPr>
        <w:pStyle w:val="ListParagraph"/>
        <w:numPr>
          <w:ilvl w:val="0"/>
          <w:numId w:val="4"/>
        </w:numPr>
        <w:tabs>
          <w:tab w:val="left" w:pos="720"/>
        </w:tabs>
        <w:autoSpaceDE w:val="0"/>
        <w:autoSpaceDN w:val="0"/>
        <w:adjustRightInd w:val="0"/>
        <w:spacing w:after="0"/>
      </w:pPr>
    </w:p>
    <w:p w:rsidR="00FB6A88" w:rsidRDefault="00FB6A88" w:rsidP="00FB6A88">
      <w:pPr>
        <w:pStyle w:val="ListParagraph"/>
        <w:keepNext/>
        <w:autoSpaceDE w:val="0"/>
        <w:autoSpaceDN w:val="0"/>
        <w:adjustRightInd w:val="0"/>
        <w:spacing w:after="0"/>
        <w:ind w:left="0"/>
      </w:pPr>
      <w:r>
        <w:rPr>
          <w:noProof/>
        </w:rPr>
        <w:drawing>
          <wp:inline distT="0" distB="0" distL="0" distR="0">
            <wp:extent cx="5943600" cy="4123690"/>
            <wp:effectExtent l="19050" t="0" r="0" b="0"/>
            <wp:docPr id="3" name="Picture 2" descr="C:\Users\30644.ISBDOMAIN1\Dropbox\Ours\BA course\Our Era as TA's\Statistical Analysis 1-Estimation and Testing\Practice Problems\Histogram Q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30644.ISBDOMAIN1\Dropbox\Ours\BA course\Our Era as TA's\Statistical Analysis 1-Estimation and Testing\Practice Problems\Histogram Q2.jpeg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123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E22B2" w:rsidRDefault="00FB6A88" w:rsidP="00FB6A88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</w:p>
    <w:p w:rsidR="000E22B2" w:rsidRDefault="000E22B2" w:rsidP="00461EC6">
      <w:pPr>
        <w:autoSpaceDE w:val="0"/>
        <w:autoSpaceDN w:val="0"/>
        <w:adjustRightInd w:val="0"/>
        <w:spacing w:after="0"/>
      </w:pPr>
      <w:r>
        <w:t>Answer the following three questions based on the histogram above.</w:t>
      </w:r>
    </w:p>
    <w:p w:rsidR="000E22B2" w:rsidRDefault="000E22B2" w:rsidP="000E22B2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/>
        <w:ind w:left="1440"/>
      </w:pPr>
      <w:r>
        <w:t xml:space="preserve">Where would </w:t>
      </w:r>
      <w:r w:rsidRPr="0037002C">
        <w:t>the mode of this data</w:t>
      </w:r>
      <w:r>
        <w:t>set lie</w:t>
      </w:r>
      <w:r w:rsidRPr="0037002C">
        <w:t>?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 xml:space="preserve">Answer: 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4 to 8.</w:t>
      </w:r>
    </w:p>
    <w:p w:rsidR="00234443" w:rsidRDefault="000E22B2" w:rsidP="000E22B2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/>
        <w:ind w:left="1440"/>
      </w:pPr>
      <w:r>
        <w:t>C</w:t>
      </w:r>
      <w:r w:rsidRPr="0037002C">
        <w:t>omment on the skewness</w:t>
      </w:r>
      <w:r>
        <w:t xml:space="preserve"> of the dataset</w:t>
      </w:r>
      <w:r w:rsidR="00234443">
        <w:t>.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Answer:</w:t>
      </w:r>
    </w:p>
    <w:p w:rsidR="000E22B2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Left skewness.</w:t>
      </w:r>
      <w:r w:rsidR="000E22B2">
        <w:tab/>
      </w:r>
    </w:p>
    <w:p w:rsidR="000E22B2" w:rsidRDefault="000E22B2" w:rsidP="000E22B2">
      <w:pPr>
        <w:pStyle w:val="ListParagraph"/>
        <w:numPr>
          <w:ilvl w:val="0"/>
          <w:numId w:val="3"/>
        </w:numPr>
        <w:autoSpaceDE w:val="0"/>
        <w:autoSpaceDN w:val="0"/>
        <w:adjustRightInd w:val="0"/>
        <w:spacing w:after="0"/>
        <w:ind w:left="1440"/>
      </w:pPr>
      <w:r>
        <w:t xml:space="preserve">Suppose that the above histogram and the box-plot in question 2 are plotted for the same dataset. Explain how these graphs complement each other in providing information about any dataset. 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Answer:</w:t>
      </w:r>
    </w:p>
    <w:p w:rsidR="00234443" w:rsidRDefault="00234443" w:rsidP="00234443">
      <w:pPr>
        <w:pStyle w:val="ListParagraph"/>
        <w:autoSpaceDE w:val="0"/>
        <w:autoSpaceDN w:val="0"/>
        <w:adjustRightInd w:val="0"/>
        <w:spacing w:after="0"/>
        <w:ind w:left="1440"/>
      </w:pPr>
      <w:r>
        <w:t>We cant diff mode in box plot but we can do that in hist.</w:t>
      </w:r>
    </w:p>
    <w:p w:rsidR="000E22B2" w:rsidRDefault="000E22B2" w:rsidP="000E22B2">
      <w:pPr>
        <w:tabs>
          <w:tab w:val="left" w:pos="540"/>
        </w:tabs>
        <w:autoSpaceDE w:val="0"/>
        <w:autoSpaceDN w:val="0"/>
        <w:adjustRightInd w:val="0"/>
        <w:spacing w:after="0"/>
      </w:pPr>
    </w:p>
    <w:p w:rsidR="000E22B2" w:rsidRPr="0037002C" w:rsidRDefault="000E22B2" w:rsidP="000E22B2">
      <w:pPr>
        <w:autoSpaceDE w:val="0"/>
        <w:autoSpaceDN w:val="0"/>
        <w:adjustRightInd w:val="0"/>
        <w:spacing w:after="0"/>
      </w:pPr>
    </w:p>
    <w:p w:rsidR="000E22B2" w:rsidRPr="00392600" w:rsidRDefault="000E22B2" w:rsidP="000E22B2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/>
      </w:pPr>
      <w:r w:rsidRPr="0037002C">
        <w:rPr>
          <w:rFonts w:cs="BaskervilleBE-Regular"/>
        </w:rPr>
        <w:t xml:space="preserve">AT&amp;T was running commercials in 1990 aimed at luring back customers who had switched to one of the other long-distance phone service providers. One such commercial shows a businessman trying to reach Phoenix and mistakenly getting Fiji, where a half-naked native on a beach responds incomprehensibly in Polynesian. When asked about this advertisement, AT&amp;T </w:t>
      </w:r>
      <w:r w:rsidRPr="0037002C">
        <w:rPr>
          <w:rFonts w:cs="BaskervilleBE-Regular"/>
        </w:rPr>
        <w:lastRenderedPageBreak/>
        <w:t>admitted that the portrayed incident did not actually take place but added that this was an enactment of something that “could happen.” Suppose that one in 200 long-distance telephone calls is misdirected. What is the probability that at least one in five attempted telephone calls reaches the wrong number? (Assume independence of attempts.)</w:t>
      </w:r>
    </w:p>
    <w:p w:rsidR="00392600" w:rsidRPr="000E22B2" w:rsidRDefault="00392600" w:rsidP="00392600">
      <w:pPr>
        <w:autoSpaceDE w:val="0"/>
        <w:autoSpaceDN w:val="0"/>
        <w:adjustRightInd w:val="0"/>
        <w:spacing w:after="0"/>
        <w:ind w:left="360"/>
      </w:pPr>
    </w:p>
    <w:p w:rsidR="000E22B2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Answer: 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>Given: one in 200 long-distance telephone calls is misdirected.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>To find: probability that at least one in five attempted telephone calls reaches the wrong number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>Solution: one in 200 long distance telephone calls is misdirected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>=&gt;probability of call misdirected p=1/200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Probability of call not misdirected=1-1/200=199/200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Number of calls =5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P(x)=nCx.ppowerx.qpowern-x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n=5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p=1/200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q=199/200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at least one in five attempted telephone calls reaches the wrong number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=1-none of the call reaches the wrong number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=1-P(0)</w:t>
      </w:r>
    </w:p>
    <w:p w:rsidR="00392600" w:rsidRDefault="0039260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=</w:t>
      </w:r>
      <w:r w:rsidR="000B3BF0">
        <w:rPr>
          <w:rFonts w:cs="BaskervilleBE-Regular"/>
        </w:rPr>
        <w:t>1-5C0(1/200)power0.(199/200)power5-0</w:t>
      </w:r>
    </w:p>
    <w:p w:rsidR="000B3BF0" w:rsidRDefault="000B3BF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=1-(199/200)power5</w:t>
      </w:r>
    </w:p>
    <w:p w:rsidR="000B3BF0" w:rsidRDefault="000B3BF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 =0.02475</w:t>
      </w:r>
    </w:p>
    <w:p w:rsidR="000B3BF0" w:rsidRDefault="000B3BF0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  <w:r>
        <w:rPr>
          <w:rFonts w:cs="BaskervilleBE-Regular"/>
        </w:rPr>
        <w:t xml:space="preserve">   Probability that at least one in five attempted telephone calls reaches the wrong number=0.02475.</w:t>
      </w:r>
    </w:p>
    <w:p w:rsidR="000E22B2" w:rsidRDefault="000E22B2" w:rsidP="000E22B2">
      <w:pPr>
        <w:pStyle w:val="ListParagraph"/>
        <w:autoSpaceDE w:val="0"/>
        <w:autoSpaceDN w:val="0"/>
        <w:adjustRightInd w:val="0"/>
        <w:spacing w:after="0"/>
        <w:rPr>
          <w:rFonts w:cs="BaskervilleBE-Regular"/>
        </w:rPr>
      </w:pPr>
    </w:p>
    <w:p w:rsidR="000E22B2" w:rsidRDefault="000E22B2" w:rsidP="000E22B2">
      <w:pPr>
        <w:pStyle w:val="ListParagraph"/>
        <w:numPr>
          <w:ilvl w:val="0"/>
          <w:numId w:val="4"/>
        </w:numPr>
        <w:autoSpaceDE w:val="0"/>
        <w:autoSpaceDN w:val="0"/>
        <w:adjustRightInd w:val="0"/>
        <w:spacing w:after="0"/>
      </w:pPr>
      <w:r>
        <w:t>Returns on a certain business venture, to the nearest $1,000, are known to follow the following probability distribution</w:t>
      </w:r>
    </w:p>
    <w:tbl>
      <w:tblPr>
        <w:tblW w:w="0" w:type="auto"/>
        <w:jc w:val="center"/>
        <w:tblInd w:w="72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078"/>
        <w:gridCol w:w="2072"/>
      </w:tblGrid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x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P(x)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-2,000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0.1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-1,000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0.1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0.2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1000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0.2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2000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0.3</w:t>
            </w:r>
          </w:p>
        </w:tc>
      </w:tr>
      <w:tr w:rsidR="000E22B2" w:rsidRPr="00B97780" w:rsidTr="00B97780">
        <w:trPr>
          <w:trHeight w:val="276"/>
          <w:jc w:val="center"/>
        </w:trPr>
        <w:tc>
          <w:tcPr>
            <w:tcW w:w="2078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3000</w:t>
            </w:r>
          </w:p>
        </w:tc>
        <w:tc>
          <w:tcPr>
            <w:tcW w:w="2072" w:type="dxa"/>
          </w:tcPr>
          <w:p w:rsidR="000E22B2" w:rsidRPr="00B97780" w:rsidRDefault="000E22B2" w:rsidP="00B97780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center"/>
              <w:rPr>
                <w:rFonts w:asciiTheme="minorHAnsi" w:eastAsiaTheme="minorEastAsia" w:hAnsiTheme="minorHAnsi" w:cstheme="minorBidi"/>
              </w:rPr>
            </w:pPr>
            <w:r w:rsidRPr="00B97780">
              <w:rPr>
                <w:rFonts w:asciiTheme="minorHAnsi" w:eastAsiaTheme="minorEastAsia" w:hAnsiTheme="minorHAnsi" w:cstheme="minorBidi"/>
              </w:rPr>
              <w:t>0.1</w:t>
            </w:r>
          </w:p>
        </w:tc>
      </w:tr>
    </w:tbl>
    <w:p w:rsidR="000E22B2" w:rsidRDefault="000E22B2" w:rsidP="000E22B2">
      <w:pPr>
        <w:pStyle w:val="ListParagraph"/>
        <w:autoSpaceDE w:val="0"/>
        <w:autoSpaceDN w:val="0"/>
        <w:adjustRightInd w:val="0"/>
        <w:spacing w:after="0"/>
      </w:pPr>
    </w:p>
    <w:p w:rsidR="000E22B2" w:rsidRDefault="000E22B2" w:rsidP="000E22B2">
      <w:pPr>
        <w:pStyle w:val="ListParagraph"/>
        <w:numPr>
          <w:ilvl w:val="0"/>
          <w:numId w:val="1"/>
        </w:numPr>
        <w:autoSpaceDE w:val="0"/>
        <w:autoSpaceDN w:val="0"/>
        <w:adjustRightInd w:val="0"/>
        <w:spacing w:after="0"/>
      </w:pPr>
      <w:r>
        <w:t>What is the most likely monetary outcome of the business venture?</w:t>
      </w:r>
    </w:p>
    <w:p w:rsidR="000E22B2" w:rsidRDefault="000E22B2" w:rsidP="000E22B2">
      <w:pPr>
        <w:pStyle w:val="ListParagraph"/>
        <w:numPr>
          <w:ilvl w:val="0"/>
          <w:numId w:val="1"/>
        </w:numPr>
        <w:autoSpaceDE w:val="0"/>
        <w:autoSpaceDN w:val="0"/>
        <w:adjustRightInd w:val="0"/>
        <w:spacing w:after="0"/>
      </w:pPr>
      <w:r>
        <w:t>Is the venture likely to be successful? Explain</w:t>
      </w:r>
    </w:p>
    <w:p w:rsidR="000E22B2" w:rsidRDefault="000E22B2" w:rsidP="000E22B2">
      <w:pPr>
        <w:pStyle w:val="ListParagraph"/>
        <w:numPr>
          <w:ilvl w:val="0"/>
          <w:numId w:val="1"/>
        </w:numPr>
        <w:autoSpaceDE w:val="0"/>
        <w:autoSpaceDN w:val="0"/>
        <w:adjustRightInd w:val="0"/>
        <w:spacing w:after="0"/>
      </w:pPr>
      <w:r>
        <w:t>What is the long-term average earning of business ventures of this kind? Explain</w:t>
      </w:r>
    </w:p>
    <w:p w:rsidR="000E22B2" w:rsidRDefault="000E22B2" w:rsidP="000E22B2">
      <w:pPr>
        <w:pStyle w:val="ListParagraph"/>
        <w:numPr>
          <w:ilvl w:val="0"/>
          <w:numId w:val="1"/>
        </w:numPr>
        <w:autoSpaceDE w:val="0"/>
        <w:autoSpaceDN w:val="0"/>
        <w:adjustRightInd w:val="0"/>
        <w:spacing w:after="0"/>
      </w:pPr>
      <w:r>
        <w:t>What is the good measure of the risk involved in a venture of this kind? Compute this measure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Answer: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To find: most likely monetary outcome of the business venture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Is the venture likely to be successful.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What is the long-term average earning of business ventures if this kind.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lastRenderedPageBreak/>
        <w:t>Solution: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Most likely monetary outcome of the business venture is 2000 $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As it has maximum probability=0.3</w:t>
      </w:r>
    </w:p>
    <w:p w:rsidR="000B3BF0" w:rsidRDefault="000B3BF0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 xml:space="preserve">E(X)    </w:t>
      </w:r>
      <w:r w:rsidR="00493A55">
        <w:t xml:space="preserve">      </w:t>
      </w:r>
      <w:r>
        <w:t xml:space="preserve">P(x)   </w:t>
      </w:r>
      <w:r w:rsidR="00493A55">
        <w:t xml:space="preserve">     </w:t>
      </w:r>
      <w:r>
        <w:t>E(X)</w:t>
      </w:r>
      <w:r w:rsidR="00493A55">
        <w:t>P</w:t>
      </w:r>
      <w:r>
        <w:t>(X)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-2,000      0.1         -200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-1,000      0.1         -100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0               0.2          200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2000        0.3          600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3000        0.1          300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 xml:space="preserve">                                 800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Expected value=summationE(X)P(X)=800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Long-term average earning of business venture=800$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Venture is likely to be successful as</w:t>
      </w:r>
    </w:p>
    <w:p w:rsidR="00493A55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  <w:r>
        <w:t>Expected value is+ve=800$</w:t>
      </w:r>
    </w:p>
    <w:p w:rsidR="00493A55" w:rsidRPr="0037002C" w:rsidRDefault="00493A55" w:rsidP="000B3BF0">
      <w:pPr>
        <w:pStyle w:val="ListParagraph"/>
        <w:autoSpaceDE w:val="0"/>
        <w:autoSpaceDN w:val="0"/>
        <w:adjustRightInd w:val="0"/>
        <w:spacing w:after="0"/>
        <w:ind w:left="1440"/>
      </w:pPr>
    </w:p>
    <w:p w:rsidR="00461EC6" w:rsidRDefault="00461EC6"/>
    <w:sectPr w:rsidR="00461EC6" w:rsidSect="000E22B2">
      <w:footerReference w:type="default" r:id="rId13"/>
      <w:pgSz w:w="12240" w:h="15840"/>
      <w:pgMar w:top="900" w:right="1440" w:bottom="990" w:left="1440" w:header="72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B1B85" w:rsidRDefault="005B1B85">
      <w:pPr>
        <w:spacing w:after="0" w:line="240" w:lineRule="auto"/>
      </w:pPr>
      <w:r>
        <w:separator/>
      </w:r>
    </w:p>
  </w:endnote>
  <w:endnote w:type="continuationSeparator" w:id="1">
    <w:p w:rsidR="005B1B85" w:rsidRDefault="005B1B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BaskervilleBE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61EC6" w:rsidRPr="00BD6EA9" w:rsidRDefault="00461EC6" w:rsidP="00461EC6">
    <w:pPr>
      <w:pStyle w:val="Footer"/>
      <w:ind w:left="-1260"/>
      <w:rPr>
        <w:i/>
        <w:sz w:val="20"/>
      </w:rPr>
    </w:pPr>
    <w:r w:rsidRPr="00BD6EA9">
      <w:rPr>
        <w:sz w:val="20"/>
      </w:rPr>
      <w:t xml:space="preserve">Questions referred to from </w:t>
    </w:r>
    <w:r w:rsidRPr="00BD6EA9">
      <w:rPr>
        <w:i/>
        <w:sz w:val="20"/>
      </w:rPr>
      <w:t>Aczel A., Sounderpandian J., Complete Business Statistics (7ed.)</w:t>
    </w:r>
  </w:p>
  <w:p w:rsidR="00461EC6" w:rsidRDefault="00461EC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B1B85" w:rsidRDefault="005B1B85">
      <w:pPr>
        <w:spacing w:after="0" w:line="240" w:lineRule="auto"/>
      </w:pPr>
      <w:r>
        <w:separator/>
      </w:r>
    </w:p>
  </w:footnote>
  <w:footnote w:type="continuationSeparator" w:id="1">
    <w:p w:rsidR="005B1B85" w:rsidRDefault="005B1B8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AEB5427"/>
    <w:multiLevelType w:val="hybridMultilevel"/>
    <w:tmpl w:val="D762638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8ED70D9"/>
    <w:multiLevelType w:val="hybridMultilevel"/>
    <w:tmpl w:val="117867D4"/>
    <w:lvl w:ilvl="0" w:tplc="FB3853A4">
      <w:start w:val="1"/>
      <w:numFmt w:val="lowerRoman"/>
      <w:lvlText w:val="(%1)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5F767C66"/>
    <w:multiLevelType w:val="hybridMultilevel"/>
    <w:tmpl w:val="BBF8A27E"/>
    <w:lvl w:ilvl="0" w:tplc="D7DA549E">
      <w:start w:val="1"/>
      <w:numFmt w:val="lowerRoman"/>
      <w:lvlText w:val="(%1)"/>
      <w:lvlJc w:val="left"/>
      <w:pPr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6BF853A5"/>
    <w:multiLevelType w:val="hybridMultilevel"/>
    <w:tmpl w:val="58C29F0E"/>
    <w:lvl w:ilvl="0" w:tplc="26CCE3A2">
      <w:start w:val="1"/>
      <w:numFmt w:val="lowerRoman"/>
      <w:lvlText w:val="(%1)"/>
      <w:lvlJc w:val="left"/>
      <w:pPr>
        <w:ind w:left="216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E22B2"/>
    <w:rsid w:val="000335B7"/>
    <w:rsid w:val="000B3BF0"/>
    <w:rsid w:val="000E22B2"/>
    <w:rsid w:val="00133A68"/>
    <w:rsid w:val="00144E22"/>
    <w:rsid w:val="00234443"/>
    <w:rsid w:val="00310065"/>
    <w:rsid w:val="00392600"/>
    <w:rsid w:val="003C6E2D"/>
    <w:rsid w:val="00431A47"/>
    <w:rsid w:val="00461EC6"/>
    <w:rsid w:val="00493A55"/>
    <w:rsid w:val="005B1B85"/>
    <w:rsid w:val="00614CA4"/>
    <w:rsid w:val="00724CCA"/>
    <w:rsid w:val="007E60AE"/>
    <w:rsid w:val="008018AB"/>
    <w:rsid w:val="008B5FFA"/>
    <w:rsid w:val="00A23585"/>
    <w:rsid w:val="00AF65C6"/>
    <w:rsid w:val="00B97780"/>
    <w:rsid w:val="00C5311C"/>
    <w:rsid w:val="00CE1E33"/>
    <w:rsid w:val="00DB3EF9"/>
    <w:rsid w:val="00F70844"/>
    <w:rsid w:val="00FA0D64"/>
    <w:rsid w:val="00FB6A8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22B2"/>
    <w:pPr>
      <w:spacing w:after="200" w:line="276" w:lineRule="auto"/>
    </w:pPr>
    <w:rPr>
      <w:rFonts w:eastAsia="Times New Roma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E22B2"/>
    <w:pPr>
      <w:ind w:left="720"/>
      <w:contextualSpacing/>
    </w:pPr>
  </w:style>
  <w:style w:type="table" w:styleId="TableGrid">
    <w:name w:val="Table Grid"/>
    <w:basedOn w:val="TableNormal"/>
    <w:uiPriority w:val="59"/>
    <w:rsid w:val="000E22B2"/>
    <w:rPr>
      <w:rFonts w:eastAsia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unhideWhenUsed/>
    <w:rsid w:val="000E22B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E22B2"/>
    <w:rPr>
      <w:rFonts w:eastAsia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E22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22B2"/>
    <w:rPr>
      <w:rFonts w:ascii="Tahoma" w:eastAsia="Times New Roman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FB6A88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microsoft.com/office/2007/relationships/stylesWithEffects" Target="stylesWithEffect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6</Pages>
  <Words>602</Words>
  <Characters>3438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Sayali Suhas Phadke</dc:creator>
  <cp:lastModifiedBy>ratnakar.rjblr89@gmail.com</cp:lastModifiedBy>
  <cp:revision>2</cp:revision>
  <dcterms:created xsi:type="dcterms:W3CDTF">2021-11-24T11:30:00Z</dcterms:created>
  <dcterms:modified xsi:type="dcterms:W3CDTF">2021-11-24T11:30:00Z</dcterms:modified>
</cp:coreProperties>
</file>