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Foreign Institutional Flow Regimes in Indian Equities</w:t>
      </w:r>
    </w:p>
    <w:p>
      <w:pPr>
        <w:pStyle w:val="Subtitle"/>
      </w:pPr>
      <w:r>
        <w:t xml:space="preserve">A complete account: motivation, construction, mathematics, validation, and economic meaning</w:t>
      </w:r>
    </w:p>
    <w:p>
      <w:pPr>
        <w:pStyle w:val="Date"/>
      </w:pPr>
      <w:r>
        <w:t xml:space="preserve">July 2026 · rev. 8 (+ Part VI: Phase II)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Long-form research document. Unlike the journal draft (</w:t>
      </w:r>
      <w:r>
        <w:rPr>
          <w:rStyle w:val="VerbatimChar"/>
          <w:i/>
          <w:iCs/>
        </w:rPr>
        <w:t xml:space="preserve">FII_paper_draft.md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nothing here is compressed: every design decision carries its thought process,</w:t>
      </w:r>
      <w:r>
        <w:rPr>
          <w:i/>
          <w:iCs/>
        </w:rPr>
        <w:t xml:space="preserve"> </w:t>
      </w:r>
      <w:r>
        <w:rPr>
          <w:i/>
          <w:iCs/>
        </w:rPr>
        <w:t xml:space="preserve">its mathematics, its reality check, and a citation to the code file, log, or</w:t>
      </w:r>
      <w:r>
        <w:rPr>
          <w:i/>
          <w:iCs/>
        </w:rPr>
        <w:t xml:space="preserve"> </w:t>
      </w:r>
      <w:r>
        <w:rPr>
          <w:i/>
          <w:iCs/>
        </w:rPr>
        <w:t xml:space="preserve">table in this repository where the claim can be verified.</w:t>
      </w:r>
    </w:p>
    <w:p>
      <w:pPr>
        <w:pStyle w:val="BodyText"/>
      </w:pPr>
      <w:r>
        <w:rPr>
          <w:b/>
          <w:bCs/>
        </w:rPr>
        <w:t xml:space="preserve">Citation convention.</w:t>
      </w:r>
      <w:r>
        <w:t xml:space="preserve"> </w:t>
      </w:r>
      <w:r>
        <w:t xml:space="preserve">Code:</w:t>
      </w:r>
      <w:r>
        <w:t xml:space="preserve"> </w:t>
      </w:r>
      <w:r>
        <w:rPr>
          <w:rStyle w:val="VerbatimChar"/>
        </w:rPr>
        <w:t xml:space="preserve">src/fii/...</w:t>
      </w:r>
      <w:r>
        <w:t xml:space="preserve"> </w:t>
      </w:r>
      <w:r>
        <w:t xml:space="preserve">(original Colab scripts preserved</w:t>
      </w:r>
      <w:r>
        <w:t xml:space="preserve"> </w:t>
      </w:r>
      <w:r>
        <w:t xml:space="preserve">byte-for-byte in</w:t>
      </w:r>
      <w:r>
        <w:t xml:space="preserve"> </w:t>
      </w:r>
      <w:r>
        <w:rPr>
          <w:rStyle w:val="VerbatimChar"/>
        </w:rPr>
        <w:t xml:space="preserve">legacy/colab_modules/</w:t>
      </w:r>
      <w:r>
        <w:t xml:space="preserve">). Printed evidence:</w:t>
      </w:r>
      <w:r>
        <w:t xml:space="preserve"> </w:t>
      </w:r>
      <w:r>
        <w:rPr>
          <w:rStyle w:val="VerbatimChar"/>
        </w:rPr>
        <w:t xml:space="preserve">outputs/validation/&lt;stage&gt;.log</w:t>
      </w:r>
      <w:r>
        <w:t xml:space="preserve">. Tables/figures: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outputs/figures/</w:t>
      </w:r>
      <w:r>
        <w:t xml:space="preserve">. Narrative history:</w:t>
      </w:r>
      <w:r>
        <w:t xml:space="preserve"> </w:t>
      </w:r>
      <w:r>
        <w:rPr>
          <w:rStyle w:val="VerbatimChar"/>
        </w:rPr>
        <w:t xml:space="preserve">docs/research_log/</w:t>
      </w:r>
      <w:r>
        <w:t xml:space="preserve">. Every number in</w:t>
      </w:r>
      <w:r>
        <w:t xml:space="preserve"> </w:t>
      </w:r>
      <w:r>
        <w:t xml:space="preserve">this document regenerates via</w:t>
      </w:r>
      <w:r>
        <w:t xml:space="preserve"> </w:t>
      </w:r>
      <w:r>
        <w:rPr>
          <w:rStyle w:val="VerbatimChar"/>
        </w:rPr>
        <w:t xml:space="preserve">python pipeline.py --all</w:t>
      </w:r>
      <w:r>
        <w:t xml:space="preserve"> </w:t>
      </w:r>
      <w:r>
        <w:t xml:space="preserve">(~8 minutes).</w:t>
      </w:r>
    </w:p>
    <w:p>
      <w:r>
        <w:pict>
          <v:rect style="width:0;height:1.5pt" o:hralign="center" o:hrstd="t" o:hr="t"/>
        </w:pict>
      </w:r>
    </w:p>
    <w:bookmarkStart w:id="26" w:name="part-i-the-question-and-the-raw-material"/>
    <w:p>
      <w:pPr>
        <w:pStyle w:val="Heading1"/>
      </w:pPr>
      <w:r>
        <w:t xml:space="preserve">Part I — The question and the raw material</w:t>
      </w:r>
    </w:p>
    <w:bookmarkStart w:id="14" w:name="the-question-and-why-anyone-should-care"/>
    <w:p>
      <w:pPr>
        <w:pStyle w:val="Heading2"/>
      </w:pPr>
      <w:r>
        <w:t xml:space="preserve">1. The question, and why anyone should care</w:t>
      </w:r>
    </w:p>
    <w:bookmarkStart w:id="9" w:name="the-starting-observation"/>
    <w:p>
      <w:pPr>
        <w:pStyle w:val="Heading3"/>
      </w:pPr>
      <w:r>
        <w:t xml:space="preserve">1.1 The starting observation</w:t>
      </w:r>
    </w:p>
    <w:p>
      <w:pPr>
        <w:pStyle w:val="FirstParagraph"/>
      </w:pPr>
      <w:r>
        <w:t xml:space="preserve">Every trading day, India’s financial press reports a single number: net foreign</w:t>
      </w:r>
      <w:r>
        <w:t xml:space="preserve"> </w:t>
      </w:r>
      <w:r>
        <w:t xml:space="preserve">institutional investor (FII) buying or selling, in crores of rupees. It moves</w:t>
      </w:r>
      <w:r>
        <w:t xml:space="preserve"> </w:t>
      </w:r>
      <w:r>
        <w:t xml:space="preserve">markets, headlines, and policy conversations. And it is, we will argue, close</w:t>
      </w:r>
      <w:r>
        <w:t xml:space="preserve"> </w:t>
      </w:r>
      <w:r>
        <w:t xml:space="preserve">to the wrong number — because it collapses a</w:t>
      </w:r>
      <w:r>
        <w:t xml:space="preserve"> </w:t>
      </w:r>
      <w:r>
        <w:rPr>
          <w:i/>
          <w:iCs/>
        </w:rPr>
        <w:t xml:space="preserve">composition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magnitude</w:t>
      </w:r>
      <w:r>
        <w:t xml:space="preserve">.</w:t>
      </w:r>
    </w:p>
    <w:p>
      <w:pPr>
        <w:pStyle w:val="BodyText"/>
      </w:pPr>
      <w:r>
        <w:t xml:space="preserve">Consider two days on which FIIs sell Rs.300 crore of the same stock. On the</w:t>
      </w:r>
      <w:r>
        <w:t xml:space="preserve"> </w:t>
      </w:r>
      <w:r>
        <w:t xml:space="preserve">first, a single foreign desk unwinds a large position, demanding immediacy</w:t>
      </w:r>
      <w:r>
        <w:t xml:space="preserve"> </w:t>
      </w:r>
      <w:r>
        <w:t xml:space="preserve">from the market. On the second, forty distinct institutions each trim the name</w:t>
      </w:r>
      <w:r>
        <w:t xml:space="preserve"> </w:t>
      </w:r>
      <w:r>
        <w:t xml:space="preserve">slightly as part of broader portfolio adjustments. The headline number is</w:t>
      </w:r>
      <w:r>
        <w:t xml:space="preserve"> </w:t>
      </w:r>
      <w:r>
        <w:t xml:space="preserve">identical. The economics could not be more different: the first is a</w:t>
      </w:r>
      <w:r>
        <w:t xml:space="preserve"> </w:t>
      </w:r>
      <w:r>
        <w:rPr>
          <w:i/>
          <w:iCs/>
        </w:rPr>
        <w:t xml:space="preserve">liquidity event</w:t>
      </w:r>
      <w:r>
        <w:t xml:space="preserve"> </w:t>
      </w:r>
      <w:r>
        <w:t xml:space="preserve">— a price concession extracted by someone who needs to trade</w:t>
      </w:r>
      <w:r>
        <w:t xml:space="preserve"> </w:t>
      </w:r>
      <w:r>
        <w:t xml:space="preserve">now — and standard microstructure theory (running from Kraus and Stoll’s 1972</w:t>
      </w:r>
      <w:r>
        <w:t xml:space="preserve"> </w:t>
      </w:r>
      <w:r>
        <w:t xml:space="preserve">block-trade study through Grossman–Miller and Campbell–Grossman–Wang) predicts</w:t>
      </w:r>
      <w:r>
        <w:t xml:space="preserve"> </w:t>
      </w:r>
      <w:r>
        <w:t xml:space="preserve">the price impact should be partly</w:t>
      </w:r>
      <w:r>
        <w:t xml:space="preserve"> </w:t>
      </w:r>
      <w:r>
        <w:rPr>
          <w:i/>
          <w:iCs/>
        </w:rPr>
        <w:t xml:space="preserve">temporary</w:t>
      </w:r>
      <w:r>
        <w:t xml:space="preserve">, reverting once the pressure</w:t>
      </w:r>
      <w:r>
        <w:t xml:space="preserve"> </w:t>
      </w:r>
      <w:r>
        <w:t xml:space="preserve">stops. The second aggregates many independent decisions; if those decisions</w:t>
      </w:r>
      <w:r>
        <w:t xml:space="preserve"> </w:t>
      </w:r>
      <w:r>
        <w:t xml:space="preserve">share an informational cause, the impact should be</w:t>
      </w:r>
      <w:r>
        <w:t xml:space="preserve"> </w:t>
      </w:r>
      <w:r>
        <w:rPr>
          <w:i/>
          <w:iCs/>
        </w:rPr>
        <w:t xml:space="preserve">permanent</w:t>
      </w:r>
      <w:r>
        <w:t xml:space="preserve">.</w:t>
      </w:r>
    </w:p>
    <w:p>
      <w:pPr>
        <w:pStyle w:val="BodyText"/>
      </w:pPr>
      <w:r>
        <w:t xml:space="preserve">The distinction is fifty years old in theory. What has been missing is the</w:t>
      </w:r>
      <w:r>
        <w:t xml:space="preserve"> </w:t>
      </w:r>
      <w:r>
        <w:t xml:space="preserve">ability to</w:t>
      </w:r>
      <w:r>
        <w:t xml:space="preserve"> </w:t>
      </w:r>
      <w:r>
        <w:rPr>
          <w:i/>
          <w:iCs/>
        </w:rPr>
        <w:t xml:space="preserve">observe</w:t>
      </w:r>
      <w:r>
        <w:t xml:space="preserve"> </w:t>
      </w:r>
      <w:r>
        <w:t xml:space="preserve">it: public data reports flow magnitude, never flow</w:t>
      </w:r>
      <w:r>
        <w:t xml:space="preserve"> </w:t>
      </w:r>
      <w:r>
        <w:t xml:space="preserve">composition. Nobody watching the daily FII number can tell a one-seller day</w:t>
      </w:r>
      <w:r>
        <w:t xml:space="preserve"> </w:t>
      </w:r>
      <w:r>
        <w:t xml:space="preserve">from a forty-seller day.</w:t>
      </w:r>
    </w:p>
    <w:bookmarkEnd w:id="9"/>
    <w:bookmarkStart w:id="10" w:name="the-data-opportunity"/>
    <w:p>
      <w:pPr>
        <w:pStyle w:val="Heading3"/>
      </w:pPr>
      <w:r>
        <w:t xml:space="preserve">1.2 The data opportunity</w:t>
      </w:r>
    </w:p>
    <w:p>
      <w:pPr>
        <w:pStyle w:val="FirstParagraph"/>
      </w:pPr>
      <w:r>
        <w:t xml:space="preserve">This project exists because of a dataset that makes composition partially</w:t>
      </w:r>
      <w:r>
        <w:t xml:space="preserve"> </w:t>
      </w:r>
      <w:r>
        <w:t xml:space="preserve">observable: NSDL’s transaction-level records of FII trades in Indian</w:t>
      </w:r>
      <w:r>
        <w:t xml:space="preserve"> </w:t>
      </w:r>
      <w:r>
        <w:t xml:space="preserve">equities, April 2011 – March 2025, with</w:t>
      </w:r>
      <w:r>
        <w:t xml:space="preserve"> </w:t>
      </w:r>
      <w:r>
        <w:rPr>
          <w:b/>
          <w:bCs/>
        </w:rPr>
        <w:t xml:space="preserve">masked but (within a month)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entity identifiers</w:t>
      </w:r>
      <w:r>
        <w:t xml:space="preserve">. For every FII trade we observe the date, the</w:t>
      </w:r>
      <w:r>
        <w:t xml:space="preserve"> </w:t>
      </w:r>
      <w:r>
        <w:t xml:space="preserve">ISIN, buy/sell, quantity, price — and a masked code for the foreign</w:t>
      </w:r>
      <w:r>
        <w:t xml:space="preserve"> </w:t>
      </w:r>
      <w:r>
        <w:t xml:space="preserve">institution, its sub-account, and its broker. The masking destroys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trading (deliberately, and, as §2 shows, far more thoroughly than we first</w:t>
      </w:r>
      <w:r>
        <w:t xml:space="preserve"> </w:t>
      </w:r>
      <w:r>
        <w:t xml:space="preserve">assumed), but it preserves, within each day,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distinct institutions</w:t>
      </w:r>
      <w:r>
        <w:t xml:space="preserve"> </w:t>
      </w:r>
      <w:r>
        <w:t xml:space="preserve">participated and how the day’s volume was distributed across them.</w:t>
      </w:r>
    </w:p>
    <w:p>
      <w:pPr>
        <w:pStyle w:val="BodyText"/>
      </w:pPr>
      <w:r>
        <w:t xml:space="preserve">That is exactly the measurement the fifty-year-old theory needs: a daily,</w:t>
      </w:r>
      <w:r>
        <w:t xml:space="preserve"> </w:t>
      </w:r>
      <w:r>
        <w:t xml:space="preserve">stock-level observation of whether flow was</w:t>
      </w:r>
      <w:r>
        <w:t xml:space="preserve"> </w:t>
      </w:r>
      <w:r>
        <w:rPr>
          <w:b/>
          <w:bCs/>
        </w:rPr>
        <w:t xml:space="preserve">concentrated</w:t>
      </w:r>
      <w:r>
        <w:t xml:space="preserve"> </w:t>
      </w:r>
      <w:r>
        <w:t xml:space="preserve">(few entities,</w:t>
      </w:r>
      <w:r>
        <w:t xml:space="preserve"> </w:t>
      </w:r>
      <w:r>
        <w:t xml:space="preserve">skewed participation) or</w:t>
      </w:r>
      <w:r>
        <w:t xml:space="preserve"> </w:t>
      </w:r>
      <w:r>
        <w:rPr>
          <w:b/>
          <w:bCs/>
        </w:rPr>
        <w:t xml:space="preserve">dispersed</w:t>
      </w:r>
      <w:r>
        <w:t xml:space="preserve"> </w:t>
      </w:r>
      <w:r>
        <w:t xml:space="preserve">(many entities, flat participation).</w:t>
      </w:r>
    </w:p>
    <w:bookmarkEnd w:id="10"/>
    <w:bookmarkStart w:id="11" w:name="Xe49c453e9862db4ffbca1117bc4a4ee5f4fc9f6"/>
    <w:p>
      <w:pPr>
        <w:pStyle w:val="Heading3"/>
      </w:pPr>
      <w:r>
        <w:t xml:space="preserve">1.3 The hypothesis as originally posed — and a promise about honesty</w:t>
      </w:r>
    </w:p>
    <w:p>
      <w:pPr>
        <w:pStyle w:val="FirstParagraph"/>
      </w:pPr>
      <w:r>
        <w:t xml:space="preserve">We began (see</w:t>
      </w:r>
      <w:r>
        <w:t xml:space="preserve"> </w:t>
      </w:r>
      <w:r>
        <w:rPr>
          <w:rStyle w:val="VerbatimChar"/>
        </w:rPr>
        <w:t xml:space="preserve">docs/research_log/FII_Module1_findings.md</w:t>
      </w:r>
      <w:r>
        <w:t xml:space="preserve">, §0) with three</w:t>
      </w:r>
      <w:r>
        <w:t xml:space="preserve"> </w:t>
      </w:r>
      <w:r>
        <w:t xml:space="preserve">behavioural archetypes, each grounded in a literature: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Economic story</w:t>
            </w:r>
          </w:p>
        </w:tc>
        <w:tc>
          <w:tcPr/>
          <w:p>
            <w:pPr>
              <w:pStyle w:val="Compact"/>
            </w:pPr>
            <w:r>
              <w:t xml:space="preserve">Expected flow signature</w:t>
            </w:r>
          </w:p>
        </w:tc>
        <w:tc>
          <w:tcPr/>
          <w:p>
            <w:pPr>
              <w:pStyle w:val="Compact"/>
            </w:pPr>
            <w:r>
              <w:t xml:space="preserve">Literature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Robot</w:t>
            </w:r>
          </w:p>
        </w:tc>
        <w:tc>
          <w:tcPr/>
          <w:p>
            <w:pPr>
              <w:pStyle w:val="Compact"/>
            </w:pPr>
            <w:r>
              <w:t xml:space="preserve">passive / index-rebalance flow</w:t>
            </w:r>
          </w:p>
        </w:tc>
        <w:tc>
          <w:tcPr/>
          <w:p>
            <w:pPr>
              <w:pStyle w:val="Compact"/>
            </w:pPr>
            <w:r>
              <w:t xml:space="preserve">transient, small uniform slices, low persistence</w:t>
            </w:r>
          </w:p>
        </w:tc>
        <w:tc>
          <w:tcPr/>
          <w:p>
            <w:pPr>
              <w:pStyle w:val="Compact"/>
            </w:pPr>
            <w:r>
              <w:t xml:space="preserve">index/passive flow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Shark</w:t>
            </w:r>
          </w:p>
        </w:tc>
        <w:tc>
          <w:tcPr/>
          <w:p>
            <w:pPr>
              <w:pStyle w:val="Compact"/>
            </w:pPr>
            <w:r>
              <w:t xml:space="preserve">informed conviction accumulation</w:t>
            </w:r>
          </w:p>
        </w:tc>
        <w:tc>
          <w:tcPr/>
          <w:p>
            <w:pPr>
              <w:pStyle w:val="Compact"/>
            </w:pPr>
            <w:r>
              <w:t xml:space="preserve">persistent, blocky,</w:t>
            </w:r>
            <w:r>
              <w:t xml:space="preserve"> </w:t>
            </w:r>
            <w:r>
              <w:rPr>
                <w:b/>
                <w:bCs/>
              </w:rPr>
              <w:t xml:space="preserve">concentrated</w:t>
            </w:r>
            <w:r>
              <w:t xml:space="preserve"> </w:t>
            </w: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Kyle (1985)-style informed trading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Hostage</w:t>
            </w:r>
          </w:p>
        </w:tc>
        <w:tc>
          <w:tcPr/>
          <w:p>
            <w:pPr>
              <w:pStyle w:val="Compact"/>
            </w:pPr>
            <w:r>
              <w:t xml:space="preserve">forced fire-sale under redemptions</w:t>
            </w:r>
          </w:p>
        </w:tc>
        <w:tc>
          <w:tcPr/>
          <w:p>
            <w:pPr>
              <w:pStyle w:val="Compact"/>
            </w:pPr>
            <w:r>
              <w:t xml:space="preserve">persistent selling, fragmented,</w:t>
            </w:r>
            <w:r>
              <w:t xml:space="preserve"> </w:t>
            </w:r>
            <w:r>
              <w:rPr>
                <w:b/>
                <w:bCs/>
              </w:rPr>
              <w:t xml:space="preserve">dispersed</w:t>
            </w:r>
            <w:r>
              <w:t xml:space="preserve"> </w:t>
            </w: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Coval–Stafford (2007) fire sales</w:t>
            </w:r>
          </w:p>
        </w:tc>
      </w:tr>
    </w:tbl>
    <w:p>
      <w:pPr>
        <w:pStyle w:val="BodyText"/>
      </w:pPr>
      <w:r>
        <w:t xml:space="preserve">The pre-registered economic predictions were: Shark episodes should</w:t>
      </w:r>
      <w:r>
        <w:t xml:space="preserve"> </w:t>
      </w:r>
      <w:r>
        <w:rPr>
          <w:i/>
          <w:iCs/>
        </w:rPr>
        <w:t xml:space="preserve">drift</w:t>
      </w:r>
      <w:r>
        <w:t xml:space="preserve"> </w:t>
      </w:r>
      <w:r>
        <w:t xml:space="preserve">(informed flow anticipates returns), Hostage episodes should</w:t>
      </w:r>
      <w:r>
        <w:t xml:space="preserve"> </w:t>
      </w:r>
      <w:r>
        <w:rPr>
          <w:i/>
          <w:iCs/>
        </w:rPr>
        <w:t xml:space="preserve">reverse</w:t>
      </w:r>
      <w:r>
        <w:t xml:space="preserve"> </w:t>
      </w:r>
      <w:r>
        <w:t xml:space="preserve">(forced</w:t>
      </w:r>
      <w:r>
        <w:t xml:space="preserve"> </w:t>
      </w:r>
      <w:r>
        <w:t xml:space="preserve">selling overshoots and recovers), Robot episodes should be</w:t>
      </w:r>
      <w:r>
        <w:t xml:space="preserve"> </w:t>
      </w:r>
      <w:r>
        <w:rPr>
          <w:i/>
          <w:iCs/>
        </w:rPr>
        <w:t xml:space="preserve">transient noise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Both directional predictions turned out to be wrong, and the final result</w:t>
      </w:r>
      <w:r>
        <w:rPr>
          <w:b/>
          <w:bCs/>
        </w:rPr>
        <w:t xml:space="preserve"> </w:t>
      </w:r>
      <w:r>
        <w:rPr>
          <w:b/>
          <w:bCs/>
        </w:rPr>
        <w:t xml:space="preserve">is their inversion</w:t>
      </w:r>
      <w:r>
        <w:t xml:space="preserve">: concentrated flow (the</w:t>
      </w:r>
      <w:r>
        <w:t xml:space="preserve"> </w:t>
      </w:r>
      <w:r>
        <w:t xml:space="preserve">“Shark”</w:t>
      </w:r>
      <w:r>
        <w:t xml:space="preserve">) behaves as liquidity</w:t>
      </w:r>
      <w:r>
        <w:t xml:space="preserve"> </w:t>
      </w:r>
      <w:r>
        <w:t xml:space="preserve">demand and</w:t>
      </w:r>
      <w:r>
        <w:t xml:space="preserve"> </w:t>
      </w:r>
      <w:r>
        <w:rPr>
          <w:i/>
          <w:iCs/>
        </w:rPr>
        <w:t xml:space="preserve">reverts</w:t>
      </w:r>
      <w:r>
        <w:t xml:space="preserve">; dispersed selling (the</w:t>
      </w:r>
      <w:r>
        <w:t xml:space="preserve"> </w:t>
      </w:r>
      <w:r>
        <w:t xml:space="preserve">“Hostage”</w:t>
      </w:r>
      <w:r>
        <w:t xml:space="preserve">) behaves as</w:t>
      </w:r>
      <w:r>
        <w:t xml:space="preserve"> </w:t>
      </w:r>
      <w:r>
        <w:t xml:space="preserve">information and is</w:t>
      </w:r>
      <w:r>
        <w:t xml:space="preserve"> </w:t>
      </w:r>
      <w:r>
        <w:rPr>
          <w:i/>
          <w:iCs/>
        </w:rPr>
        <w:t xml:space="preserve">permanent</w:t>
      </w:r>
      <w:r>
        <w:t xml:space="preserve">. We flag this at the outset for two reasons.</w:t>
      </w:r>
      <w:r>
        <w:t xml:space="preserve"> </w:t>
      </w:r>
      <w:r>
        <w:t xml:space="preserve">First, honesty: a reader should know the destination before judging the</w:t>
      </w:r>
      <w:r>
        <w:t xml:space="preserve"> </w:t>
      </w:r>
      <w:r>
        <w:t xml:space="preserve">route. Second, methodology: the fact that the validation machinery was strong</w:t>
      </w:r>
      <w:r>
        <w:t xml:space="preserve"> </w:t>
      </w:r>
      <w:r>
        <w:t xml:space="preserve">enough to overturn its designers’ expectations — twice, as Part IV recounts —</w:t>
      </w:r>
      <w:r>
        <w:t xml:space="preserve"> </w:t>
      </w:r>
      <w:r>
        <w:t xml:space="preserve">is the strongest evidence we can offer that the machinery was not built to</w:t>
      </w:r>
      <w:r>
        <w:t xml:space="preserve"> </w:t>
      </w:r>
      <w:r>
        <w:t xml:space="preserve">confirm anything. The archetype names were kept as fossils of the original</w:t>
      </w:r>
      <w:r>
        <w:t xml:space="preserve"> </w:t>
      </w:r>
      <w:r>
        <w:t xml:space="preserve">hypothesis; the paper’s claims rest on what the data showed, not on what the</w:t>
      </w:r>
      <w:r>
        <w:t xml:space="preserve"> </w:t>
      </w:r>
      <w:r>
        <w:t xml:space="preserve">names suggest.</w:t>
      </w:r>
    </w:p>
    <w:bookmarkEnd w:id="11"/>
    <w:bookmarkStart w:id="12" w:name="Xe2425ceb692b54b7b859c74bd78abf1e255859b"/>
    <w:p>
      <w:pPr>
        <w:pStyle w:val="Heading3"/>
      </w:pPr>
      <w:r>
        <w:t xml:space="preserve">1.4 Why a</w:t>
      </w:r>
      <w:r>
        <w:t xml:space="preserve"> </w:t>
      </w:r>
      <w:r>
        <w:rPr>
          <w:i/>
          <w:iCs/>
        </w:rPr>
        <w:t xml:space="preserve">regime</w:t>
      </w:r>
      <w:r>
        <w:t xml:space="preserve"> </w:t>
      </w:r>
      <w:r>
        <w:t xml:space="preserve">model rather than a daily signal</w:t>
      </w:r>
    </w:p>
    <w:p>
      <w:pPr>
        <w:pStyle w:val="FirstParagraph"/>
      </w:pPr>
      <w:r>
        <w:t xml:space="preserve">A natural first instinct is to compute a daily concentration number per stock</w:t>
      </w:r>
      <w:r>
        <w:t xml:space="preserve"> </w:t>
      </w:r>
      <w:r>
        <w:t xml:space="preserve">and correlate it with returns. We rejected that design for three reasons, each</w:t>
      </w:r>
      <w:r>
        <w:t xml:space="preserve"> </w:t>
      </w:r>
      <w:r>
        <w:t xml:space="preserve">of which shaped everything downstream.</w:t>
      </w:r>
    </w:p>
    <w:p>
      <w:pPr>
        <w:pStyle w:val="BodyText"/>
      </w:pPr>
      <w:r>
        <w:rPr>
          <w:b/>
          <w:bCs/>
        </w:rPr>
        <w:t xml:space="preserve">First, institutional flow is a campaign, not a coin flip.</w:t>
      </w:r>
      <w:r>
        <w:t xml:space="preserve"> </w:t>
      </w:r>
      <w:r>
        <w:t xml:space="preserve">Accumulation</w:t>
      </w:r>
      <w:r>
        <w:t xml:space="preserve"> </w:t>
      </w:r>
      <w:r>
        <w:t xml:space="preserve">programs and liquidations are worked over days to weeks. Empirically, our</w:t>
      </w:r>
      <w:r>
        <w:t xml:space="preserve"> </w:t>
      </w:r>
      <w:r>
        <w:t xml:space="preserve">persistence feature has lag-1 autocorrelation ≈ 0.93 (a 20-day window updated</w:t>
      </w:r>
      <w:r>
        <w:t xml:space="preserve"> </w:t>
      </w:r>
      <w:r>
        <w:t xml:space="preserve">daily), and the fitted regimes dwell 13–17 trading days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outputs/validation/hmm_train_oos.log</w:t>
      </w:r>
      <w:r>
        <w:t xml:space="preserve">). A daily signal treats each day as</w:t>
      </w:r>
      <w:r>
        <w:t xml:space="preserve"> </w:t>
      </w:r>
      <w:r>
        <w:t xml:space="preserve">independent and throws away exactly the temporal structure — onset, duration,</w:t>
      </w:r>
      <w:r>
        <w:t xml:space="preserve"> </w:t>
      </w:r>
      <w:r>
        <w:t xml:space="preserve">exhaustion — that gives the events economic identity. The natural statistical</w:t>
      </w:r>
      <w:r>
        <w:t xml:space="preserve"> </w:t>
      </w:r>
      <w:r>
        <w:t xml:space="preserve">object for</w:t>
      </w:r>
      <w:r>
        <w:t xml:space="preserve"> </w:t>
      </w:r>
      <w:r>
        <w:t xml:space="preserve">“a persistent latent condition emitting noisy daily observations”</w:t>
      </w:r>
      <w:r>
        <w:t xml:space="preserve"> </w:t>
      </w:r>
      <w:r>
        <w:t xml:space="preserve">is a hidden Markov model.</w:t>
      </w:r>
    </w:p>
    <w:p>
      <w:pPr>
        <w:pStyle w:val="BodyText"/>
      </w:pPr>
      <w:r>
        <w:rPr>
          <w:b/>
          <w:bCs/>
        </w:rPr>
        <w:t xml:space="preserve">Second, event anchors need episodes.</w:t>
      </w:r>
      <w:r>
        <w:t xml:space="preserve"> </w:t>
      </w:r>
      <w:r>
        <w:t xml:space="preserve">Our sharpest economic test (Part IV)</w:t>
      </w:r>
      <w:r>
        <w:t xml:space="preserve"> </w:t>
      </w:r>
      <w:r>
        <w:t xml:space="preserve">compares returns</w:t>
      </w:r>
      <w:r>
        <w:t xml:space="preserve"> </w:t>
      </w:r>
      <w:r>
        <w:rPr>
          <w:i/>
          <w:iCs/>
        </w:rPr>
        <w:t xml:space="preserve">after flow stops</w:t>
      </w:r>
      <w:r>
        <w:t xml:space="preserve"> </w:t>
      </w:r>
      <w:r>
        <w:t xml:space="preserve">— the reversal test.</w:t>
      </w:r>
      <w:r>
        <w:t xml:space="preserve"> </w:t>
      </w:r>
      <w:r>
        <w:t xml:space="preserve">“After it stops”</w:t>
      </w:r>
      <w:r>
        <w:t xml:space="preserve"> </w:t>
      </w:r>
      <w:r>
        <w:t xml:space="preserve">is</w:t>
      </w:r>
      <w:r>
        <w:t xml:space="preserve"> </w:t>
      </w:r>
      <w:r>
        <w:t xml:space="preserve">only defined if there is an</w:t>
      </w:r>
      <w:r>
        <w:t xml:space="preserve"> </w:t>
      </w:r>
      <w:r>
        <w:t xml:space="preserve">“it”</w:t>
      </w:r>
      <w:r>
        <w:t xml:space="preserve">: an episode with a start and an end. Regimes</w:t>
      </w:r>
      <w:r>
        <w:t xml:space="preserve"> </w:t>
      </w:r>
      <w:r>
        <w:t xml:space="preserve">give every stock-day a state, and every state run gives an END anchor date.</w:t>
      </w:r>
    </w:p>
    <w:p>
      <w:pPr>
        <w:pStyle w:val="BodyText"/>
      </w:pPr>
      <w:r>
        <w:rPr>
          <w:b/>
          <w:bCs/>
        </w:rPr>
        <w:t xml:space="preserve">Third, discipline against data snooping.</w:t>
      </w:r>
      <w:r>
        <w:t xml:space="preserve"> </w:t>
      </w:r>
      <w:r>
        <w:t xml:space="preserve">The regime model was built,</w:t>
      </w:r>
      <w:r>
        <w:t xml:space="preserve"> </w:t>
      </w:r>
      <w:r>
        <w:t xml:space="preserve">frozen, and calibrated</w:t>
      </w:r>
      <w:r>
        <w:t xml:space="preserve"> </w:t>
      </w:r>
      <w:r>
        <w:rPr>
          <w:b/>
          <w:bCs/>
        </w:rPr>
        <w:t xml:space="preserve">entirely on flow data</w:t>
      </w:r>
      <w:r>
        <w:t xml:space="preserve"> </w:t>
      </w:r>
      <w:r>
        <w:t xml:space="preserve">— no prices, no index</w:t>
      </w:r>
      <w:r>
        <w:t xml:space="preserve"> </w:t>
      </w:r>
      <w:r>
        <w:t xml:space="preserve">levels, no VIX, anywhere in the features (§3.6). Price data enters only</w:t>
      </w:r>
      <w:r>
        <w:t xml:space="preserve"> </w:t>
      </w:r>
      <w:r>
        <w:t xml:space="preserve">afterward, as an out-of-domain validation. Had we optimized a daily signal</w:t>
      </w:r>
      <w:r>
        <w:t xml:space="preserve"> </w:t>
      </w:r>
      <w:r>
        <w:t xml:space="preserve">against returns from the start, every downstream</w:t>
      </w:r>
      <w:r>
        <w:t xml:space="preserve"> </w:t>
      </w:r>
      <w:r>
        <w:t xml:space="preserve">“finding”</w:t>
      </w:r>
      <w:r>
        <w:t xml:space="preserve"> </w:t>
      </w:r>
      <w:r>
        <w:t xml:space="preserve">would be</w:t>
      </w:r>
      <w:r>
        <w:t xml:space="preserve"> </w:t>
      </w:r>
      <w:r>
        <w:t xml:space="preserve">in-sample fit dressed up as discovery.</w:t>
      </w:r>
    </w:p>
    <w:bookmarkEnd w:id="12"/>
    <w:bookmarkStart w:id="13" w:name="Xc60c91ed4ebcdf16d43f5ec918128a18a2f0c1d"/>
    <w:p>
      <w:pPr>
        <w:pStyle w:val="Heading3"/>
      </w:pPr>
      <w:r>
        <w:t xml:space="preserve">1.5 Why this is worth doing — the value question, round one</w:t>
      </w:r>
    </w:p>
    <w:p>
      <w:pPr>
        <w:pStyle w:val="FirstParagraph"/>
      </w:pPr>
      <w:r>
        <w:t xml:space="preserve">We will re-answer</w:t>
      </w:r>
      <w:r>
        <w:t xml:space="preserve"> </w:t>
      </w:r>
      <w:r>
        <w:t xml:space="preserve">“why is this valuable”</w:t>
      </w:r>
      <w:r>
        <w:t xml:space="preserve"> </w:t>
      </w:r>
      <w:r>
        <w:t xml:space="preserve">at every stage, as promised. At the</w:t>
      </w:r>
      <w:r>
        <w:t xml:space="preserve"> </w:t>
      </w:r>
      <w:r>
        <w:t xml:space="preserve">stage of pure conception, the value proposition is:</w:t>
      </w:r>
      <w:r>
        <w:t xml:space="preserve"> </w:t>
      </w:r>
      <w:r>
        <w:rPr>
          <w:b/>
          <w:bCs/>
        </w:rPr>
        <w:t xml:space="preserve">a measurement that did</w:t>
      </w:r>
      <w:r>
        <w:rPr>
          <w:b/>
          <w:bCs/>
        </w:rPr>
        <w:t xml:space="preserve"> </w:t>
      </w:r>
      <w:r>
        <w:rPr>
          <w:b/>
          <w:bCs/>
        </w:rPr>
        <w:t xml:space="preserve">not exist</w:t>
      </w:r>
      <w:r>
        <w:t xml:space="preserve">. The transitory/permanent decomposition of institutional price</w:t>
      </w:r>
      <w:r>
        <w:t xml:space="preserve"> </w:t>
      </w:r>
      <w:r>
        <w:t xml:space="preserve">impact is textbook theory with no daily-frequency, composition-based</w:t>
      </w:r>
      <w:r>
        <w:t xml:space="preserve"> </w:t>
      </w:r>
      <w:r>
        <w:t xml:space="preserve">identification anywhere in the emerging-market literature, because the</w:t>
      </w:r>
      <w:r>
        <w:t xml:space="preserve"> </w:t>
      </w:r>
      <w:r>
        <w:t xml:space="preserve">required data (entity-resolved institutional flow) essentially never leaves</w:t>
      </w:r>
      <w:r>
        <w:t xml:space="preserve"> </w:t>
      </w:r>
      <w:r>
        <w:t xml:space="preserve">regulators and depositories. If the measurement works, everyone downstream of</w:t>
      </w:r>
      <w:r>
        <w:t xml:space="preserve"> </w:t>
      </w:r>
      <w:r>
        <w:t xml:space="preserve">the daily FII number — execution desks deciding whether to trade into or</w:t>
      </w:r>
      <w:r>
        <w:t xml:space="preserve"> </w:t>
      </w:r>
      <w:r>
        <w:t xml:space="preserve">around foreign flow, risk managers deciding whether a decline in a holding is</w:t>
      </w:r>
      <w:r>
        <w:t xml:space="preserve"> </w:t>
      </w:r>
      <w:r>
        <w:t xml:space="preserve">noise or information, regulators deciding whether FII outflows warrant</w:t>
      </w:r>
      <w:r>
        <w:t xml:space="preserve"> </w:t>
      </w:r>
      <w:r>
        <w:t xml:space="preserve">concern — gains a lens they currently lack. If it fails, the failure itself</w:t>
      </w:r>
      <w:r>
        <w:t xml:space="preserve"> </w:t>
      </w:r>
      <w:r>
        <w:t xml:space="preserve">documents the limits of masked depository data. Either outcome is knowledge;</w:t>
      </w:r>
      <w:r>
        <w:t xml:space="preserve"> </w:t>
      </w:r>
      <w:r>
        <w:t xml:space="preserve">that asymmetry is what justified the build.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the-data-and-its-brutal-realities"/>
    <w:p>
      <w:pPr>
        <w:pStyle w:val="Heading2"/>
      </w:pPr>
      <w:r>
        <w:t xml:space="preserve">2. The data and its brutal realities</w:t>
      </w:r>
    </w:p>
    <w:bookmarkStart w:id="15" w:name="the-raw-feed"/>
    <w:p>
      <w:pPr>
        <w:pStyle w:val="Heading3"/>
      </w:pPr>
      <w:r>
        <w:t xml:space="preserve">2.1 The raw feed</w:t>
      </w:r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One parquet per year,</w:t>
      </w:r>
      <w:r>
        <w:t xml:space="preserve"> </w:t>
      </w:r>
      <w:r>
        <w:rPr>
          <w:rStyle w:val="VerbatimChar"/>
        </w:rPr>
        <w:t xml:space="preserve">data/ISIN_MAPPING/2011.parquet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2025.parquet</w:t>
      </w:r>
      <w:r>
        <w:t xml:space="preserve"> </w:t>
      </w:r>
      <w:r>
        <w:t xml:space="preserve">(~450 MB compressed). Grain: one row per reported FII</w:t>
      </w:r>
      <w:r>
        <w:t xml:space="preserve"> </w:t>
      </w:r>
      <w:r>
        <w:t xml:space="preserve">transaction. Key fields:</w:t>
      </w:r>
      <w:r>
        <w:t xml:space="preserve"> </w:t>
      </w:r>
      <w:r>
        <w:rPr>
          <w:rStyle w:val="VerbatimChar"/>
        </w:rPr>
        <w:t xml:space="preserve">FII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SUB_ACC</w:t>
      </w:r>
      <w:r>
        <w:t xml:space="preserve">,</w:t>
      </w:r>
      <w:r>
        <w:t xml:space="preserve"> </w:t>
      </w:r>
      <w:r>
        <w:rPr>
          <w:rStyle w:val="VerbatimChar"/>
        </w:rPr>
        <w:t xml:space="preserve">BRKER</w:t>
      </w:r>
      <w:r>
        <w:t xml:space="preserve"> </w:t>
      </w:r>
      <w:r>
        <w:t xml:space="preserve">(masked entity IDs),</w:t>
      </w:r>
      <w:r>
        <w:t xml:space="preserve"> </w:t>
      </w:r>
      <w:r>
        <w:rPr>
          <w:rStyle w:val="VerbatimChar"/>
        </w:rPr>
        <w:t xml:space="preserve">ISIN</w:t>
      </w:r>
      <w:r>
        <w:t xml:space="preserve">,</w:t>
      </w:r>
      <w:r>
        <w:t xml:space="preserve"> </w:t>
      </w:r>
      <w:r>
        <w:rPr>
          <w:rStyle w:val="VerbatimChar"/>
        </w:rPr>
        <w:t xml:space="preserve">TR_DATE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VALUE_INR</w:t>
      </w:r>
      <w:r>
        <w:t xml:space="preserve">,</w:t>
      </w:r>
      <w:r>
        <w:t xml:space="preserve"> </w:t>
      </w:r>
      <w:r>
        <w:rPr>
          <w:rStyle w:val="VerbatimChar"/>
        </w:rPr>
        <w:t xml:space="preserve">RFDE_INSTR_TYPE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Scope filter</w:t>
      </w:r>
      <w:r>
        <w:t xml:space="preserve"> </w:t>
      </w:r>
      <w:r>
        <w:t xml:space="preserve">(applied in</w:t>
      </w:r>
      <w:r>
        <w:t xml:space="preserve"> </w:t>
      </w:r>
      <w:r>
        <w:rPr>
          <w:rStyle w:val="VerbatimChar"/>
        </w:rPr>
        <w:t xml:space="preserve">src/fii/features/module1_feature_store_v2.py</w:t>
      </w:r>
      <w:r>
        <w:t xml:space="preserve">;</w:t>
      </w:r>
      <w:r>
        <w:t xml:space="preserve"> </w:t>
      </w:r>
      <w:r>
        <w:t xml:space="preserve">rationale in</w:t>
      </w:r>
      <w:r>
        <w:t xml:space="preserve"> </w:t>
      </w:r>
      <w:r>
        <w:rPr>
          <w:rStyle w:val="VerbatimChar"/>
        </w:rPr>
        <w:t xml:space="preserve">docs/research_log/FII_Module1_findings.md</w:t>
      </w:r>
      <w:r>
        <w:t xml:space="preserve"> </w:t>
      </w:r>
      <w:r>
        <w:t xml:space="preserve">§1): keep</w:t>
      </w:r>
      <w:r>
        <w:t xml:space="preserve"> </w:t>
      </w:r>
      <w:r>
        <w:rPr>
          <w:rStyle w:val="VerbatimChar"/>
        </w:rPr>
        <w:t xml:space="preserve">TR_TYPE ∈ {1 (buy), 4 (sell)}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RATE &gt; 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RFDE_INSTR_TYPE = "REG_DL_INSTR_EQ"</w:t>
      </w:r>
      <w:r>
        <w:t xml:space="preserve">. This is not a convenience filter; it</w:t>
      </w:r>
      <w:r>
        <w:t xml:space="preserve"> </w:t>
      </w:r>
      <w:r>
        <w:t xml:space="preserve">is a correctness filter. Transaction types 7/15/16/17 are corporate-action</w:t>
      </w:r>
      <w:r>
        <w:t xml:space="preserve"> </w:t>
      </w:r>
      <w:r>
        <w:t xml:space="preserve">legs — bonus credits, split adjustments — and are 100% zero-rate in the</w:t>
      </w:r>
      <w:r>
        <w:t xml:space="preserve"> </w:t>
      </w:r>
      <w:r>
        <w:t xml:space="preserve">feed; treating them as trades would fabricate enormous phantom</w:t>
      </w:r>
      <w:r>
        <w:t xml:space="preserve"> </w:t>
      </w:r>
      <w:r>
        <w:t xml:space="preserve">“flow”</w:t>
      </w:r>
      <w:r>
        <w:t xml:space="preserve"> </w:t>
      </w:r>
      <w:r>
        <w:t xml:space="preserve">on</w:t>
      </w:r>
      <w:r>
        <w:t xml:space="preserve"> </w:t>
      </w:r>
      <w:r>
        <w:t xml:space="preserve">every corporate-action date. The instrument filter drops non-equity</w:t>
      </w:r>
      <w:r>
        <w:t xml:space="preserve"> </w:t>
      </w:r>
      <w:r>
        <w:t xml:space="preserve">paper. What survives:</w:t>
      </w:r>
      <w:r>
        <w:t xml:space="preserve"> </w:t>
      </w:r>
      <w:r>
        <w:rPr>
          <w:b/>
          <w:bCs/>
        </w:rPr>
        <w:t xml:space="preserve">≈28 million</w:t>
      </w:r>
      <w:r>
        <w:t xml:space="preserve"> </w:t>
      </w:r>
      <w:r>
        <w:t xml:space="preserve">genuine equity buy/sell records.</w:t>
      </w:r>
      <w:r>
        <w:t xml:space="preserve"> </w:t>
      </w:r>
      <w:r>
        <w:t xml:space="preserve">Unattributable rows (null/empty ISIN) were 278 of 24M in the v1 build —</w:t>
      </w:r>
      <w:r>
        <w:t xml:space="preserve"> </w:t>
      </w:r>
      <w:r>
        <w:t xml:space="preserve">0.001%, dropped.</w:t>
      </w:r>
    </w:p>
    <w:p>
      <w:pPr>
        <w:pStyle w:val="BodyText"/>
      </w:pPr>
      <w:r>
        <w:rPr>
          <w:b/>
          <w:bCs/>
        </w:rPr>
        <w:t xml:space="preserve">Reality check that failed later, recorded here:</w:t>
      </w:r>
      <w:r>
        <w:t xml:space="preserve"> </w:t>
      </w:r>
      <w:r>
        <w:t xml:space="preserve">we initially assumed the</w:t>
      </w:r>
      <w:r>
        <w:t xml:space="preserve"> </w:t>
      </w:r>
      <w:r>
        <w:t xml:space="preserve">yearly parquets were one dataset among several; the ISIN-provenance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src/fii/validation/audits/module5g_isin_provenance.py</w:t>
      </w:r>
      <w:r>
        <w:t xml:space="preserve">, log:</w:t>
      </w:r>
      <w:r>
        <w:t xml:space="preserve"> </w:t>
      </w:r>
      <w:r>
        <w:rPr>
          <w:rStyle w:val="VerbatimChar"/>
        </w:rPr>
        <w:t xml:space="preserve">outputs/validation/isin_provenance.log</w:t>
      </w:r>
      <w:r>
        <w:t xml:space="preserve">) later established the full funnel —</w:t>
      </w:r>
      <w:r>
        <w:t xml:space="preserve"> </w:t>
      </w:r>
      <w:r>
        <w:rPr>
          <w:b/>
          <w:bCs/>
        </w:rPr>
        <w:t xml:space="preserve">5,960</w:t>
      </w:r>
      <w:r>
        <w:t xml:space="preserve"> </w:t>
      </w:r>
      <w:r>
        <w:t xml:space="preserve">distinct raw FII-side ISINs →</w:t>
      </w:r>
      <w:r>
        <w:t xml:space="preserve"> </w:t>
      </w:r>
      <w:r>
        <w:rPr>
          <w:b/>
          <w:bCs/>
        </w:rPr>
        <w:t xml:space="preserve">3,812</w:t>
      </w:r>
      <w:r>
        <w:t xml:space="preserve"> </w:t>
      </w:r>
      <w:r>
        <w:t xml:space="preserve">canonical identities after</w:t>
      </w:r>
      <w:r>
        <w:t xml:space="preserve"> </w:t>
      </w:r>
      <w:r>
        <w:t xml:space="preserve">ISIN-lineage collapse →</w:t>
      </w:r>
      <w:r>
        <w:t xml:space="preserve"> </w:t>
      </w:r>
      <w:r>
        <w:rPr>
          <w:b/>
          <w:bCs/>
        </w:rPr>
        <w:t xml:space="preserve">946</w:t>
      </w:r>
      <w:r>
        <w:t xml:space="preserve"> </w:t>
      </w:r>
      <w:r>
        <w:t xml:space="preserve">canonical ISINs (</w:t>
      </w:r>
      <w:r>
        <w:rPr>
          <w:b/>
          <w:bCs/>
        </w:rPr>
        <w:t xml:space="preserve">939</w:t>
      </w:r>
      <w:r>
        <w:t xml:space="preserve"> </w:t>
      </w:r>
      <w:r>
        <w:t xml:space="preserve">true companies) in</w:t>
      </w:r>
      <w:r>
        <w:t xml:space="preserve"> </w:t>
      </w:r>
      <w:r>
        <w:t xml:space="preserve">the final model universe. The 946 are the liquid subset: median 9,882 trades</w:t>
      </w:r>
      <w:r>
        <w:t xml:space="preserve"> </w:t>
      </w:r>
      <w:r>
        <w:t xml:space="preserve">per name versus 623 in the excluded tail. The scope this creates — the</w:t>
      </w:r>
      <w:r>
        <w:t xml:space="preserve"> </w:t>
      </w:r>
      <w:r>
        <w:t xml:space="preserve">model speaks about liquid large/mid-caps, ~25% of FII-traded names — is</w:t>
      </w:r>
      <w:r>
        <w:t xml:space="preserve"> </w:t>
      </w:r>
      <w:r>
        <w:t xml:space="preserve">stated here once and inherited by every result in this document. (We</w:t>
      </w:r>
      <w:r>
        <w:t xml:space="preserve"> </w:t>
      </w:r>
      <w:r>
        <w:t xml:space="preserve">originally hedged that fire-sale dynamics</w:t>
      </w:r>
      <w:r>
        <w:t xml:space="preserve"> </w:t>
      </w:r>
      <w:r>
        <w:t xml:space="preserve">“may be stronger”</w:t>
      </w:r>
      <w:r>
        <w:t xml:space="preserve"> </w:t>
      </w:r>
      <w:r>
        <w:t xml:space="preserve">in the</w:t>
      </w:r>
      <w:r>
        <w:t xml:space="preserve"> </w:t>
      </w:r>
      <w:r>
        <w:t xml:space="preserve">excluded tail; Module 14 later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the attributable tail and</w:t>
      </w:r>
      <w:r>
        <w:t xml:space="preserve"> </w:t>
      </w:r>
      <w:r>
        <w:t xml:space="preserve">revised this: dislocations there are larger, but the reversal does not</w:t>
      </w:r>
      <w:r>
        <w:t xml:space="preserve"> </w:t>
      </w:r>
      <w:r>
        <w:t xml:space="preserve">exist — see §13.6.)</w:t>
      </w:r>
    </w:p>
    <w:bookmarkEnd w:id="15"/>
    <w:bookmarkStart w:id="16" w:name="Xb673e490a76536cad9977e2281cc0c862bb9fb7"/>
    <w:p>
      <w:pPr>
        <w:pStyle w:val="Heading3"/>
      </w:pPr>
      <w:r>
        <w:t xml:space="preserve">2.2 The entity audit: the test that nearly killed the project</w:t>
      </w:r>
    </w:p>
    <w:p>
      <w:pPr>
        <w:pStyle w:val="FirstParagraph"/>
      </w:pPr>
      <w:r>
        <w:t xml:space="preserve">Everything interesting in this project runs through the masked entity IDs.</w:t>
      </w:r>
      <w:r>
        <w:t xml:space="preserve"> </w:t>
      </w:r>
      <w:r>
        <w:t xml:space="preserve">Axis 3 — concentration — requires that</w:t>
      </w:r>
      <w:r>
        <w:t xml:space="preserve"> </w:t>
      </w:r>
      <w:r>
        <w:t xml:space="preserve">“entity F387862664940”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the same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</w:t>
      </w:r>
      <w:r>
        <w:t xml:space="preserve"> </w:t>
      </w:r>
      <w:r>
        <w:t xml:space="preserve">across the observations we aggregate. Before building anything,</w:t>
      </w:r>
      <w:r>
        <w:t xml:space="preserve"> </w:t>
      </w:r>
      <w:r>
        <w:t xml:space="preserve">we audited that assumption (</w:t>
      </w:r>
      <w:r>
        <w:rPr>
          <w:rStyle w:val="VerbatimChar"/>
        </w:rPr>
        <w:t xml:space="preserve">docs/research_log/FII_Module1_findings.md</w:t>
      </w:r>
      <w:r>
        <w:t xml:space="preserve"> </w:t>
      </w:r>
      <w:r>
        <w:t xml:space="preserve">§3).</w:t>
      </w:r>
      <w:r>
        <w:t xml:space="preserve"> </w:t>
      </w:r>
      <w:r>
        <w:t xml:space="preserve">The audit ran three iterations because our first assumption about the ID</w:t>
      </w:r>
      <w:r>
        <w:t xml:space="preserve"> </w:t>
      </w:r>
      <w:r>
        <w:t xml:space="preserve">format was itself wrong — a pattern that recurs throughout this project and</w:t>
      </w:r>
      <w:r>
        <w:t xml:space="preserve"> </w:t>
      </w:r>
      <w:r>
        <w:t xml:space="preserve">that we came to treat as the normal epistemic state:</w:t>
      </w:r>
      <w:r>
        <w:t xml:space="preserve"> </w:t>
      </w:r>
      <w:r>
        <w:rPr>
          <w:b/>
          <w:bCs/>
        </w:rPr>
        <w:t xml:space="preserve">assume your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assumptions are wrong until a test says otherwise.</w:t>
      </w:r>
    </w:p>
    <w:p>
      <w:pPr>
        <w:pStyle w:val="BodyText"/>
      </w:pPr>
      <w:r>
        <w:rPr>
          <w:b/>
          <w:bCs/>
        </w:rPr>
        <w:t xml:space="preserve">Step 1 — format heterogeneity.</w:t>
      </w:r>
      <w:r>
        <w:t xml:space="preserve"> </w:t>
      </w:r>
      <w:r>
        <w:t xml:space="preserve">Character-shape profiling (map letters→A,</w:t>
      </w:r>
      <w:r>
        <w:t xml:space="preserve"> </w:t>
      </w:r>
      <w:r>
        <w:t xml:space="preserve">digits→9) revealed</w:t>
      </w:r>
      <w:r>
        <w:t xml:space="preserve"> </w:t>
      </w:r>
      <w:r>
        <w:rPr>
          <w:i/>
          <w:iCs/>
        </w:rPr>
        <w:t xml:space="preserve">six</w:t>
      </w:r>
      <w:r>
        <w:t xml:space="preserve"> </w:t>
      </w:r>
      <w:r>
        <w:t xml:space="preserve">coexisting ID families, not the single</w:t>
      </w:r>
      <w:r>
        <w:t xml:space="preserve"> </w:t>
      </w:r>
      <w:r>
        <w:rPr>
          <w:rStyle w:val="VerbatimChar"/>
        </w:rPr>
        <w:t xml:space="preserve">F + 10 digits + YYYYMM</w:t>
      </w:r>
      <w:r>
        <w:t xml:space="preserve"> </w:t>
      </w:r>
      <w:r>
        <w:t xml:space="preserve">pattern an initial sample suggested (that pattern</w:t>
      </w:r>
      <w:r>
        <w:t xml:space="preserve"> </w:t>
      </w:r>
      <w:r>
        <w:t xml:space="preserve">covers only ~15% of rows):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Chars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Trailing YYYYMM matches report month?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A999999999999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8.38M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A9999999999999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5.44M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A9999999999999999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4.29M</w:t>
            </w:r>
          </w:p>
        </w:tc>
        <w:tc>
          <w:tcPr/>
          <w:p>
            <w:pPr>
              <w:pStyle w:val="Compact"/>
            </w:pPr>
            <w:r>
              <w:t xml:space="preserve">yes (~0.91)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A999999999999999999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2.16M</w:t>
            </w:r>
          </w:p>
        </w:tc>
        <w:tc>
          <w:tcPr/>
          <w:p>
            <w:pPr>
              <w:pStyle w:val="Compact"/>
            </w:pPr>
            <w:r>
              <w:t xml:space="preserve">~0.77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"(null)"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1.73M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1.96M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</w:tbl>
    <w:p>
      <w:pPr>
        <w:pStyle w:val="BodyText"/>
      </w:pPr>
      <w:r>
        <w:t xml:space="preserve">The scheme</w:t>
      </w:r>
      <w:r>
        <w:t xml:space="preserve"> </w:t>
      </w:r>
      <w:r>
        <w:rPr>
          <w:i/>
          <w:iCs/>
        </w:rPr>
        <w:t xml:space="preserve">changed over time</w:t>
      </w:r>
      <w:r>
        <w:t xml:space="preserve">: an early era (~2011–2015) of 17/19-character</w:t>
      </w:r>
      <w:r>
        <w:t xml:space="preserve"> </w:t>
      </w:r>
      <w:r>
        <w:t xml:space="preserve">IDs of the form</w:t>
      </w:r>
      <w:r>
        <w:t xml:space="preserve"> </w:t>
      </w:r>
      <w:r>
        <w:rPr>
          <w:rStyle w:val="VerbatimChar"/>
        </w:rPr>
        <w:t xml:space="preserve">PREFIX + core + YYYYMM</w:t>
      </w:r>
      <w:r>
        <w:t xml:space="preserve"> </w:t>
      </w:r>
      <w:r>
        <w:t xml:space="preserve">(strip the last six characters to</w:t>
      </w:r>
      <w:r>
        <w:t xml:space="preserve"> </w:t>
      </w:r>
      <w:r>
        <w:t xml:space="preserve">get identity), and a late era (~2021–2025) of plain 13/14-character IDs.</w:t>
      </w:r>
      <w:r>
        <w:t xml:space="preserve"> </w:t>
      </w:r>
      <w:r>
        <w:t xml:space="preserve">Missingness is ≈13% overall but heavily year-skewed: 0% in 2011 rising to</w:t>
      </w:r>
      <w:r>
        <w:t xml:space="preserve"> </w:t>
      </w:r>
      <w:r>
        <w:rPr>
          <w:b/>
          <w:bCs/>
        </w:rPr>
        <w:t xml:space="preserve">30% (2024) and 39% (2025)</w:t>
      </w:r>
      <w:r>
        <w:t xml:space="preserve"> </w:t>
      </w:r>
      <w:r>
        <w:t xml:space="preserve">— a coverage confound we carry as a stated</w:t>
      </w:r>
      <w:r>
        <w:t xml:space="preserve"> </w:t>
      </w:r>
      <w:r>
        <w:t xml:space="preserve">limitation for all late-sample results.</w:t>
      </w:r>
    </w:p>
    <w:p>
      <w:pPr>
        <w:pStyle w:val="BodyText"/>
      </w:pPr>
      <w:r>
        <w:rPr>
          <w:b/>
          <w:bCs/>
        </w:rPr>
        <w:t xml:space="preserve">Step 2 — the retention test and why it is insufficient.</w:t>
      </w:r>
      <w:r>
        <w:t xml:space="preserve"> </w:t>
      </w:r>
      <w:r>
        <w:t xml:space="preserve">Define</w:t>
      </w:r>
      <w:r>
        <w:t xml:space="preserve"> </w:t>
      </w:r>
      <w:r>
        <w:t xml:space="preserve">month-to-month retention as the share of month-</w:t>
      </w:r>
      <w:r>
        <w:rPr>
          <w:i/>
          <w:iCs/>
        </w:rPr>
        <w:t xml:space="preserve">m</w:t>
      </w:r>
      <w:r>
        <w:t xml:space="preserve"> </w:t>
      </w:r>
      <w:r>
        <w:t xml:space="preserve">entities that reappear in</w:t>
      </w:r>
      <w:r>
        <w:t xml:space="preserve"> </w:t>
      </w:r>
      <w:r>
        <w:t xml:space="preserve">month</w:t>
      </w:r>
      <w:r>
        <w:t xml:space="preserve"> </w:t>
      </w:r>
      <w:r>
        <w:rPr>
          <w:i/>
          <w:iCs/>
        </w:rPr>
        <w:t xml:space="preserve">m+1</w:t>
      </w:r>
      <w:r>
        <w:t xml:space="preserve">. Measured with correct per-format identity, FII retention is</w:t>
      </w:r>
      <w:r>
        <w:t xml:space="preserve"> </w:t>
      </w:r>
      <w:r>
        <w:t xml:space="preserve">0.24–0.32. But retention</w:t>
      </w:r>
      <w:r>
        <w:t xml:space="preserve"> </w:t>
      </w:r>
      <w:r>
        <w:rPr>
          <w:i/>
          <w:iCs/>
        </w:rPr>
        <w:t xml:space="preserve">conflates two hypotheses</w:t>
      </w:r>
      <w:r>
        <w:t xml:space="preserve">:</w:t>
      </w:r>
      <w:r>
        <w:t xml:space="preserve"> </w:t>
      </w:r>
      <w:r>
        <w:t xml:space="preserve">“the institution didn’t</w:t>
      </w:r>
      <w:r>
        <w:t xml:space="preserve"> </w:t>
      </w:r>
      <w:r>
        <w:t xml:space="preserve">trade next month”</w:t>
      </w:r>
      <w:r>
        <w:t xml:space="preserve"> </w:t>
      </w:r>
      <w:r>
        <w:t xml:space="preserve">and</w:t>
      </w:r>
      <w:r>
        <w:t xml:space="preserve"> </w:t>
      </w:r>
      <w:r>
        <w:t xml:space="preserve">“the institution’s mask was re-minted.”</w:t>
      </w:r>
      <w:r>
        <w:t xml:space="preserve"> </w:t>
      </w:r>
      <w:r>
        <w:t xml:space="preserve">A low retention</w:t>
      </w:r>
      <w:r>
        <w:t xml:space="preserve"> </w:t>
      </w:r>
      <w:r>
        <w:t xml:space="preserve">number cannot distinguish them.</w:t>
      </w:r>
    </w:p>
    <w:p>
      <w:pPr>
        <w:pStyle w:val="BodyText"/>
      </w:pPr>
      <w:r>
        <w:rPr>
          <w:b/>
          <w:bCs/>
        </w:rPr>
        <w:t xml:space="preserve">Step 3 — the decisive test: months-per-entity, with a control group.</w:t>
      </w:r>
      <w:r>
        <w:t xml:space="preserve"> </w:t>
      </w:r>
      <w:r>
        <w:t xml:space="preserve">The</w:t>
      </w:r>
      <w:r>
        <w:t xml:space="preserve"> </w:t>
      </w:r>
      <w:r>
        <w:t xml:space="preserve">separation comes from a distributional statistic: for each distinct ID, count</w:t>
      </w:r>
      <w:r>
        <w:t xml:space="preserve"> </w:t>
      </w:r>
      <w:r>
        <w:t xml:space="preserve">the number of distinct months it ever appears in, over the era’s full span.</w:t>
      </w:r>
      <w:r>
        <w:t xml:space="preserve"> </w:t>
      </w:r>
      <w:r>
        <w:t xml:space="preserve">And crucially, run it on a population whose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persistence is known:</w:t>
      </w:r>
      <w:r>
        <w:t xml:space="preserve"> </w:t>
      </w:r>
      <w:r>
        <w:rPr>
          <w:b/>
          <w:bCs/>
        </w:rPr>
        <w:t xml:space="preserve">brokers</w:t>
      </w:r>
      <w:r>
        <w:t xml:space="preserve">. Only ~150–320 brokers execute FII trades in any month — a</w:t>
      </w:r>
      <w:r>
        <w:t xml:space="preserve"> </w:t>
      </w:r>
      <w:r>
        <w:t xml:space="preserve">near-fixed real-world set. If IDs were stable, broker IDs should appear in</w:t>
      </w:r>
      <w:r>
        <w:t xml:space="preserve"> </w:t>
      </w:r>
      <w:r>
        <w:t xml:space="preserve">essentially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months of an 84–98-month span. The result: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 (span)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distinct IDs</w:t>
            </w:r>
          </w:p>
        </w:tc>
        <w:tc>
          <w:tcPr/>
          <w:p>
            <w:pPr>
              <w:pStyle w:val="Compact"/>
            </w:pPr>
            <w:r>
              <w:t xml:space="preserve">median months</w:t>
            </w:r>
          </w:p>
        </w:tc>
        <w:tc>
          <w:tcPr/>
          <w:p>
            <w:pPr>
              <w:pStyle w:val="Compact"/>
            </w:pPr>
            <w:r>
              <w:t xml:space="preserve">max months</w:t>
            </w:r>
          </w:p>
        </w:tc>
        <w:tc>
          <w:tcPr/>
          <w:p>
            <w:pPr>
              <w:pStyle w:val="Compact"/>
            </w:pPr>
            <w:r>
              <w:t xml:space="preserve">≥12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(84 mo)</w:t>
            </w:r>
          </w:p>
        </w:tc>
        <w:tc>
          <w:tcPr/>
          <w:p>
            <w:pPr>
              <w:pStyle w:val="Compact"/>
            </w:pPr>
            <w:r>
              <w:t xml:space="preserve">FII</w:t>
            </w:r>
          </w:p>
        </w:tc>
        <w:tc>
          <w:tcPr/>
          <w:p>
            <w:pPr>
              <w:pStyle w:val="Compact"/>
            </w:pPr>
            <w:r>
              <w:t xml:space="preserve">95,987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t xml:space="preserve">BRKER (control)</w:t>
            </w:r>
          </w:p>
        </w:tc>
        <w:tc>
          <w:tcPr/>
          <w:p>
            <w:pPr>
              <w:pStyle w:val="Compact"/>
            </w:pPr>
            <w:r>
              <w:t xml:space="preserve">12,700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(98 mo)</w:t>
            </w:r>
          </w:p>
        </w:tc>
        <w:tc>
          <w:tcPr/>
          <w:p>
            <w:pPr>
              <w:pStyle w:val="Compact"/>
            </w:pPr>
            <w:r>
              <w:t xml:space="preserve">FII</w:t>
            </w:r>
          </w:p>
        </w:tc>
        <w:tc>
          <w:tcPr/>
          <w:p>
            <w:pPr>
              <w:pStyle w:val="Compact"/>
            </w:pPr>
            <w:r>
              <w:t xml:space="preserve">250,949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BRKER (control)</w:t>
            </w:r>
          </w:p>
        </w:tc>
        <w:tc>
          <w:tcPr/>
          <w:p>
            <w:pPr>
              <w:pStyle w:val="Compact"/>
            </w:pPr>
            <w:r>
              <w:t xml:space="preserve">9,221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</w:tbl>
    <w:p>
      <w:pPr>
        <w:pStyle w:val="BodyText"/>
      </w:pPr>
      <w:r>
        <w:t xml:space="preserve">A ~300-broker real set fragments into 12,700 (early) / 9,221 (late) distinct</w:t>
      </w:r>
      <w:r>
        <w:t xml:space="preserve"> </w:t>
      </w:r>
      <w:r>
        <w:t xml:space="preserve">IDs, and</w:t>
      </w:r>
      <w:r>
        <w:t xml:space="preserve"> </w:t>
      </w:r>
      <w:r>
        <w:rPr>
          <w:b/>
          <w:bCs/>
        </w:rPr>
        <w:t xml:space="preserve">no ID of any kind, in any era, ever appears in twelve or more</w:t>
      </w:r>
      <w:r>
        <w:rPr>
          <w:b/>
          <w:bCs/>
        </w:rPr>
        <w:t xml:space="preserve"> </w:t>
      </w:r>
      <w:r>
        <w:rPr>
          <w:b/>
          <w:bCs/>
        </w:rPr>
        <w:t xml:space="preserve">months</w:t>
      </w:r>
      <w:r>
        <w:t xml:space="preserve">. The conclusion is unambiguous:</w:t>
      </w:r>
      <w:r>
        <w:t xml:space="preserve"> </w:t>
      </w:r>
      <w:r>
        <w:rPr>
          <w:i/>
          <w:iCs/>
        </w:rPr>
        <w:t xml:space="preserve">masked IDs are re-minted on</w:t>
      </w:r>
      <w:r>
        <w:rPr>
          <w:i/>
          <w:iCs/>
        </w:rPr>
        <w:t xml:space="preserve"> </w:t>
      </w:r>
      <w:r>
        <w:rPr>
          <w:i/>
          <w:iCs/>
        </w:rPr>
        <w:t xml:space="preserve">roughly a monthly cycle; there is no stable cross-month entity identity in</w:t>
      </w:r>
      <w:r>
        <w:rPr>
          <w:i/>
          <w:iCs/>
        </w:rPr>
        <w:t xml:space="preserve"> </w:t>
      </w:r>
      <w:r>
        <w:rPr>
          <w:i/>
          <w:iCs/>
        </w:rPr>
        <w:t xml:space="preserve">this data, at any level.</w:t>
      </w:r>
    </w:p>
    <w:p>
      <w:pPr>
        <w:pStyle w:val="BodyText"/>
      </w:pPr>
      <w:r>
        <w:rPr>
          <w:b/>
          <w:bCs/>
        </w:rPr>
        <w:t xml:space="preserve">What died, and what survived.</w:t>
      </w:r>
      <w:r>
        <w:t xml:space="preserve"> </w:t>
      </w:r>
      <w:r>
        <w:t xml:space="preserve">Cross-month entity tracking died — we can</w:t>
      </w:r>
      <w:r>
        <w:t xml:space="preserve"> </w:t>
      </w:r>
      <w:r>
        <w:t xml:space="preserve">never watch a specific fund liquidate over a quarter, which was the original</w:t>
      </w:r>
      <w:r>
        <w:t xml:space="preserve"> </w:t>
      </w:r>
      <w:r>
        <w:t xml:space="preserve">Coval–Stafford-style conception of the Hostage. What survived: within a</w:t>
      </w:r>
      <w:r>
        <w:t xml:space="preserve"> </w:t>
      </w:r>
      <w:r>
        <w:t xml:space="preserve">month, ID counts are sane (~150 brokers, ~3,000 FIIs per month), so IDs are</w:t>
      </w:r>
      <w:r>
        <w:t xml:space="preserve"> </w:t>
      </w:r>
      <w:r>
        <w:t xml:space="preserve">internally consistent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month, and therefore</w:t>
      </w:r>
      <w:r>
        <w:t xml:space="preserve"> </w:t>
      </w:r>
      <w:r>
        <w:rPr>
          <w:b/>
          <w:bCs/>
        </w:rPr>
        <w:t xml:space="preserve">within a day</w:t>
      </w:r>
      <w:r>
        <w:t xml:space="preserve">.</w:t>
      </w:r>
      <w:r>
        <w:t xml:space="preserve"> </w:t>
      </w:r>
      <w:r>
        <w:t xml:space="preserve">Axis 3 was rebuilt as a</w:t>
      </w:r>
      <w:r>
        <w:t xml:space="preserve"> </w:t>
      </w:r>
      <w:r>
        <w:rPr>
          <w:i/>
          <w:iCs/>
        </w:rPr>
        <w:t xml:space="preserve">single-day</w:t>
      </w:r>
      <w:r>
        <w:t xml:space="preserve"> </w:t>
      </w:r>
      <w:r>
        <w:t xml:space="preserve">concentration snapshot (§3.3), the</w:t>
      </w:r>
      <w:r>
        <w:t xml:space="preserve"> </w:t>
      </w:r>
      <w:r>
        <w:t xml:space="preserve">Hostage was re-conceived as</w:t>
      </w:r>
      <w:r>
        <w:t xml:space="preserve"> </w:t>
      </w:r>
      <w:r>
        <w:t xml:space="preserve">“a stock-day whose sell-side book is dispersed,”</w:t>
      </w:r>
      <w:r>
        <w:t xml:space="preserve"> </w:t>
      </w:r>
      <w:r>
        <w:t xml:space="preserve">and the resulting loss of statistical power for that state was accepted and</w:t>
      </w:r>
      <w:r>
        <w:t xml:space="preserve"> </w:t>
      </w:r>
      <w:r>
        <w:t xml:space="preserve">documented in advance (</w:t>
      </w:r>
      <w:r>
        <w:t xml:space="preserve">“the fragile state”</w:t>
      </w:r>
      <w:r>
        <w:t xml:space="preserve">). Two design consequences</w:t>
      </w:r>
      <w:r>
        <w:t xml:space="preserve"> </w:t>
      </w:r>
      <w:r>
        <w:t xml:space="preserve">followed: entity level =</w:t>
      </w:r>
      <w:r>
        <w:t xml:space="preserve"> </w:t>
      </w:r>
      <w:r>
        <w:rPr>
          <w:rStyle w:val="VerbatimChar"/>
        </w:rPr>
        <w:t xml:space="preserve">FII</w:t>
      </w:r>
      <w:r>
        <w:t xml:space="preserve"> </w:t>
      </w:r>
      <w:r>
        <w:t xml:space="preserve">(the umbrella best captures manager-level</w:t>
      </w:r>
      <w:r>
        <w:t xml:space="preserve"> </w:t>
      </w:r>
      <w:r>
        <w:t xml:space="preserve">dispersal;</w:t>
      </w:r>
      <w:r>
        <w:t xml:space="preserve"> </w:t>
      </w:r>
      <w:r>
        <w:rPr>
          <w:rStyle w:val="VerbatimChar"/>
        </w:rPr>
        <w:t xml:space="preserve">SUB_ACC</w:t>
      </w:r>
      <w:r>
        <w:t xml:space="preserve"> </w:t>
      </w:r>
      <w:r>
        <w:t xml:space="preserve">as robustness), and a per-stock-day</w:t>
      </w:r>
      <w:r>
        <w:t xml:space="preserve"> </w:t>
      </w:r>
      <w:r>
        <w:rPr>
          <w:b/>
          <w:bCs/>
        </w:rPr>
        <w:t xml:space="preserve">ID-coverage</w:t>
      </w:r>
      <w:r>
        <w:rPr>
          <w:b/>
          <w:bCs/>
        </w:rP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(§3.3) so that days where too much value is unattributable are</w:t>
      </w:r>
      <w:r>
        <w:t xml:space="preserve"> </w:t>
      </w:r>
      <w:r>
        <w:t xml:space="preserve">excluded rather than mismeasured.</w:t>
      </w:r>
    </w:p>
    <w:p>
      <w:pPr>
        <w:pStyle w:val="BodyText"/>
      </w:pPr>
      <w:r>
        <w:rPr>
          <w:b/>
          <w:bCs/>
        </w:rPr>
        <w:t xml:space="preserve">Value at this stage, round two.</w:t>
      </w:r>
      <w:r>
        <w:t xml:space="preserve"> </w:t>
      </w:r>
      <w:r>
        <w:t xml:space="preserve">The audit is a contribution independent</w:t>
      </w:r>
      <w:r>
        <w:t xml:space="preserve"> </w:t>
      </w:r>
      <w:r>
        <w:t xml:space="preserve">of everything downstream: anyone who uses masked NSDL identifiers naively —</w:t>
      </w:r>
      <w:r>
        <w:t xml:space="preserve"> </w:t>
      </w:r>
      <w:r>
        <w:t xml:space="preserve">and the temptation is strong, because the IDs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persistent — will</w:t>
      </w:r>
      <w:r>
        <w:t xml:space="preserve"> </w:t>
      </w:r>
      <w:r>
        <w:t xml:space="preserve">manufacture spurious entity dynamics from mask re-minting. The</w:t>
      </w:r>
      <w:r>
        <w:t xml:space="preserve"> </w:t>
      </w:r>
      <w:r>
        <w:t xml:space="preserve">months-per-entity-with-a-control-group design is the test we would hand any</w:t>
      </w:r>
      <w:r>
        <w:t xml:space="preserve"> </w:t>
      </w:r>
      <w:r>
        <w:t xml:space="preserve">researcher facing a masked-panel dataset.</w:t>
      </w:r>
    </w:p>
    <w:bookmarkEnd w:id="16"/>
    <w:bookmarkStart w:id="17" w:name="the-base-panel"/>
    <w:p>
      <w:pPr>
        <w:pStyle w:val="Heading3"/>
      </w:pPr>
      <w:r>
        <w:t xml:space="preserve">2.3 The base panel</w:t>
      </w:r>
    </w:p>
    <w:p>
      <w:pPr>
        <w:pStyle w:val="FirstParagraph"/>
      </w:pPr>
      <w:r>
        <w:t xml:space="preserve">From scoped trades, aggregation to the</w:t>
      </w:r>
      <w:r>
        <w:t xml:space="preserve"> </w:t>
      </w:r>
      <w:r>
        <w:rPr>
          <w:b/>
          <w:bCs/>
        </w:rPr>
        <w:t xml:space="preserve">(canonical ISIN, day)</w:t>
      </w:r>
      <w:r>
        <w:t xml:space="preserve"> </w:t>
      </w:r>
      <w:r>
        <w:t xml:space="preserve">grain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src/fii/features/module1_feature_store_v2.py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U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nor/>
              <m:sty m:val="p"/>
            </m:rPr>
            <m:t>VALUE_INR</m:t>
          </m:r>
          <m:r>
            <m:t> 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TR_TYPE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nor/>
              <m:sty m:val="p"/>
            </m:rPr>
            <m:t>VALUE_INR</m:t>
          </m:r>
          <m:r>
            <m:t> 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TR_TYPE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plus buy/sell counts, total quantity, and the derived quantities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E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U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t>R</m:t>
          </m:r>
          <m:r>
            <m:t>O</m:t>
          </m:r>
          <m:r>
            <m:t>S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U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t>b</m:t>
              </m:r>
              <m:r>
                <m:t>u</m:t>
              </m:r>
              <m:r>
                <m:t>y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n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t>s</m:t>
              </m:r>
              <m:r>
                <m:t>e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bar>
                <m:barPr>
                  <m:pos m:val="top"/>
                </m:barPr>
                <m:e>
                  <m:r>
                    <m:t>t</m:t>
                  </m:r>
                  <m:r>
                    <m:t>s</m:t>
                  </m:r>
                </m:e>
              </m:ba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t>R</m:t>
          </m:r>
          <m:r>
            <m:t>O</m:t>
          </m:r>
          <m:r>
            <m:t>S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feature in §3 is a function of these plus the entity-level values. The</w:t>
      </w:r>
      <w:r>
        <w:t xml:space="preserve"> </w:t>
      </w:r>
      <w:r>
        <w:t xml:space="preserve">final store —</w:t>
      </w:r>
      <w:r>
        <w:t xml:space="preserve"> </w:t>
      </w:r>
      <w:r>
        <w:rPr>
          <w:rStyle w:val="VerbatimChar"/>
        </w:rPr>
        <w:t xml:space="preserve">data/ISIN_MAPPING/stockday_features_v2.parquet</w:t>
      </w:r>
      <w:r>
        <w:t xml:space="preserve"> </w:t>
      </w:r>
      <w:r>
        <w:t xml:space="preserve">— contains</w:t>
      </w:r>
      <w:r>
        <w:t xml:space="preserve"> </w:t>
      </w:r>
      <w:r>
        <w:rPr>
          <w:b/>
          <w:bCs/>
        </w:rPr>
        <w:t xml:space="preserve">2,423,212 stock-days across 3,812 canonical ISINs</w:t>
      </w:r>
      <w:r>
        <w:t xml:space="preserve">, 2011-01-03 to</w:t>
      </w:r>
      <w:r>
        <w:t xml:space="preserve"> </w:t>
      </w:r>
      <w:r>
        <w:t xml:space="preserve">2025-03-28 (verified byte-identical on local regeneration:</w:t>
      </w:r>
      <w:r>
        <w:t xml:space="preserve"> </w:t>
      </w:r>
      <w:r>
        <w:rPr>
          <w:rStyle w:val="VerbatimChar"/>
        </w:rPr>
        <w:t xml:space="preserve">outputs/diagnostics/fingerprints_after.json</w:t>
      </w:r>
      <w:r>
        <w:t xml:space="preserve">).</w:t>
      </w:r>
    </w:p>
    <w:p>
      <w:pPr>
        <w:pStyle w:val="BodyText"/>
      </w:pPr>
      <w:r>
        <w:t xml:space="preserve">Two structural facts about this panel drove the normalization strategy in</w:t>
      </w:r>
      <w:r>
        <w:t xml:space="preserve"> </w:t>
      </w:r>
      <w:r>
        <w:t xml:space="preserve">§3.5: FII participation</w:t>
      </w:r>
      <w:r>
        <w:t xml:space="preserve"> </w:t>
      </w:r>
      <w:r>
        <w:rPr>
          <w:i/>
          <w:iCs/>
        </w:rPr>
        <w:t xml:space="preserve">breadth</w:t>
      </w:r>
      <w:r>
        <w:t xml:space="preserve"> </w:t>
      </w:r>
      <w:r>
        <w:t xml:space="preserve">grew ~254% over the sample, and there is a</w:t>
      </w:r>
      <w:r>
        <w:t xml:space="preserve"> </w:t>
      </w:r>
      <w:r>
        <w:t xml:space="preserve">visible structural break around 2021 (a reporting-regime change). May–June</w:t>
      </w:r>
      <w:r>
        <w:t xml:space="preserve"> </w:t>
      </w:r>
      <w:r>
        <w:t xml:space="preserve">2021 is masked outright — removed before any trailing window is computed —</w:t>
      </w:r>
      <w:r>
        <w:t xml:space="preserve"> </w:t>
      </w:r>
      <w:r>
        <w:t xml:space="preserve">so that no feature window spans the break; the same masked period later</w:t>
      </w:r>
      <w:r>
        <w:t xml:space="preserve"> </w:t>
      </w:r>
      <w:r>
        <w:t xml:space="preserve">serves as the embargo buffer around the model’s train/test boundary (§6),</w:t>
      </w:r>
      <w:r>
        <w:t xml:space="preserve"> </w:t>
      </w:r>
      <w:r>
        <w:t xml:space="preserve">which is not a coincidence but a design alignment.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62e8ca0d9351cd8fc13efc6c5bf66e138a76824"/>
    <w:p>
      <w:pPr>
        <w:pStyle w:val="Heading2"/>
      </w:pPr>
      <w:r>
        <w:t xml:space="preserve">3. Feature engineering: ten numbers per stock-day, and why exactly these</w:t>
      </w:r>
    </w:p>
    <w:p>
      <w:pPr>
        <w:pStyle w:val="FirstParagraph"/>
      </w:pPr>
      <w:r>
        <w:t xml:space="preserve">Full column-level documentation:</w:t>
      </w:r>
      <w:r>
        <w:t xml:space="preserve"> </w:t>
      </w:r>
      <w:r>
        <w:rPr>
          <w:rStyle w:val="VerbatimChar"/>
        </w:rPr>
        <w:t xml:space="preserve">docs/FII_stockday_data_dictionary.md</w:t>
      </w:r>
      <w:r>
        <w:t xml:space="preserve">.</w:t>
      </w:r>
      <w:r>
        <w:t xml:space="preserve"> </w:t>
      </w:r>
      <w:r>
        <w:t xml:space="preserve">Construction code:</w:t>
      </w:r>
      <w:r>
        <w:t xml:space="preserve"> </w:t>
      </w:r>
      <w:r>
        <w:rPr>
          <w:rStyle w:val="VerbatimChar"/>
        </w:rPr>
        <w:t xml:space="preserve">src/fii/features/module1_feature_store_v2.py</w:t>
      </w:r>
      <w:r>
        <w:t xml:space="preserve"> </w:t>
      </w:r>
      <w:r>
        <w:t xml:space="preserve">(stage</w:t>
      </w:r>
      <w:r>
        <w:t xml:space="preserve"> </w:t>
      </w:r>
      <w:r>
        <w:rPr>
          <w:rStyle w:val="VerbatimChar"/>
        </w:rPr>
        <w:t xml:space="preserve">feature_store</w:t>
      </w:r>
      <w:r>
        <w:t xml:space="preserve">; log</w:t>
      </w:r>
      <w:r>
        <w:t xml:space="preserve"> </w:t>
      </w:r>
      <w:r>
        <w:rPr>
          <w:rStyle w:val="VerbatimChar"/>
        </w:rPr>
        <w:t xml:space="preserve">outputs/logs/*_feature_store.log</w:t>
      </w:r>
      <w:r>
        <w:t xml:space="preserve">).</w:t>
      </w:r>
    </w:p>
    <w:bookmarkStart w:id="19" w:name="the-unit-of-analysis-defended"/>
    <w:p>
      <w:pPr>
        <w:pStyle w:val="Heading3"/>
      </w:pPr>
      <w:r>
        <w:t xml:space="preserve">3.1 The unit of analysis, defended</w:t>
      </w:r>
    </w:p>
    <w:p>
      <w:pPr>
        <w:pStyle w:val="FirstParagraph"/>
      </w:pPr>
      <w:r>
        <w:t xml:space="preserve">The row is a</w:t>
      </w:r>
      <w:r>
        <w:t xml:space="preserve"> </w:t>
      </w:r>
      <w:r>
        <w:rPr>
          <w:b/>
          <w:bCs/>
        </w:rPr>
        <w:t xml:space="preserve">stock-day</w:t>
      </w:r>
      <w:r>
        <w:t xml:space="preserve">. This was a contested choice worth defending</w:t>
      </w:r>
      <w:r>
        <w:t xml:space="preserve"> </w:t>
      </w:r>
      <w:r>
        <w:t xml:space="preserve">explicitly (the full argument is §5 of the data dictionary):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label is a time-varying property of a stock.</w:t>
      </w:r>
      <w:r>
        <w:t xml:space="preserve"> </w:t>
      </w:r>
      <w:r>
        <w:t xml:space="preserve">“Reliance on</w:t>
      </w:r>
      <w:r>
        <w:t xml:space="preserve"> </w:t>
      </w:r>
      <w:r>
        <w:t xml:space="preserve">2020-03-23 looks like a fire sale”</w:t>
      </w:r>
      <w:r>
        <w:t xml:space="preserve"> </w:t>
      </w:r>
      <w:r>
        <w:t xml:space="preserve">is a statement about a stock on a day.</w:t>
      </w:r>
      <w:r>
        <w:t xml:space="preserve"> </w:t>
      </w:r>
      <w:r>
        <w:t xml:space="preserve">A static per-stock label or a per-entity label cannot express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phenomena are day-granular.</w:t>
      </w:r>
      <w:r>
        <w:t xml:space="preserve"> </w:t>
      </w:r>
      <w:r>
        <w:t xml:space="preserve">Block deals and redemption dumps are</w:t>
      </w:r>
      <w:r>
        <w:t xml:space="preserve"> </w:t>
      </w:r>
      <w:r>
        <w:t xml:space="preserve">day-level events; the trades are day-dated; weekly aggregation would blur</w:t>
      </w:r>
      <w:r>
        <w:t xml:space="preserve"> </w:t>
      </w:r>
      <w:r>
        <w:t xml:space="preserve">exactly the climax days the features exist to catch.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the only grain that unifies stock-centric and entity-centric</w:t>
      </w:r>
      <w:r>
        <w:rPr>
          <w:b/>
          <w:bCs/>
        </w:rPr>
        <w:t xml:space="preserve"> </w:t>
      </w:r>
      <w:r>
        <w:rPr>
          <w:b/>
          <w:bCs/>
        </w:rPr>
        <w:t xml:space="preserve">archetypes.</w:t>
      </w:r>
      <w:r>
        <w:t xml:space="preserve"> </w:t>
      </w:r>
      <w:r>
        <w:t xml:space="preserve">Robot and Shark are stories about flow into a name. The</w:t>
      </w:r>
      <w:r>
        <w:t xml:space="preserve"> </w:t>
      </w:r>
      <w:r>
        <w:t xml:space="preserve">Hostage is a story about an</w:t>
      </w:r>
      <w:r>
        <w:t xml:space="preserve"> </w:t>
      </w:r>
      <w:r>
        <w:rPr>
          <w:i/>
          <w:iCs/>
        </w:rPr>
        <w:t xml:space="preserve">entity</w:t>
      </w:r>
      <w:r>
        <w:t xml:space="preserve"> </w:t>
      </w:r>
      <w:r>
        <w:t xml:space="preserve">(a fund dumping its whole book) — but</w:t>
      </w:r>
      <w:r>
        <w:t xml:space="preserve"> </w:t>
      </w:r>
      <w:r>
        <w:t xml:space="preserve">given the audit’s verdict, entity trajectories are unobservable. The</w:t>
      </w:r>
      <w:r>
        <w:t xml:space="preserve"> </w:t>
      </w:r>
      <w:r>
        <w:t xml:space="preserve">participation-weighted projection of entity book-concentration onto the</w:t>
      </w:r>
      <w:r>
        <w:t xml:space="preserve"> </w:t>
      </w:r>
      <w:r>
        <w:t xml:space="preserve">stock-day (§3.3) is what lets all three archetypes inhabit one feature</w:t>
      </w:r>
      <w:r>
        <w:t xml:space="preserve"> </w:t>
      </w:r>
      <w:r>
        <w:t xml:space="preserve">space. This projection is lossy, and the loss lands on the Hostage — the</w:t>
      </w:r>
      <w:r>
        <w:t xml:space="preserve"> </w:t>
      </w:r>
      <w:r>
        <w:t xml:space="preserve">accepted, documented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is not naively noisy</w:t>
      </w:r>
      <w:r>
        <w:t xml:space="preserve">, because the panel is a hybrid: the output</w:t>
      </w:r>
      <w:r>
        <w:t xml:space="preserve"> </w:t>
      </w:r>
      <w:r>
        <w:t xml:space="preserve">grain is daily, but two of the three model axes embed 20-day memory. A</w:t>
      </w:r>
      <w:r>
        <w:t xml:space="preserve"> </w:t>
      </w:r>
      <w:r>
        <w:t xml:space="preserve">single wild day cannot dominate a stock-day’s coordinates.</w:t>
      </w:r>
    </w:p>
    <w:p>
      <w:pPr>
        <w:pStyle w:val="FirstParagraph"/>
      </w:pPr>
      <w:r>
        <w:t xml:space="preserve">One honest cost, flagged before modelling and revisited in §5: pooling ~929k</w:t>
      </w:r>
      <w:r>
        <w:t xml:space="preserve"> </w:t>
      </w:r>
      <w:r>
        <w:t xml:space="preserve">complete-case stock-days into shared HMM emissions is</w:t>
      </w:r>
      <w:r>
        <w:t xml:space="preserve"> </w:t>
      </w:r>
      <w:r>
        <w:rPr>
          <w:i/>
          <w:iCs/>
        </w:rPr>
        <w:t xml:space="preserve">observation-weighted</w:t>
      </w:r>
      <w:r>
        <w:t xml:space="preserve"> </w:t>
      </w:r>
      <w:r>
        <w:t xml:space="preserve">— hyper-active large-caps contribute more rows, so</w:t>
      </w:r>
      <w:r>
        <w:t xml:space="preserve"> </w:t>
      </w:r>
      <w:r>
        <w:t xml:space="preserve">fitted emissions tilt toward large-cap behaviour. Within-day ranking</w:t>
      </w:r>
      <w:r>
        <w:t xml:space="preserve"> </w:t>
      </w:r>
      <w:r>
        <w:t xml:space="preserve">mitigates this; it does not remove it.</w:t>
      </w:r>
    </w:p>
    <w:bookmarkEnd w:id="19"/>
    <w:bookmarkStart w:id="20" w:name="Xfc260ce1d53f1b8c14aa6393d65025a526f6efe"/>
    <w:p>
      <w:pPr>
        <w:pStyle w:val="Heading3"/>
      </w:pPr>
      <w:r>
        <w:t xml:space="preserve">3.2 The three axes — the theory of the feature set</w:t>
      </w:r>
    </w:p>
    <w:p>
      <w:pPr>
        <w:pStyle w:val="FirstParagraph"/>
      </w:pPr>
      <w:r>
        <w:t xml:space="preserve">No single number separates three archetypes; separation requires position on</w:t>
      </w:r>
      <w:r>
        <w:t xml:space="preserve"> </w:t>
      </w:r>
      <w:r>
        <w:t xml:space="preserve">three axes simultaneously: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Axis 1, persistence</w:t>
      </w:r>
      <w:r>
        <w:t xml:space="preserve"> </w:t>
      </w:r>
      <w:r>
        <w:t xml:space="preserve">— separates Robot (transient) from both persistent</w:t>
      </w:r>
      <w:r>
        <w:t xml:space="preserve"> </w:t>
      </w:r>
      <w:r>
        <w:t xml:space="preserve">types. If flow direction is a campaign, its 20-day sign-consistency is high.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Axis 2, blockiness</w:t>
      </w:r>
      <w:r>
        <w:t xml:space="preserve"> </w:t>
      </w:r>
      <w:r>
        <w:t xml:space="preserve">— separates conviction (large prints) from</w:t>
      </w:r>
      <w:r>
        <w:t xml:space="preserve"> </w:t>
      </w:r>
      <w:r>
        <w:t xml:space="preserve">fragmented execution (small uniform slices). Measured as</w:t>
      </w:r>
      <w:r>
        <w:t xml:space="preserve"> </w:t>
      </w:r>
      <w:r>
        <w:rPr>
          <w:i/>
          <w:iCs/>
        </w:rPr>
        <w:t xml:space="preserve">surprise against</w:t>
      </w:r>
      <w:r>
        <w:rPr>
          <w:i/>
          <w:iCs/>
        </w:rPr>
        <w:t xml:space="preserve"> </w:t>
      </w:r>
      <w:r>
        <w:rPr>
          <w:i/>
          <w:iCs/>
        </w:rPr>
        <w:t xml:space="preserve">the stock’s own norm</w:t>
      </w:r>
      <w:r>
        <w:t xml:space="preserve">, not in absolute rupees, to avoid price-level and</w:t>
      </w:r>
      <w:r>
        <w:t xml:space="preserve"> </w:t>
      </w:r>
      <w:r>
        <w:t xml:space="preserve">liquidity confounds.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Axis 3, entity concentration</w:t>
      </w:r>
      <w:r>
        <w:t xml:space="preserve"> </w:t>
      </w:r>
      <w:r>
        <w:t xml:space="preserve">— the hard one and the point of the whole</w:t>
      </w:r>
      <w:r>
        <w:t xml:space="preserve"> </w:t>
      </w:r>
      <w:r>
        <w:t xml:space="preserve">dataset: are today’s sellers (buyers) of this stock institutions acting</w:t>
      </w:r>
      <w:r>
        <w:t xml:space="preserve"> </w:t>
      </w:r>
      <w:r>
        <w:rPr>
          <w:i/>
          <w:iCs/>
        </w:rPr>
        <w:t xml:space="preserve">concentratedly</w:t>
      </w:r>
      <w:r>
        <w:t xml:space="preserve"> </w:t>
      </w:r>
      <w:r>
        <w:t xml:space="preserve">(their day’s book is mostly this name) or</w:t>
      </w:r>
      <w:r>
        <w:t xml:space="preserve"> </w:t>
      </w:r>
      <w:r>
        <w:rPr>
          <w:i/>
          <w:iCs/>
        </w:rPr>
        <w:t xml:space="preserve">dispersedly</w:t>
      </w:r>
      <w:r>
        <w:t xml:space="preserve"> </w:t>
      </w:r>
      <w:r>
        <w:t xml:space="preserve">(this name is a sliver of a broad book)?</w:t>
      </w:r>
    </w:p>
    <w:bookmarkEnd w:id="20"/>
    <w:bookmarkStart w:id="21" w:name="the-ten-features-exactly-as-constructed"/>
    <w:p>
      <w:pPr>
        <w:pStyle w:val="Heading3"/>
      </w:pPr>
      <w:r>
        <w:t xml:space="preserve">3.3 The ten features, exactly as constructed</w:t>
      </w:r>
    </w:p>
    <w:p>
      <w:pPr>
        <w:pStyle w:val="FirstParagraph"/>
      </w:pPr>
      <w:r>
        <w:t xml:space="preserve">All formulas below are lifted from the construction code; the mapping table</w:t>
      </w:r>
      <w:r>
        <w:t xml:space="preserve"> </w:t>
      </w:r>
      <w:r>
        <w:t xml:space="preserve">(raw → probit name) is at</w:t>
      </w:r>
      <w:r>
        <w:t xml:space="preserve"> </w:t>
      </w:r>
      <w:r>
        <w:rPr>
          <w:rStyle w:val="VerbatimChar"/>
        </w:rPr>
        <w:t xml:space="preserve">src/fii/features/module1_feature_store_v2.py</w:t>
      </w:r>
      <w:r>
        <w:t xml:space="preserve">,</w:t>
      </w:r>
      <w:r>
        <w:t xml:space="preserve"> </w:t>
      </w:r>
      <w:r>
        <w:t xml:space="preserve">lines ~175–184.</w:t>
      </w:r>
    </w:p>
    <w:p>
      <w:pPr>
        <w:pStyle w:val="BodyText"/>
      </w:pPr>
      <w:r>
        <w:rPr>
          <w:b/>
          <w:bCs/>
        </w:rPr>
        <w:t xml:space="preserve">Axis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F_persist</w:t>
      </w:r>
      <w:r>
        <w:t xml:space="preserve"> </w:t>
      </w:r>
      <w:r>
        <w:t xml:space="preserve">(persistence):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pers_signed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r>
                    <m:rPr>
                      <m:sty m:val="p"/>
                    </m:rPr>
                    <m:t>sign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intensity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r>
                        <m:t>N</m:t>
                      </m:r>
                      <m:r>
                        <m:t>E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r>
                        <m:t>G</m:t>
                      </m:r>
                      <m:r>
                        <m:t>R</m:t>
                      </m:r>
                      <m:r>
                        <m:t>O</m:t>
                      </m:r>
                      <m:r>
                        <m:t>S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b>
                      </m:sSub>
                    </m:den>
                  </m:f>
                </m:e>
              </m:nary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persistence_raw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pers_signed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intensity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sign-mean captures directional consistency; the intensity scaler damps</w:t>
      </w:r>
      <w:r>
        <w:t xml:space="preserve"> </w:t>
      </w:r>
      <w:r>
        <w:t xml:space="preserve">stock-days where flow was two-sided (a +1 sign on a day that was 51% buys is</w:t>
      </w:r>
      <w:r>
        <w:t xml:space="preserve"> </w:t>
      </w:r>
      <w:r>
        <w:t xml:space="preserve">not a campaign). Note the</w:t>
      </w:r>
      <w:r>
        <w:t xml:space="preserve"> </w:t>
      </w:r>
      <w:r>
        <w:rPr>
          <w:rStyle w:val="VerbatimChar"/>
        </w:rPr>
        <w:t xml:space="preserve">shift(1)</w:t>
      </w:r>
      <w:r>
        <w:t xml:space="preserve">: the window ends</w:t>
      </w:r>
      <w:r>
        <w:t xml:space="preserve"> </w:t>
      </w:r>
      <w:r>
        <w:rPr>
          <w:i/>
          <w:iCs/>
        </w:rPr>
        <w:t xml:space="preserve">yesterday</w:t>
      </w:r>
      <w:r>
        <w:t xml:space="preserve"> </w:t>
      </w:r>
      <w:r>
        <w:t xml:space="preserve">— today is</w:t>
      </w:r>
      <w:r>
        <w:t xml:space="preserve"> </w:t>
      </w:r>
      <w:r>
        <w:t xml:space="preserve">never in its own baseline.</w:t>
      </w:r>
    </w:p>
    <w:p>
      <w:pPr>
        <w:pStyle w:val="BodyText"/>
      </w:pPr>
      <w:r>
        <w:rPr>
          <w:b/>
          <w:bCs/>
        </w:rPr>
        <w:t xml:space="preserve">Axis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F_block</w:t>
      </w:r>
      <w:r>
        <w:t xml:space="preserve"> </w:t>
      </w:r>
      <w:r>
        <w:t xml:space="preserve">(blockiness surprise):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blockiness_raw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  <m:r>
                        <m:t>s</m:t>
                      </m:r>
                    </m:e>
                  </m:bar>
                </m:e>
                <m:sub>
                  <m:r>
                    <m:t>i</m:t>
                  </m:r>
                  <m:r>
                    <m:t>t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t</m:t>
                          </m:r>
                          <m:r>
                            <m:t>s</m:t>
                          </m:r>
                        </m:e>
                      </m:ba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Self-normalisation (today’s mean trade size over the stock’s own trailing</w:t>
      </w:r>
      <w:r>
        <w:t xml:space="preserve"> </w:t>
      </w:r>
      <w:r>
        <w:t xml:space="preserve">mean) makes the feature price-level-neutral and stock-size-neutral: a Rs.2 cr</w:t>
      </w:r>
      <w:r>
        <w:t xml:space="preserve"> </w:t>
      </w:r>
      <w:r>
        <w:t xml:space="preserve">print is blocky for a midcap and routine for Reliance.</w:t>
      </w:r>
    </w:p>
    <w:p>
      <w:pPr>
        <w:pStyle w:val="BodyText"/>
      </w:pPr>
      <w:r>
        <w:rPr>
          <w:b/>
          <w:bCs/>
        </w:rPr>
        <w:t xml:space="preserve">Axis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F_entity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F_entity_buy</w:t>
      </w:r>
      <w:r>
        <w:t xml:space="preserve"> </w:t>
      </w:r>
      <w:r>
        <w:t xml:space="preserve">(entity book concentration, the</w:t>
      </w:r>
      <w:r>
        <w:t xml:space="preserve"> </w:t>
      </w:r>
      <w:r>
        <w:t xml:space="preserve">dataset’s raison d’être). For entity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day</w:t>
      </w:r>
      <w:r>
        <w:t xml:space="preserve"> </w:t>
      </w:r>
      <m:oMath>
        <m:r>
          <m:t>d</m:t>
        </m:r>
      </m:oMath>
      <w:r>
        <w:t xml:space="preserve">, 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e</m:t>
        </m:r>
      </m:oMath>
      <w:r>
        <w:t xml:space="preserve">’s</w:t>
      </w:r>
      <w:r>
        <w:t xml:space="preserve"> </w:t>
      </w:r>
      <w:r>
        <w:t xml:space="preserve">sell value in stock</w:t>
      </w:r>
      <w:r>
        <w:t xml:space="preserve"> </w:t>
      </w:r>
      <m:oMath>
        <m:r>
          <m:t>s</m:t>
        </m:r>
      </m:oMath>
      <w:r>
        <w:t xml:space="preserve">. The entity’s</w:t>
      </w:r>
      <w:r>
        <w:t xml:space="preserve"> </w:t>
      </w:r>
      <w:r>
        <w:rPr>
          <w:b/>
          <w:bCs/>
        </w:rPr>
        <w:t xml:space="preserve">book Herfindahl</w:t>
      </w:r>
      <w:r>
        <w:t xml:space="preserve"> </w:t>
      </w:r>
      <w:r>
        <w:t xml:space="preserve">that day: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H</m:t>
          </m:r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sSup>
                                <m:e>
                                  <m: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t>v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equal to 1 if the entity sold exactly one name and →0 as its selling spreads</w:t>
      </w:r>
      <w:r>
        <w:t xml:space="preserve"> </w:t>
      </w:r>
      <w:r>
        <w:t xml:space="preserve">over many. The stock-day feature is the</w:t>
      </w:r>
      <w:r>
        <w:t xml:space="preserve"> </w:t>
      </w:r>
      <w:r>
        <w:rPr>
          <w:b/>
          <w:bCs/>
        </w:rPr>
        <w:t xml:space="preserve">participation-weighted average</w:t>
      </w:r>
      <w:r>
        <w:t xml:space="preserve"> </w:t>
      </w:r>
      <w:r>
        <w:t xml:space="preserve">over the entities selling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entity_hhi_raw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</m:sub>
                <m:sup>
                  <m:r>
                    <m:t>​</m:t>
                  </m:r>
                </m:sup>
                <m:e>
                  <m:r>
                    <m:t>v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H</m:t>
              </m:r>
              <m:r>
                <m:t>H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</m:sub>
                <m:sup>
                  <m:r>
                    <m:t>​</m:t>
                  </m:r>
                </m:sup>
                <m:e>
                  <m:r>
                    <m:t>v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High → the sellers hitting this stock today are</w:t>
      </w:r>
      <w:r>
        <w:t xml:space="preserve"> </w:t>
      </w:r>
      <w:r>
        <w:rPr>
          <w:i/>
          <w:iCs/>
        </w:rPr>
        <w:t xml:space="preserve">focused</w:t>
      </w:r>
      <w:r>
        <w:t xml:space="preserve"> </w:t>
      </w:r>
      <w:r>
        <w:t xml:space="preserve">on it</w:t>
      </w:r>
      <w:r>
        <w:t xml:space="preserve"> </w:t>
      </w:r>
      <w:r>
        <w:t xml:space="preserve">(concentrated selling); low → this stock is incidental to broad selling</w:t>
      </w:r>
      <w:r>
        <w:t xml:space="preserve"> </w:t>
      </w:r>
      <w:r>
        <w:t xml:space="preserve">programs (dispersed). The buy-side analog (</w:t>
      </w:r>
      <w:r>
        <w:rPr>
          <w:rStyle w:val="VerbatimChar"/>
        </w:rPr>
        <w:t xml:space="preserve">entity_hhi_buy_raw</w:t>
      </w:r>
      <w:r>
        <w:t xml:space="preserve">) is</w:t>
      </w:r>
      <w:r>
        <w:t xml:space="preserve"> </w:t>
      </w:r>
      <w:r>
        <w:t xml:space="preserve">constructed identically on buy values.</w:t>
      </w:r>
      <w:r>
        <w:t xml:space="preserve"> </w:t>
      </w:r>
      <w:r>
        <w:rPr>
          <w:b/>
          <w:bCs/>
        </w:rPr>
        <w:t xml:space="preserve">Coverage gate:</w:t>
      </w:r>
      <w:r>
        <w:t xml:space="preserve"> </w:t>
      </w:r>
      <w:r>
        <w:t xml:space="preserve">the feature is null</w:t>
      </w:r>
      <w:r>
        <w:t xml:space="preserve"> </w:t>
      </w:r>
      <w:r>
        <w:t xml:space="preserve">whenever less than 50% of the day’s sell value carries a valid entity ID —</w:t>
      </w:r>
      <w:r>
        <w:t xml:space="preserve"> </w:t>
      </w:r>
      <w:r>
        <w:t xml:space="preserve">missing attribution must produce a missing feature, never a mismeasured one.</w:t>
      </w:r>
      <w:r>
        <w:t xml:space="preserve"> </w:t>
      </w:r>
      <w:r>
        <w:t xml:space="preserve">A critical late audit finding: coverage is</w:t>
      </w:r>
      <w:r>
        <w:t xml:space="preserve"> </w:t>
      </w:r>
      <w:r>
        <w:rPr>
          <w:i/>
          <w:iCs/>
        </w:rPr>
        <w:t xml:space="preserve">value-weighted</w:t>
      </w:r>
      <w:r>
        <w:t xml:space="preserve">, and even in</w:t>
      </w:r>
      <w:r>
        <w:t xml:space="preserve"> </w:t>
      </w:r>
      <w:r>
        <w:t xml:space="preserve">2024–25 (30–40% of rows missing IDs) attributable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clears the floor</w:t>
      </w:r>
      <w:r>
        <w:t xml:space="preserve"> </w:t>
      </w:r>
      <w:r>
        <w:t xml:space="preserve">on essentially every stock-day, so Axis 3 survives the late sample.</w:t>
      </w:r>
    </w:p>
    <w:p>
      <w:pPr>
        <w:pStyle w:val="BodyText"/>
      </w:pPr>
      <w:r>
        <w:rPr>
          <w:b/>
          <w:bCs/>
        </w:rPr>
        <w:t xml:space="preserve">Supporting features</w:t>
      </w:r>
      <w:r>
        <w:t xml:space="preserve"> </w:t>
      </w:r>
      <w:r>
        <w:t xml:space="preserve">(context the three axes don’t span):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F_breadth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entities trading the stock-day — crowdedness</w:t>
      </w:r>
      <w:r>
        <w:t xml:space="preserve"> </w:t>
      </w:r>
      <w:r>
        <w:t xml:space="preserve">(Robot flow is broad). Later found to be the most characteristic-like</w:t>
      </w:r>
      <w:r>
        <w:t xml:space="preserve"> </w:t>
      </w:r>
      <w:r>
        <w:t xml:space="preserve">feature (55% between-stock variance; §15).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F_sizedisp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trade_size_std</m:t>
        </m:r>
        <m:r>
          <m:rPr>
            <m:sty m:val="p"/>
          </m:rPr>
          <m:t>/</m:t>
        </m:r>
        <m:bar>
          <m:barPr>
            <m:pos m:val="top"/>
          </m:barPr>
          <m:e>
            <m:r>
              <m:t>t</m:t>
            </m:r>
            <m:r>
              <m:t>s</m:t>
            </m:r>
          </m:e>
        </m:bar>
      </m:oMath>
      <w:r>
        <w:t xml:space="preserve"> </w:t>
      </w:r>
      <w:r>
        <w:t xml:space="preserve">— the coefficient of</w:t>
      </w:r>
      <w:r>
        <w:t xml:space="preserve"> </w:t>
      </w:r>
      <w:r>
        <w:t xml:space="preserve">variation of print sizes; uniform VWAP-style slicing (Robot) vs lumpy</w:t>
      </w:r>
      <w:r>
        <w:t xml:space="preserve"> </w:t>
      </w:r>
      <w:r>
        <w:t xml:space="preserve">discretionary prints (Shark).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F_activity</w:t>
      </w:r>
      <w:r>
        <w:t xml:space="preserve">:</w:t>
      </w:r>
      <w:r>
        <w:t xml:space="preserve"> </w:t>
      </w:r>
      <m:oMath>
        <m:r>
          <m:t>G</m:t>
        </m:r>
        <m:r>
          <m:t>R</m:t>
        </m:r>
        <m:r>
          <m:t>O</m:t>
        </m:r>
        <m:r>
          <m:t>S</m:t>
        </m:r>
        <m:sSub>
          <m:e>
            <m:r>
              <m:t>S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/</m:t>
        </m:r>
        <m:sSubSup>
          <m:e>
            <m:bar>
              <m:barPr>
                <m:pos m:val="top"/>
              </m:barPr>
              <m:e>
                <m:r>
                  <m:t>G</m:t>
                </m:r>
                <m:r>
                  <m:t>R</m:t>
                </m:r>
                <m:r>
                  <m:t>O</m:t>
                </m:r>
                <m:r>
                  <m:t>S</m:t>
                </m:r>
                <m:r>
                  <m:t>S</m:t>
                </m:r>
              </m:e>
            </m:ba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20</m:t>
            </m:r>
            <m:r>
              <m:t>d</m:t>
            </m:r>
          </m:sup>
        </m:sSubSup>
      </m:oMath>
      <w:r>
        <w:t xml:space="preserve"> </w:t>
      </w:r>
      <w:r>
        <w:t xml:space="preserve">— activity</w:t>
      </w:r>
      <w:r>
        <w:t xml:space="preserve"> </w:t>
      </w:r>
      <w:r>
        <w:t xml:space="preserve">surprise, a regime-onset marker. Disclosed redundancy: correlation 0.88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F_block</w:t>
      </w:r>
      <w:r>
        <w:t xml:space="preserve"> </w:t>
      </w:r>
      <w:r>
        <w:t xml:space="preserve">(both are</w:t>
      </w:r>
      <w:r>
        <w:t xml:space="preserve"> </w:t>
      </w:r>
      <w:r>
        <w:t xml:space="preserve">“today vs own baseline”</w:t>
      </w:r>
      <w:r>
        <w:t xml:space="preserve"> </w:t>
      </w:r>
      <w:r>
        <w:t xml:space="preserve">ratios).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F_streak</w:t>
      </w:r>
      <w:r>
        <w:t xml:space="preserve">: signed length of the current run of same-sign NET days, as of</w:t>
      </w:r>
      <w:r>
        <w:t xml:space="preserve"> </w:t>
      </w:r>
      <w:r>
        <w:rPr>
          <w:i/>
          <w:iCs/>
        </w:rPr>
        <w:t xml:space="preserve">yesterday</w:t>
      </w:r>
      <w:r>
        <w:t xml:space="preserve"> </w:t>
      </w:r>
      <w:r>
        <w:t xml:space="preserve">(shifted). Correlation 0.56 with</w:t>
      </w:r>
      <w:r>
        <w:t xml:space="preserve"> </w:t>
      </w:r>
      <w:r>
        <w:rPr>
          <w:rStyle w:val="VerbatimChar"/>
        </w:rPr>
        <w:t xml:space="preserve">F_persist</w:t>
      </w:r>
      <w:r>
        <w:t xml:space="preserve"> </w:t>
      </w:r>
      <w:r>
        <w:t xml:space="preserve">— related but</w:t>
      </w:r>
      <w:r>
        <w:t xml:space="preserve"> </w:t>
      </w:r>
      <w:r>
        <w:t xml:space="preserve">distinct (a 3-day streak and a 15-day streak differ where the sign-mean</w:t>
      </w:r>
      <w:r>
        <w:t xml:space="preserve"> </w:t>
      </w:r>
      <w:r>
        <w:t xml:space="preserve">may not).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F_imbal</w:t>
      </w:r>
      <w:r>
        <w:t xml:space="preserve">:</w:t>
      </w:r>
      <w:r>
        <w:t xml:space="preserve"> </w:t>
      </w:r>
      <m:oMath>
        <m:r>
          <m:t>N</m:t>
        </m:r>
        <m:r>
          <m:t>E</m:t>
        </m:r>
        <m:sSub>
          <m:e>
            <m:r>
              <m:t>T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/</m:t>
        </m:r>
        <m:r>
          <m:t>G</m:t>
        </m:r>
        <m:r>
          <m:t>R</m:t>
        </m:r>
        <m:r>
          <m:t>O</m:t>
        </m:r>
        <m:r>
          <m:t>S</m:t>
        </m:r>
        <m:sSub>
          <m:e>
            <m:r>
              <m:t>S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— today’s directional imbalance, the</w:t>
      </w:r>
      <w:r>
        <w:t xml:space="preserve"> </w:t>
      </w:r>
      <w:r>
        <w:t xml:space="preserve">“standby axis.”</w:t>
      </w:r>
      <w:r>
        <w:t xml:space="preserve"> </w:t>
      </w:r>
      <w:r>
        <w:t xml:space="preserve">Known artefact: probit ties at ±1 (fully one-sided days)</w:t>
      </w:r>
      <w:r>
        <w:t xml:space="preserve"> </w:t>
      </w:r>
      <w:r>
        <w:t xml:space="preserve">compress its tails.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F_flowbeta</w:t>
      </w:r>
      <w:r>
        <w:t xml:space="preserve">: the trailing co-movement of the stock’s daily imbalance with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aggregate</w:t>
      </w:r>
      <w:r>
        <w:t xml:space="preserve"> </w:t>
      </w:r>
      <w:r>
        <w:t xml:space="preserve">FII imbalance</w:t>
      </w:r>
      <w:r>
        <w:t xml:space="preserve"> </w:t>
      </w:r>
      <m:oMath>
        <m:sSub>
          <m:e>
            <m:r>
              <m:rPr>
                <m:nor/>
                <m:sty m:val="p"/>
              </m:rPr>
              <m:t>mkt_imb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N</m:t>
            </m:r>
          </m:e>
        </m:nary>
        <m:r>
          <m:t>E</m:t>
        </m:r>
        <m:sSub>
          <m:e>
            <m:r>
              <m:t>T</m:t>
            </m:r>
          </m:e>
          <m:sub>
            <m:r>
              <m:t>i</m:t>
            </m:r>
            <m:r>
              <m:t>d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R</m:t>
        </m:r>
        <m:r>
          <m:t>O</m:t>
        </m:r>
        <m:r>
          <m:t>S</m:t>
        </m:r>
        <m:sSub>
          <m:e>
            <m:r>
              <m:t>S</m:t>
            </m:r>
          </m:e>
          <m:sub>
            <m:r>
              <m:t>i</m:t>
            </m:r>
            <m:r>
              <m:t>d</m:t>
            </m:r>
          </m:sub>
        </m:sSub>
      </m:oMath>
      <w:r>
        <w:t xml:space="preserve"> </w:t>
      </w:r>
      <w:r>
        <w:t xml:space="preserve">— does this name ride the broad FII tide (Robot) or</w:t>
      </w:r>
      <w:r>
        <w:t xml:space="preserve"> </w:t>
      </w:r>
      <w:r>
        <w:t xml:space="preserve">march to its own drum?</w:t>
      </w:r>
    </w:p>
    <w:bookmarkEnd w:id="21"/>
    <w:bookmarkStart w:id="22" w:name="Xaea11b9a2620498fe5a0fa71761fca299a5a565"/>
    <w:p>
      <w:pPr>
        <w:pStyle w:val="Heading3"/>
      </w:pPr>
      <w:r>
        <w:t xml:space="preserve">3.4 What was deliberately left out — and why that is load-bearing</w:t>
      </w:r>
    </w:p>
    <w:p>
      <w:pPr>
        <w:pStyle w:val="FirstParagraph"/>
      </w:pPr>
      <w:r>
        <w:rPr>
          <w:b/>
          <w:bCs/>
        </w:rPr>
        <w:t xml:space="preserve">No price. No index. No VIX. No macro.</w:t>
      </w:r>
      <w:r>
        <w:t xml:space="preserve"> </w:t>
      </w:r>
      <w:r>
        <w:t xml:space="preserve">Anywhere. This is the single most</w:t>
      </w:r>
      <w:r>
        <w:t xml:space="preserve"> </w:t>
      </w:r>
      <w:r>
        <w:t xml:space="preserve">important negative design decision in the project. The regime model’s later</w:t>
      </w:r>
      <w:r>
        <w:t xml:space="preserve"> </w:t>
      </w:r>
      <w:r>
        <w:t xml:space="preserve">economic validation (Part IV) tests whether flow-defined states</w:t>
      </w:r>
      <w:r>
        <w:t xml:space="preserve"> </w:t>
      </w:r>
      <w:r>
        <w:rPr>
          <w:i/>
          <w:iCs/>
        </w:rPr>
        <w:t xml:space="preserve">predict</w:t>
      </w:r>
      <w:r>
        <w:rPr>
          <w:i/>
          <w:iCs/>
        </w:rPr>
        <w:t xml:space="preserve"> </w:t>
      </w:r>
      <w:r>
        <w:rPr>
          <w:i/>
          <w:iCs/>
        </w:rPr>
        <w:t xml:space="preserve">price behaviour</w:t>
      </w:r>
      <w:r>
        <w:t xml:space="preserve">. That test is only meaningful if price information had no</w:t>
      </w:r>
      <w:r>
        <w:t xml:space="preserve"> </w:t>
      </w:r>
      <w:r>
        <w:t xml:space="preserve">path into the states. The features are flow-only, so the validation is</w:t>
      </w:r>
      <w:r>
        <w:t xml:space="preserve"> </w:t>
      </w:r>
      <w:r>
        <w:t xml:space="preserve">out-of-domain by construction, not by assertion.</w:t>
      </w:r>
    </w:p>
    <w:p>
      <w:pPr>
        <w:pStyle w:val="BodyText"/>
      </w:pPr>
      <w:r>
        <w:rPr>
          <w:b/>
          <w:bCs/>
        </w:rPr>
        <w:t xml:space="preserve">No flow-surprise (INNOV).</w:t>
      </w:r>
      <w:r>
        <w:t xml:space="preserve"> </w:t>
      </w:r>
      <w:r>
        <w:t xml:space="preserve">A residual from a flow-expectation model</w:t>
      </w:r>
      <w:r>
        <w:t xml:space="preserve"> </w:t>
      </w:r>
      <w:r>
        <w:t xml:space="preserve">(AAK-style) was designed early and</w:t>
      </w:r>
      <w:r>
        <w:t xml:space="preserve"> </w:t>
      </w:r>
      <w:r>
        <w:rPr>
          <w:i/>
          <w:iCs/>
        </w:rPr>
        <w:t xml:space="preserve">explicitly reserved as a validation</w:t>
      </w:r>
      <w:r>
        <w:rPr>
          <w:i/>
          <w:iCs/>
        </w:rP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docs/research_log/FII_Module1_findings.md</w:t>
      </w:r>
      <w:r>
        <w:t xml:space="preserve"> </w:t>
      </w:r>
      <w:r>
        <w:t xml:space="preserve">§2.1): if the same</w:t>
      </w:r>
      <w:r>
        <w:t xml:space="preserve"> </w:t>
      </w:r>
      <w:r>
        <w:t xml:space="preserve">construct both fed the model and validated it, the validation would mark its</w:t>
      </w:r>
      <w:r>
        <w:t xml:space="preserve"> </w:t>
      </w:r>
      <w:r>
        <w:t xml:space="preserve">own homework. This decision pays off in §14, where INNOV serves as the</w:t>
      </w:r>
      <w:r>
        <w:t xml:space="preserve"> </w:t>
      </w:r>
      <w:r>
        <w:t xml:space="preserve">independent control that closes the last alternative explanation.</w:t>
      </w:r>
    </w:p>
    <w:bookmarkEnd w:id="22"/>
    <w:bookmarkStart w:id="23" w:name="Xa0431d1b96260618e44918411ee719144daefd8"/>
    <w:p>
      <w:pPr>
        <w:pStyle w:val="Heading3"/>
      </w:pPr>
      <w:r>
        <w:t xml:space="preserve">3.5 The normalization: within-day rank → probit, and the mathematics of why</w:t>
      </w:r>
    </w:p>
    <w:p>
      <w:pPr>
        <w:pStyle w:val="FirstParagraph"/>
      </w:pPr>
      <w:r>
        <w:t xml:space="preserve">Every raw feature is transformed, within each trading day</w:t>
      </w:r>
      <w:r>
        <w:t xml:space="preserve"> </w:t>
      </w:r>
      <m:oMath>
        <m:r>
          <m:t>d</m:t>
        </m:r>
      </m:oMath>
      <w:r>
        <w:t xml:space="preserve">, over the</w:t>
      </w:r>
      <w:r>
        <w:t xml:space="preserve"> </w:t>
      </w:r>
      <w:r>
        <w:t xml:space="preserve">eligible cross-section of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stock-days: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rank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standard normal quantile (probit). Three distinct</w:t>
      </w:r>
      <w:r>
        <w:t xml:space="preserve"> </w:t>
      </w:r>
      <w:r>
        <w:t xml:space="preserve">problems are solved by this one transform: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Non-stationarity.</w:t>
      </w:r>
      <w:r>
        <w:t xml:space="preserve"> </w:t>
      </w:r>
      <w:r>
        <w:t xml:space="preserve">FII breadth grew 254% and the 2021 break shifted</w:t>
      </w:r>
      <w:r>
        <w:t xml:space="preserve"> </w:t>
      </w:r>
      <w:r>
        <w:t xml:space="preserve">levels of nearly every raw feature. Cross-sectional ranking makes each</w:t>
      </w:r>
      <w:r>
        <w:t xml:space="preserve"> </w:t>
      </w:r>
      <w:r>
        <w:t xml:space="preserve">day self-referential: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“how unusual is this stock’s flow</w:t>
      </w:r>
      <w:r>
        <w:rPr>
          <w:i/>
          <w:iCs/>
        </w:rPr>
        <w:t xml:space="preserve"> </w:t>
      </w:r>
      <w:r>
        <w:rPr>
          <w:i/>
          <w:iCs/>
        </w:rPr>
        <w:t xml:space="preserve">relative to today’s market”</w:t>
      </w:r>
      <w:r>
        <w:t xml:space="preserve">, a question whose meaning is constant across</w:t>
      </w:r>
      <w:r>
        <w:t xml:space="preserve"> </w:t>
      </w:r>
      <w:r>
        <w:t xml:space="preserve">fourteen years. Formally, if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w:r>
        <w:t xml:space="preserve">day-specific monotone distortion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(level shifts, scale drifts,</w:t>
      </w:r>
      <w:r>
        <w:t xml:space="preserve"> </w:t>
      </w:r>
      <w:r>
        <w:t xml:space="preserve">reporting-regime changes), the rank — and hence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is invariant to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. We buy stationarity by construction and pay by forfeiting</w:t>
      </w:r>
      <w:r>
        <w:t xml:space="preserve"> </w:t>
      </w:r>
      <w:r>
        <w:t xml:space="preserve">market-wide level information (each day’s census shares are pinned by the</w:t>
      </w:r>
      <w:r>
        <w:t xml:space="preserve"> </w:t>
      </w:r>
      <w:r>
        <w:t xml:space="preserve">quantile cut — an accepted cost, disclosed when interpreting census</w:t>
      </w:r>
      <w:r>
        <w:t xml:space="preserve"> </w:t>
      </w:r>
      <w:r>
        <w:t xml:space="preserve">stability in §7).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Emission honesty for the HMM.</w:t>
      </w:r>
      <w:r>
        <w:t xml:space="preserve"> </w:t>
      </w:r>
      <w:r>
        <w:t xml:space="preserve">Part II fits Gaussian emissions. The</w:t>
      </w:r>
      <w:r>
        <w:t xml:space="preserve"> </w:t>
      </w:r>
      <w:r>
        <w:t xml:space="preserve">probability integral transform guarantees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uniform on (0,1)</w:t>
      </w:r>
      <w:r>
        <w:t xml:space="preserve"> </w:t>
      </w:r>
      <w:r>
        <w:t xml:space="preserve">under the within-day empirical distribution, hence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standard normal marginals — no heavy</w:t>
      </w:r>
      <w:r>
        <w:t xml:space="preserve"> </w:t>
      </w:r>
      <w:r>
        <w:t xml:space="preserve">tails, no skew, no outlier leverage. Fitting a Gaussian HMM to raw</w:t>
      </w:r>
      <w:r>
        <w:t xml:space="preserve"> </w:t>
      </w:r>
      <w:r>
        <w:t xml:space="preserve">right-skewed HHIs or value ratios would hand the likelihood to a few</w:t>
      </w:r>
      <w:r>
        <w:t xml:space="preserve"> </w:t>
      </w:r>
      <w:r>
        <w:t xml:space="preserve">extreme days; fitting it to probits is honest by construction. The</w:t>
      </w:r>
      <w:r>
        <w:t xml:space="preserve"> </w:t>
      </w:r>
      <w:r>
        <w:t xml:space="preserve">empirical check (</w:t>
      </w:r>
      <w:r>
        <w:rPr>
          <w:rStyle w:val="VerbatimChar"/>
        </w:rPr>
        <w:t xml:space="preserve">docs/FII_stockday_data_dictionary.md</w:t>
      </w:r>
      <w:r>
        <w:t xml:space="preserve"> </w:t>
      </w:r>
      <w:r>
        <w:t xml:space="preserve">§4.3): post-probit</w:t>
      </w:r>
      <w:r>
        <w:t xml:space="preserve"> </w:t>
      </w:r>
      <w:r>
        <w:t xml:space="preserve">means ≈ 0 (−0.042, 0.023, −0.001), standard deviations ≈ 0.97, quartiles</w:t>
      </w:r>
      <w:r>
        <w:t xml:space="preserve"> </w:t>
      </w:r>
      <w:r>
        <w:t xml:space="preserve">≈ ±0.67 — the theoretical N(0,1) values.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Outlier robustness.</w:t>
      </w:r>
      <w:r>
        <w:t xml:space="preserve"> </w:t>
      </w:r>
      <w:r>
        <w:t xml:space="preserve">Ranks are bounded; a data error in one raw value</w:t>
      </w:r>
      <w:r>
        <w:t xml:space="preserve"> </w:t>
      </w:r>
      <w:r>
        <w:t xml:space="preserve">moves one rank slot, not a moment.</w:t>
      </w:r>
    </w:p>
    <w:p>
      <w:pPr>
        <w:pStyle w:val="FirstParagraph"/>
      </w:pPr>
      <w:r>
        <w:rPr>
          <w:b/>
          <w:bCs/>
        </w:rPr>
        <w:t xml:space="preserve">Eligibility and null semantics.</w:t>
      </w:r>
      <w:r>
        <w:t xml:space="preserve"> </w:t>
      </w:r>
      <w:r>
        <w:t xml:space="preserve">Ranking runs over stock-days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trades (the liquidity floor — a</w:t>
      </w:r>
      <w:r>
        <w:t xml:space="preserve"> </w:t>
      </w:r>
      <w:r>
        <w:t xml:space="preserve">“concentration”</w:t>
      </w:r>
      <w:r>
        <w:t xml:space="preserve"> </w:t>
      </w:r>
      <w:r>
        <w:t xml:space="preserve">measured off two</w:t>
      </w:r>
      <w:r>
        <w:t xml:space="preserve"> </w:t>
      </w:r>
      <w:r>
        <w:t xml:space="preserve">prints is noise). A feature is null when the day is illiquid, in a stock’s</w:t>
      </w:r>
      <w:r>
        <w:t xml:space="preserve"> </w:t>
      </w:r>
      <w:r>
        <w:t xml:space="preserve">~15-day warm-up, or (Axis 3) below the coverage floor. Nulls are</w:t>
      </w:r>
      <w:r>
        <w:t xml:space="preserve"> </w:t>
      </w:r>
      <w:r>
        <w:rPr>
          <w:i/>
          <w:iCs/>
        </w:rPr>
        <w:t xml:space="preserve">honest</w:t>
      </w:r>
      <w:r>
        <w:rPr>
          <w:i/>
          <w:iCs/>
        </w:rPr>
        <w:t xml:space="preserve"> </w:t>
      </w:r>
      <w:r>
        <w:rPr>
          <w:i/>
          <w:iCs/>
        </w:rPr>
        <w:t xml:space="preserve">missing values</w:t>
      </w:r>
      <w:r>
        <w:t xml:space="preserve"> </w:t>
      </w:r>
      <w:r>
        <w:t xml:space="preserve">that the model masks — a hygiene bug where warm-up NaNs</w:t>
      </w:r>
      <w:r>
        <w:t xml:space="preserve"> </w:t>
      </w:r>
      <w:r>
        <w:t xml:space="preserve">masqueraded as present values (poisoning correlation and description</w:t>
      </w:r>
      <w:r>
        <w:t xml:space="preserve"> </w:t>
      </w:r>
      <w:r>
        <w:t xml:space="preserve">statistics) was caught and fixed in the v1 build, recorded in the dictionary</w:t>
      </w:r>
      <w:r>
        <w:t xml:space="preserve"> </w:t>
      </w:r>
      <w:r>
        <w:t xml:space="preserve">§4.3.</w:t>
      </w:r>
    </w:p>
    <w:bookmarkEnd w:id="23"/>
    <w:bookmarkStart w:id="24" w:name="X756725880d9612e31db5ac8ba2f15b9ede15751"/>
    <w:p>
      <w:pPr>
        <w:pStyle w:val="Heading3"/>
      </w:pPr>
      <w:r>
        <w:t xml:space="preserve">3.6 Feature validation: what we checked before any model saw the data</w:t>
      </w:r>
    </w:p>
    <w:p>
      <w:pPr>
        <w:pStyle w:val="FirstParagraph"/>
      </w:pPr>
      <w:r>
        <w:t xml:space="preserve">The feature store was validated</w:t>
      </w:r>
      <w:r>
        <w:t xml:space="preserve"> </w:t>
      </w:r>
      <w:r>
        <w:rPr>
          <w:i/>
          <w:iCs/>
        </w:rPr>
        <w:t xml:space="preserve">statistically</w:t>
      </w:r>
      <w:r>
        <w:t xml:space="preserve"> </w:t>
      </w:r>
      <w:r>
        <w:t xml:space="preserve">before modelling</w:t>
      </w:r>
      <w:r>
        <w:t xml:space="preserve"> </w:t>
      </w:r>
      <w:r>
        <w:t xml:space="preserve">(economics comes later and is earned separately):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Marginals</w:t>
      </w:r>
      <w:r>
        <w:t xml:space="preserve"> </w:t>
      </w:r>
      <w:r>
        <w:t xml:space="preserve">≈ N(0,1) as above (probit correctness, no tie artefacts).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Independence.</w:t>
      </w:r>
      <w:r>
        <w:t xml:space="preserve"> </w:t>
      </w:r>
      <w:r>
        <w:t xml:space="preserve">The three model axes are near-orthogonal — pairwise</w:t>
      </w:r>
      <w:r>
        <w:t xml:space="preserve"> </w:t>
      </w:r>
      <w:r>
        <w:t xml:space="preserve">correlations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rPr>
            <m:nor/>
            <m:sty m:val="p"/>
          </m:rPr>
          <m:t>persist</m:t>
        </m:r>
        <m:r>
          <m:rPr>
            <m:sty m:val="p"/>
          </m:rPr>
          <m:t>,</m:t>
        </m:r>
        <m:r>
          <m:rPr>
            <m:nor/>
            <m:sty m:val="p"/>
          </m:rPr>
          <m:t>block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0.015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rPr>
            <m:nor/>
            <m:sty m:val="p"/>
          </m:rPr>
          <m:t>persist</m:t>
        </m:r>
        <m:r>
          <m:rPr>
            <m:sty m:val="p"/>
          </m:rPr>
          <m:t>,</m:t>
        </m:r>
        <m:r>
          <m:rPr>
            <m:nor/>
            <m:sty m:val="p"/>
          </m:rPr>
          <m:t>entity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0.142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rPr>
            <m:nor/>
            <m:sty m:val="p"/>
          </m:rPr>
          <m:t>block</m:t>
        </m:r>
        <m:r>
          <m:rPr>
            <m:sty m:val="p"/>
          </m:rPr>
          <m:t>,</m:t>
        </m:r>
        <m:r>
          <m:rPr>
            <m:nor/>
            <m:sty m:val="p"/>
          </m:rPr>
          <m:t>entity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0.195</m:t>
        </m:r>
      </m:oMath>
      <w:r>
        <w:t xml:space="preserve"> </w:t>
      </w:r>
      <w:r>
        <w:t xml:space="preserve">— and the two non-zero terms</w:t>
      </w:r>
      <w:r>
        <w:t xml:space="preserve"> </w:t>
      </w:r>
      <w:r>
        <w:t xml:space="preserve">point the economically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way: concentrated players also print</w:t>
      </w:r>
      <w:r>
        <w:t xml:space="preserve"> </w:t>
      </w:r>
      <w:r>
        <w:t xml:space="preserve">bigger blocks (+0.19); dispersed sellers skew sell-persistent (−0.14).</w:t>
      </w:r>
      <w:r>
        <w:t xml:space="preserve"> </w:t>
      </w:r>
      <w:r>
        <w:t xml:space="preserve">Axes that were highly correlated would make the three-axis story an</w:t>
      </w:r>
      <w:r>
        <w:t xml:space="preserve"> </w:t>
      </w:r>
      <w:r>
        <w:t xml:space="preserve">illusion of one axis.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Known redundancies disclosed, not hidden:</w:t>
      </w:r>
      <w:r>
        <w:t xml:space="preserve"> </w:t>
      </w:r>
      <w:r>
        <w:t xml:space="preserve">activity×block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0.88</m:t>
        </m:r>
      </m:oMath>
      <w:r>
        <w:t xml:space="preserve">;</w:t>
      </w:r>
      <w:r>
        <w:t xml:space="preserve"> </w:t>
      </w:r>
      <w:r>
        <w:t xml:space="preserve">streak×persist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0.56</m:t>
        </m:r>
      </m:oMath>
      <w:r>
        <w:t xml:space="preserve">; imbalance tie-compression. These mattered later —</w:t>
      </w:r>
      <w:r>
        <w:t xml:space="preserve"> </w:t>
      </w:r>
      <w:r>
        <w:t xml:space="preserve">the GBT challenger (§15) had access to all ten features precisely so that</w:t>
      </w:r>
      <w:r>
        <w:t xml:space="preserve"> </w:t>
      </w:r>
      <w:r>
        <w:t xml:space="preserve">the</w:t>
      </w:r>
      <w:r>
        <w:t xml:space="preserve"> </w:t>
      </w:r>
      <w:r>
        <w:t xml:space="preserve">“did the HMM leave signal behind”</w:t>
      </w:r>
      <w:r>
        <w:t xml:space="preserve"> </w:t>
      </w:r>
      <w:r>
        <w:t xml:space="preserve">question included the redundant and</w:t>
      </w:r>
      <w:r>
        <w:t xml:space="preserve"> </w:t>
      </w:r>
      <w:r>
        <w:t xml:space="preserve">standby features the HMM never used.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Sample accounting.</w:t>
      </w:r>
      <w:r>
        <w:t xml:space="preserve"> </w:t>
      </w:r>
      <w:r>
        <w:t xml:space="preserve">2,423,212 stock-days total; ~1.15M pass the</w:t>
      </w:r>
      <w:r>
        <w:t xml:space="preserve"> </w:t>
      </w:r>
      <w:r>
        <w:t xml:space="preserve">liquidity floor;</w:t>
      </w:r>
      <w:r>
        <w:t xml:space="preserve"> </w:t>
      </w:r>
      <w:r>
        <w:rPr>
          <w:b/>
          <w:bCs/>
        </w:rPr>
        <w:t xml:space="preserve">929,195 complete cases (80.7% of eligible)</w:t>
      </w:r>
      <w:r>
        <w:t xml:space="preserve"> </w:t>
      </w:r>
      <w:r>
        <w:t xml:space="preserve">on the</w:t>
      </w:r>
      <w:r>
        <w:t xml:space="preserve"> </w:t>
      </w:r>
      <w:r>
        <w:t xml:space="preserve">three v1 axes; the ~19% gap decomposes into warm-up and coverage, both</w:t>
      </w:r>
      <w:r>
        <w:t xml:space="preserve"> </w:t>
      </w:r>
      <w:r>
        <w:t xml:space="preserve">measured. The final complete-case store for the 10-feature v2 build feeds</w:t>
      </w:r>
      <w:r>
        <w:t xml:space="preserve"> </w:t>
      </w:r>
      <w:r>
        <w:t xml:space="preserve">the model universe of §2.1 (946 canonical ISINs after a minimum-sequence</w:t>
      </w:r>
      <w:r>
        <w:t xml:space="preserve"> </w:t>
      </w:r>
      <w:r>
        <w:t xml:space="preserve">filter of 60 stock-days per name, verified count-integral in</w:t>
      </w:r>
      <w:r>
        <w:t xml:space="preserve"> </w:t>
      </w:r>
      <w:r>
        <w:rPr>
          <w:rStyle w:val="VerbatimChar"/>
        </w:rPr>
        <w:t xml:space="preserve">outputs/validation/universe_audit.log</w:t>
      </w:r>
      <w:r>
        <w:t xml:space="preserve">… see Part II).</w:t>
      </w:r>
    </w:p>
    <w:p>
      <w:pPr>
        <w:pStyle w:val="FirstParagraph"/>
      </w:pPr>
      <w:r>
        <w:rPr>
          <w:b/>
          <w:bCs/>
        </w:rPr>
        <w:t xml:space="preserve">Value at this stage, round three.</w:t>
      </w:r>
      <w:r>
        <w:t xml:space="preserve"> </w:t>
      </w:r>
      <w:r>
        <w:t xml:space="preserve">Even with no model attached, the</w:t>
      </w:r>
      <w:r>
        <w:t xml:space="preserve"> </w:t>
      </w:r>
      <w:r>
        <w:t xml:space="preserve">feature store is infrastructure: a leakage-disciplined, stationarised,</w:t>
      </w:r>
      <w:r>
        <w:t xml:space="preserve"> </w:t>
      </w:r>
      <w:r>
        <w:t xml:space="preserve">entity-audit-gated panel of FII flow microstructure across fourteen years.</w:t>
      </w:r>
      <w:r>
        <w:t xml:space="preserve"> </w:t>
      </w:r>
      <w:r>
        <w:t xml:space="preserve">Every design element — the shift(1) convention, the mask-then-window rule,</w:t>
      </w:r>
      <w:r>
        <w:t xml:space="preserve"> </w:t>
      </w:r>
      <w:r>
        <w:t xml:space="preserve">the value-weighted coverage gate, the probit marginals — is reusable by any</w:t>
      </w:r>
      <w:r>
        <w:t xml:space="preserve"> </w:t>
      </w:r>
      <w:r>
        <w:t xml:space="preserve">successor project on this data, and each exists because a specific failure</w:t>
      </w:r>
      <w:r>
        <w:t xml:space="preserve"> </w:t>
      </w:r>
      <w:r>
        <w:t xml:space="preserve">mode (lookahead, break-spanning windows, attribution decay, emission</w:t>
      </w:r>
      <w:r>
        <w:t xml:space="preserve"> </w:t>
      </w:r>
      <w:r>
        <w:t xml:space="preserve">misspecification) was identified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could contaminate results.</w:t>
      </w:r>
    </w:p>
    <w:p>
      <w:pPr>
        <w:pStyle w:val="BodyText"/>
      </w:pPr>
      <w:r>
        <w:rPr>
          <w:i/>
          <w:iCs/>
        </w:rPr>
        <w:t xml:space="preserve">— End of Part I. Part II (§§4–7) covers the HMM mathematics, the negative</w:t>
      </w:r>
      <w:r>
        <w:rPr>
          <w:i/>
          <w:iCs/>
        </w:rPr>
        <w:t xml:space="preserve"> </w:t>
      </w:r>
      <w:r>
        <w:rPr>
          <w:i/>
          <w:iCs/>
        </w:rPr>
        <w:t xml:space="preserve">result that forced the hybrid architecture, the threshold calibration that</w:t>
      </w:r>
      <w:r>
        <w:rPr>
          <w:i/>
          <w:iCs/>
        </w:rPr>
        <w:t xml:space="preserve"> </w:t>
      </w:r>
      <w:r>
        <w:rPr>
          <w:i/>
          <w:iCs/>
        </w:rPr>
        <w:t xml:space="preserve">falsified itself, and the descriptive statistics that quantify replication.</w:t>
      </w:r>
    </w:p>
    <w:bookmarkEnd w:id="24"/>
    <w:bookmarkEnd w:id="25"/>
    <w:bookmarkEnd w:id="26"/>
    <w:bookmarkStart w:id="50" w:name="part-ii-the-model"/>
    <w:p>
      <w:pPr>
        <w:pStyle w:val="Heading1"/>
      </w:pPr>
      <w:r>
        <w:t xml:space="preserve">Part II — The model</w:t>
      </w:r>
    </w:p>
    <w:bookmarkStart w:id="31" w:name="X9f899851f30a70a34db87598fb44e9fd4ca1190"/>
    <w:p>
      <w:pPr>
        <w:pStyle w:val="Heading2"/>
      </w:pPr>
      <w:r>
        <w:t xml:space="preserve">4. Why regimes, why an HMM, and the mathematics of hidden Markov models</w:t>
      </w:r>
    </w:p>
    <w:bookmarkStart w:id="27" w:name="the-modelling-bet-stated-precisely"/>
    <w:p>
      <w:pPr>
        <w:pStyle w:val="Heading3"/>
      </w:pPr>
      <w:r>
        <w:t xml:space="preserve">4.1 The modelling bet, stated precisely</w:t>
      </w:r>
    </w:p>
    <w:p>
      <w:pPr>
        <w:pStyle w:val="FirstParagraph"/>
      </w:pPr>
      <w:r>
        <w:t xml:space="preserve">§1.4 argued informally that institutional flow is a campaign. The formal</w:t>
      </w:r>
      <w:r>
        <w:t xml:space="preserve"> </w:t>
      </w:r>
      <w:r>
        <w:t xml:space="preserve">version of that bet: a stock’s daily flow-feature vector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 generated by a</w:t>
      </w:r>
      <w:r>
        <w:t xml:space="preserve"> </w:t>
      </w:r>
      <w:r>
        <w:rPr>
          <w:b/>
          <w:bCs/>
        </w:rPr>
        <w:t xml:space="preserve">latent 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that (i) takes few values, (ii) persists over days, and (iii) determines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the observables, not their exact values. If that structure</w:t>
      </w:r>
      <w:r>
        <w:t xml:space="preserve"> </w:t>
      </w:r>
      <w:r>
        <w:t xml:space="preserve">is real, a hidden Markov model recovers it; if it is not, the HMM’s own</w:t>
      </w:r>
      <w:r>
        <w:t xml:space="preserve"> </w:t>
      </w:r>
      <w:r>
        <w:t xml:space="preserve">diagnostics — degenerate states, one-day dwell times, non-replicating</w:t>
      </w:r>
      <w:r>
        <w:t xml:space="preserve"> </w:t>
      </w:r>
      <w:r>
        <w:t xml:space="preserve">signatures — expose the failure. Part of why we chose an HMM over softer</w:t>
      </w:r>
      <w:r>
        <w:t xml:space="preserve"> </w:t>
      </w:r>
      <w:r>
        <w:t xml:space="preserve">clustering is exactly that it fails loudly.</w:t>
      </w:r>
    </w:p>
    <w:bookmarkEnd w:id="27"/>
    <w:bookmarkStart w:id="28" w:name="the-generative-model"/>
    <w:p>
      <w:pPr>
        <w:pStyle w:val="Heading3"/>
      </w:pPr>
      <w:r>
        <w:t xml:space="preserve">4.2 The generative model</w:t>
      </w:r>
    </w:p>
    <w:p>
      <w:pPr>
        <w:pStyle w:val="FirstParagraph"/>
      </w:pPr>
      <w:r>
        <w:t xml:space="preserve">For each stock, an unobserved chain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first-order Markov dependence (the future depends on the past only</w:t>
      </w:r>
      <w:r>
        <w:t xml:space="preserve"> </w:t>
      </w:r>
      <w:r>
        <w:t xml:space="preserve">through the present state), and conditionally independent emissions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μ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diagonal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Three model-class decisions and their reasons:</w:t>
      </w:r>
    </w:p>
    <w:p>
      <w:pPr>
        <w:pStyle w:val="BodyText"/>
      </w:pPr>
      <w:r>
        <w:rPr>
          <w:b/>
          <w:bCs/>
        </w:rPr>
        <w:t xml:space="preserve">Gaussian emissions</w:t>
      </w:r>
      <w:r>
        <w:t xml:space="preserve"> </w:t>
      </w:r>
      <w:r>
        <w:t xml:space="preserve">are honest here</w:t>
      </w:r>
      <w:r>
        <w:t xml:space="preserve"> </w:t>
      </w:r>
      <w:r>
        <w:rPr>
          <w:i/>
          <w:iCs/>
        </w:rPr>
        <w:t xml:space="preserve">only because of</w:t>
      </w:r>
      <w:r>
        <w:t xml:space="preserve"> </w:t>
      </w:r>
      <w:r>
        <w:t xml:space="preserve">the probit</w:t>
      </w:r>
      <w:r>
        <w:t xml:space="preserve"> </w:t>
      </w:r>
      <w:r>
        <w:t xml:space="preserve">normalization (§3.5): each feature has exactly standard-normal marginals by</w:t>
      </w:r>
      <w:r>
        <w:t xml:space="preserve"> </w:t>
      </w:r>
      <w:r>
        <w:t xml:space="preserve">construction, so a Gaussian emission family is not an approximation imposed</w:t>
      </w:r>
      <w:r>
        <w:t xml:space="preserve"> </w:t>
      </w:r>
      <w:r>
        <w:t xml:space="preserve">on skewed data but a shape the data actually has.</w:t>
      </w:r>
    </w:p>
    <w:p>
      <w:pPr>
        <w:pStyle w:val="BodyText"/>
      </w:pPr>
      <w:r>
        <w:rPr>
          <w:b/>
          <w:bCs/>
        </w:rPr>
        <w:t xml:space="preserve">Diagonal covariance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j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j</m:t>
            </m:r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) was chosen for rare-state estimability. A full covariance</w:t>
      </w:r>
      <w:r>
        <w:t xml:space="preserve"> </w:t>
      </w:r>
      <w:r>
        <w:t xml:space="preserve">per state costs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extra parameters per state; a state</w:t>
      </w:r>
      <w:r>
        <w:t xml:space="preserve"> </w:t>
      </w:r>
      <w:r>
        <w:t xml:space="preserve">occupying ~7% of the panel must estimate its covariance from proportionally</w:t>
      </w:r>
      <w:r>
        <w:t xml:space="preserve"> </w:t>
      </w:r>
      <w:r>
        <w:t xml:space="preserve">few effective observations, and off-diagonal terms estimated from thin</w:t>
      </w:r>
      <w:r>
        <w:t xml:space="preserve"> </w:t>
      </w:r>
      <w:r>
        <w:t xml:space="preserve">samples destabilize EM. The cost is that within-state feature correlations</w:t>
      </w:r>
      <w:r>
        <w:t xml:space="preserve"> </w:t>
      </w:r>
      <w:r>
        <w:t xml:space="preserve">are ignored — acceptable because the features were built near-orthogonal</w:t>
      </w:r>
      <w:r>
        <w:t xml:space="preserve"> </w:t>
      </w:r>
      <w:r>
        <w:t xml:space="preserve">(§3.6: pairwise</w:t>
      </w:r>
      <w:r>
        <w:t xml:space="preserve"> </w:t>
      </w:r>
      <m:oMath>
        <m:r>
          <m:rPr>
            <m:sty m:val="p"/>
          </m:rPr>
          <m:t>|</m:t>
        </m:r>
        <m:r>
          <m:t>ρ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0.195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The feature subset.</w:t>
      </w:r>
      <w:r>
        <w:t xml:space="preserve"> </w:t>
      </w:r>
      <w:r>
        <w:t xml:space="preserve">Only four of the ten features feed the HMM:</w:t>
      </w:r>
      <w:r>
        <w:t xml:space="preserve"> </w:t>
      </w:r>
      <w:r>
        <w:rPr>
          <w:rStyle w:val="VerbatimChar"/>
        </w:rPr>
        <w:t xml:space="preserve">F_persist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F_entity_s</w:t>
      </w:r>
      <w:r>
        <w:t xml:space="preserve">,</w:t>
      </w:r>
      <w:r>
        <w:t xml:space="preserve"> </w:t>
      </w:r>
      <w:r>
        <w:rPr>
          <w:rStyle w:val="VerbatimChar"/>
        </w:rPr>
        <w:t xml:space="preserve">F_entity_buy_s</w:t>
      </w:r>
      <w:r>
        <w:t xml:space="preserve"> </w:t>
      </w:r>
      <w:r>
        <w:t xml:space="preserve">— one direct</w:t>
      </w:r>
      <w:r>
        <w:t xml:space="preserve"> </w:t>
      </w:r>
      <w:r>
        <w:t xml:space="preserve">signature per hypothesized archetype (see</w:t>
      </w:r>
      <w:r>
        <w:t xml:space="preserve"> </w:t>
      </w:r>
      <w:r>
        <w:rPr>
          <w:rStyle w:val="VerbatimChar"/>
        </w:rPr>
        <w:t xml:space="preserve">docs/research_log/FII_Module2_hmm_log.md</w:t>
      </w:r>
      <w:r>
        <w:t xml:space="preserve"> </w:t>
      </w:r>
      <w:r>
        <w:t xml:space="preserve">§0).</w:t>
      </w:r>
      <w:r>
        <w:t xml:space="preserve"> </w:t>
      </w:r>
      <w:r>
        <w:rPr>
          <w:rStyle w:val="VerbatimChar"/>
        </w:rPr>
        <w:t xml:space="preserve">F_activity</w:t>
      </w:r>
      <w:r>
        <w:t xml:space="preserve"> </w:t>
      </w:r>
      <w:r>
        <w:t xml:space="preserve">was excluded</w:t>
      </w:r>
      <w:r>
        <w:t xml:space="preserve"> </w:t>
      </w:r>
      <w:r>
        <w:t xml:space="preserve">for its 0.88 correlation with</w:t>
      </w:r>
      <w:r>
        <w:t xml:space="preserve"> </w:t>
      </w:r>
      <w:r>
        <w:rPr>
          <w:rStyle w:val="VerbatimChar"/>
        </w:rPr>
        <w:t xml:space="preserve">F_block</w:t>
      </w:r>
      <w:r>
        <w:t xml:space="preserve"> </w:t>
      </w:r>
      <w:r>
        <w:t xml:space="preserve">(near-duplicate features double-count</w:t>
      </w:r>
      <w:r>
        <w:t xml:space="preserve"> </w:t>
      </w:r>
      <w:r>
        <w:t xml:space="preserve">evidence in a likelihood),</w:t>
      </w:r>
      <w:r>
        <w:t xml:space="preserve"> </w:t>
      </w:r>
      <w:r>
        <w:rPr>
          <w:rStyle w:val="VerbatimChar"/>
        </w:rPr>
        <w:t xml:space="preserve">F_streak</w:t>
      </w:r>
      <w:r>
        <w:t xml:space="preserve"> </w:t>
      </w:r>
      <w:r>
        <w:t xml:space="preserve">for its 0.56 correlation with</w:t>
      </w:r>
      <w:r>
        <w:t xml:space="preserve"> </w:t>
      </w:r>
      <w:r>
        <w:rPr>
          <w:rStyle w:val="VerbatimChar"/>
        </w:rPr>
        <w:t xml:space="preserve">F_persist</w:t>
      </w:r>
      <w:r>
        <w:t xml:space="preserve">; the rest were held in reserve. This exclusion decision is what</w:t>
      </w:r>
      <w:r>
        <w:t xml:space="preserve"> </w:t>
      </w:r>
      <w:r>
        <w:t xml:space="preserve">later gives the LightGBM challenger (§15) its purpose: the GBT gets all ten,</w:t>
      </w:r>
      <w:r>
        <w:t xml:space="preserve"> </w:t>
      </w:r>
      <w:r>
        <w:t xml:space="preserve">so</w:t>
      </w:r>
      <w:r>
        <w:t xml:space="preserve"> </w:t>
      </w:r>
      <w:r>
        <w:t xml:space="preserve">“did the HMM’s four-feature diet leave predictive signal on the table?”</w:t>
      </w:r>
      <w:r>
        <w:t xml:space="preserve"> </w:t>
      </w:r>
      <w:r>
        <w:t xml:space="preserve">becomes a testable question rather than a regret.</w:t>
      </w:r>
    </w:p>
    <w:bookmarkEnd w:id="28"/>
    <w:bookmarkStart w:id="29" w:name="likelihood-forwardbackward-and-baumwelch"/>
    <w:p>
      <w:pPr>
        <w:pStyle w:val="Heading3"/>
      </w:pPr>
      <w:r>
        <w:t xml:space="preserve">4.3 Likelihood, forward–backward, and Baum–Welch</w:t>
      </w:r>
    </w:p>
    <w:p>
      <w:pPr>
        <w:pStyle w:val="FirstParagraph"/>
      </w:pPr>
      <w:r>
        <w:t xml:space="preserve">The likelihood of an observed sequence marginalizes over all</w:t>
      </w:r>
      <w:r>
        <w:t xml:space="preserve"> </w:t>
      </w:r>
      <m:oMath>
        <m:sSup>
          <m:e>
            <m:r>
              <m:t>K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state</w:t>
      </w:r>
      <w:r>
        <w:t xml:space="preserve"> </w:t>
      </w:r>
      <w:r>
        <w:t xml:space="preserve">paths — naively intractable, and the reason the forward recursion exists.</w:t>
      </w:r>
      <w:r>
        <w:t xml:space="preserve"> </w:t>
      </w:r>
      <w:r>
        <w:t xml:space="preserve">Define the</w:t>
      </w:r>
      <w:r>
        <w:t xml:space="preserve"> </w:t>
      </w:r>
      <w:r>
        <w:rPr>
          <w:b/>
          <w:bCs/>
        </w:rPr>
        <w:t xml:space="preserve">forward variable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emission density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sSub>
          <m:e>
            <m:r>
              <m:rPr>
                <m:sty m:val="bi"/>
              </m:rP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j</m:t>
              </m:r>
            </m:sub>
          </m:sSub>
          <m:r>
            <m:t> 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computed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rPr>
          <w:b/>
          <w:bCs/>
        </w:rPr>
        <w:t xml:space="preserve">backward variable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mirror</w:t>
      </w:r>
      <w:r>
        <w:t xml:space="preserve"> </w:t>
      </w:r>
      <w:r>
        <w:t xml:space="preserve">recursion, and together they give the two posteriors EM needs: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∣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ξ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Baum–Welch is EM.</w:t>
      </w:r>
      <w:r>
        <w:t xml:space="preserve"> </w:t>
      </w:r>
      <w:r>
        <w:t xml:space="preserve">With latent states, the complete-data log-likelihood</w:t>
      </w:r>
      <w:r>
        <w:t xml:space="preserve"> </w:t>
      </w:r>
      <w:r>
        <w:t xml:space="preserve">is linear in the indicators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j</m:t>
        </m:r>
        <m:r>
          <m:rPr>
            <m:sty m:val="p"/>
          </m:rPr>
          <m:t>]</m:t>
        </m:r>
      </m:oMath>
      <w:r>
        <w:t xml:space="preserve">; the E-step replaces them with their</w:t>
      </w:r>
      <w:r>
        <w:t xml:space="preserve"> </w:t>
      </w:r>
      <w:r>
        <w:t xml:space="preserve">posteriors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ξ</m:t>
        </m:r>
      </m:oMath>
      <w:r>
        <w:t xml:space="preserve">; the M-step maximizes the resulting expected</w:t>
      </w:r>
      <w:r>
        <w:t xml:space="preserve"> </w:t>
      </w:r>
      <w:r>
        <w:t xml:space="preserve">log-likelihood in closed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ξ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μ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j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j</m:t>
                  </m:r>
                  <m: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iteration provably does not decrease the likelihood; convergence is 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optimum. Two practical consequences we engineered around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src/fii/models/hmm_stages/module3a_model_split_oos.py</w:t>
      </w:r>
      <w:r>
        <w:t xml:space="preserve">): multiple random</w:t>
      </w:r>
      <w:r>
        <w:t xml:space="preserve"> </w:t>
      </w:r>
      <w:r>
        <w:t xml:space="preserve">initializations (</w:t>
      </w:r>
      <w:r>
        <w:rPr>
          <w:rStyle w:val="VerbatimChar"/>
        </w:rPr>
        <w:t xml:space="preserve">N_INITS</w:t>
      </w:r>
      <w:r>
        <w:t xml:space="preserve"> </w:t>
      </w:r>
      <w:r>
        <w:t xml:space="preserve">restarts, keep the best log-likelihood; in the</w:t>
      </w:r>
      <w:r>
        <w:t xml:space="preserve"> </w:t>
      </w:r>
      <w:r>
        <w:t xml:space="preserve">Module-2 fit two of five inits converged to the same optimum at</w:t>
      </w:r>
      <w:r>
        <w:t xml:space="preserve"> </w:t>
      </w:r>
      <w:r>
        <w:t xml:space="preserve">−1,424,681 — reassuring), and a fixed seed per init so the entire fit is</w:t>
      </w:r>
      <w:r>
        <w:t xml:space="preserve"> </w:t>
      </w:r>
      <w:r>
        <w:t xml:space="preserve">deterministic — which is why the local re-run of the pipeline reproduced</w:t>
      </w:r>
      <w:r>
        <w:t xml:space="preserve"> </w:t>
      </w:r>
      <w:r>
        <w:t xml:space="preserve">the Colab census to within 3 rows in 804,958 (§7.4).</w:t>
      </w:r>
    </w:p>
    <w:p>
      <w:pPr>
        <w:pStyle w:val="BodyText"/>
      </w:pPr>
      <w:r>
        <w:rPr>
          <w:b/>
          <w:bCs/>
        </w:rPr>
        <w:t xml:space="preserve">Decoding.</w:t>
      </w:r>
      <w:r>
        <w:t xml:space="preserve"> </w:t>
      </w:r>
      <w:r>
        <w:t xml:space="preserve">Reported states are the Viterbi path — the single most</w:t>
      </w:r>
      <w:r>
        <w:t xml:space="preserve"> </w:t>
      </w:r>
      <w:r>
        <w:t xml:space="preserve">probable state</w:t>
      </w:r>
      <w:r>
        <w:t xml:space="preserve"> </w:t>
      </w:r>
      <w:r>
        <w:rPr>
          <w:i/>
          <w:iCs/>
        </w:rPr>
        <w:t xml:space="preserve">sequence</w:t>
      </w:r>
      <w:r>
        <w:t xml:space="preserve">, via dynamic programming on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backtracking. Viterbi (rather than pointwise argmax of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) respects</w:t>
      </w:r>
      <w:r>
        <w:t xml:space="preserve"> </w:t>
      </w:r>
      <w:r>
        <w:t xml:space="preserve">the transition structure: it will not produce one-day state flickers that</w:t>
      </w:r>
      <w:r>
        <w:t xml:space="preserve"> </w:t>
      </w:r>
      <w:r>
        <w:t xml:space="preserve">the transition matrix says are improbable — the correct choice when the</w:t>
      </w:r>
      <w:r>
        <w:t xml:space="preserve"> </w:t>
      </w:r>
      <w:r>
        <w:t xml:space="preserve">downstream object is the</w:t>
      </w:r>
      <w:r>
        <w:t xml:space="preserve"> </w:t>
      </w:r>
      <w:r>
        <w:rPr>
          <w:i/>
          <w:iCs/>
        </w:rPr>
        <w:t xml:space="preserve">episode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Label switching.</w:t>
      </w:r>
      <w:r>
        <w:t xml:space="preserve"> </w:t>
      </w:r>
      <w:r>
        <w:t xml:space="preserve">State indices are arbitrary (the likelihood is</w:t>
      </w:r>
      <w:r>
        <w:t xml:space="preserve"> </w:t>
      </w:r>
      <w:r>
        <w:t xml:space="preserve">invariant to permuting states), so states are labeled</w:t>
      </w:r>
      <w:r>
        <w:t xml:space="preserve"> </w:t>
      </w:r>
      <w:r>
        <w:rPr>
          <w:b/>
          <w:bCs/>
        </w:rPr>
        <w:t xml:space="preserve">post hoc from their</w:t>
      </w:r>
      <w:r>
        <w:rPr>
          <w:b/>
          <w:bCs/>
        </w:rPr>
        <w:t xml:space="preserve"> </w:t>
      </w:r>
      <w:r>
        <w:rPr>
          <w:b/>
          <w:bCs/>
        </w:rPr>
        <w:t xml:space="preserve">fitted signatures</w:t>
      </w:r>
      <w:r>
        <w:t xml:space="preserve"> </w:t>
      </w:r>
      <w:r>
        <w:t xml:space="preserve">— explicitly, the state whose mean</w:t>
      </w:r>
      <w:r>
        <w:t xml:space="preserve"> </w:t>
      </w:r>
      <w:r>
        <w:rPr>
          <w:rStyle w:val="VerbatimChar"/>
        </w:rPr>
        <w:t xml:space="preserve">F_persist</w:t>
      </w:r>
      <w:r>
        <w:t xml:space="preserve"> </w:t>
      </w:r>
      <w:r>
        <w:t xml:space="preserve">is most</w:t>
      </w:r>
      <w:r>
        <w:t xml:space="preserve"> </w:t>
      </w:r>
      <w:r>
        <w:t xml:space="preserve">negative is SELL_REGIME, most positive is BUY_REGIME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module3a_model_split_oos.py</w:t>
      </w:r>
      <w:r>
        <w:t xml:space="preserve"> </w:t>
      </w:r>
      <w:r>
        <w:t xml:space="preserve">line ~101). Module 2’s labeling code went</w:t>
      </w:r>
      <w:r>
        <w:t xml:space="preserve"> </w:t>
      </w:r>
      <w:r>
        <w:t xml:space="preserve">further and</w:t>
      </w:r>
      <w:r>
        <w:t xml:space="preserve"> </w:t>
      </w:r>
      <w:r>
        <w:rPr>
          <w:i/>
          <w:iCs/>
        </w:rPr>
        <w:t xml:space="preserve">refused to bless</w:t>
      </w:r>
      <w:r>
        <w:t xml:space="preserve"> </w:t>
      </w:r>
      <w:r>
        <w:t xml:space="preserve">labels whose signatures contradicted the</w:t>
      </w:r>
      <w:r>
        <w:t xml:space="preserve"> </w:t>
      </w:r>
      <w:r>
        <w:t xml:space="preserve">archetype definitions — a warning system that, as §5 recounts, fired</w:t>
      </w:r>
      <w:r>
        <w:t xml:space="preserve"> </w:t>
      </w:r>
      <w:r>
        <w:t xml:space="preserve">immediately and correctly.</w:t>
      </w:r>
    </w:p>
    <w:bookmarkEnd w:id="29"/>
    <w:bookmarkStart w:id="30" w:name="X1e89ae7b6539aa59ca4982ddad9ce65d74d1a78"/>
    <w:p>
      <w:pPr>
        <w:pStyle w:val="Heading3"/>
      </w:pPr>
      <w:r>
        <w:t xml:space="preserve">4.4 Fitting hygiene: the fit-cap and its own bug-fix</w:t>
      </w:r>
    </w:p>
    <w:p>
      <w:pPr>
        <w:pStyle w:val="FirstParagraph"/>
      </w:pPr>
      <w:r>
        <w:t xml:space="preserve">Pooling every stock-day into EM would let hyper-active large-caps dominate</w:t>
      </w:r>
      <w:r>
        <w:t xml:space="preserve"> </w:t>
      </w:r>
      <w:r>
        <w:t xml:space="preserve">the emissions (§3.1). The mitigation:</w:t>
      </w:r>
      <w:r>
        <w:t xml:space="preserve"> </w:t>
      </w:r>
      <w:r>
        <w:rPr>
          <w:b/>
          <w:bCs/>
        </w:rPr>
        <w:t xml:space="preserve">fit balanced, decode everything</w:t>
      </w:r>
      <w:r>
        <w:t xml:space="preserve"> </w:t>
      </w:r>
      <w:r>
        <w:t xml:space="preserve">—</w:t>
      </w:r>
      <w:r>
        <w:t xml:space="preserve"> </w:t>
      </w:r>
      <w:r>
        <w:t xml:space="preserve">each stock contributes at most 400 complete rows to the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sample</w:t>
      </w:r>
      <w:r>
        <w:t xml:space="preserve"> </w:t>
      </w:r>
      <w:r>
        <w:t xml:space="preserve">(278,462 rows from 776,068 in the Module-2 fit), then the fitted model</w:t>
      </w:r>
      <w:r>
        <w:t xml:space="preserve"> </w:t>
      </w:r>
      <w:r>
        <w:t xml:space="preserve">decodes all full sequences. The v1 implementation of the cap took each</w:t>
      </w:r>
      <w:r>
        <w:t xml:space="preserve"> </w:t>
      </w:r>
      <w:r>
        <w:t xml:space="preserve">stock’s</w:t>
      </w:r>
      <w:r>
        <w:t xml:space="preserve"> </w:t>
      </w:r>
      <w:r>
        <w:rPr>
          <w:i/>
          <w:iCs/>
        </w:rPr>
        <w:t xml:space="preserve">most recent</w:t>
      </w:r>
      <w:r>
        <w:t xml:space="preserve"> </w:t>
      </w:r>
      <w:r>
        <w:t xml:space="preserve">400 rows, quietly biasing emissions toward late-sample</w:t>
      </w:r>
      <w:r>
        <w:t xml:space="preserve"> </w:t>
      </w:r>
      <w:r>
        <w:t xml:space="preserve">years; Module 3A replaced it with a</w:t>
      </w:r>
      <w:r>
        <w:t xml:space="preserve"> </w:t>
      </w:r>
      <w:r>
        <w:rPr>
          <w:b/>
          <w:bCs/>
        </w:rPr>
        <w:t xml:space="preserve">random contiguous block</w:t>
      </w:r>
      <w:r>
        <w:t xml:space="preserve"> </w:t>
      </w:r>
      <w:r>
        <w:t xml:space="preserve">of ≤400 days</w:t>
      </w:r>
      <w:r>
        <w:t xml:space="preserve"> </w:t>
      </w:r>
      <w:r>
        <w:t xml:space="preserve">per stock (</w:t>
      </w:r>
      <w:r>
        <w:rPr>
          <w:rStyle w:val="VerbatimChar"/>
        </w:rPr>
        <w:t xml:space="preserve">docs/research_log/FII_Module3_validation_log.md</w:t>
      </w:r>
      <w:r>
        <w:t xml:space="preserve"> </w:t>
      </w:r>
      <w:r>
        <w:t xml:space="preserve">§1). Contiguity</w:t>
      </w:r>
      <w:r>
        <w:t xml:space="preserve"> </w:t>
      </w:r>
      <w:r>
        <w:t xml:space="preserve">matters: EM learns the transition matrix from within-sequence adjacencies,</w:t>
      </w:r>
      <w:r>
        <w:t xml:space="preserve"> </w:t>
      </w:r>
      <w:r>
        <w:t xml:space="preserve">so random</w:t>
      </w:r>
      <w:r>
        <w:t xml:space="preserve"> </w:t>
      </w:r>
      <w:r>
        <w:rPr>
          <w:i/>
          <w:iCs/>
        </w:rPr>
        <w:t xml:space="preserve">rows</w:t>
      </w:r>
      <w:r>
        <w:t xml:space="preserve"> </w:t>
      </w:r>
      <w:r>
        <w:t xml:space="preserve">would destroy exactly the temporal structure the model</w:t>
      </w:r>
      <w:r>
        <w:t xml:space="preserve"> </w:t>
      </w:r>
      <w:r>
        <w:t xml:space="preserve">exists to estimate.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67da1e2cce1bf899d16dc2f9c2d2d21d0ea8271"/>
    <w:p>
      <w:pPr>
        <w:pStyle w:val="Heading2"/>
      </w:pPr>
      <w:r>
        <w:t xml:space="preserve">5. Why the HMM alone could not do it: the negative result that fixed the architecture</w:t>
      </w:r>
    </w:p>
    <w:p>
      <w:pPr>
        <w:pStyle w:val="FirstParagraph"/>
      </w:pPr>
      <w:r>
        <w:t xml:space="preserve">This section answers</w:t>
      </w:r>
      <w:r>
        <w:t xml:space="preserve"> </w:t>
      </w:r>
      <w:r>
        <w:t xml:space="preserve">“why choose four regimes”</w:t>
      </w:r>
      <w:r>
        <w:t xml:space="preserve"> </w:t>
      </w:r>
      <w:r>
        <w:t xml:space="preserve">— and the honest answer is</w:t>
      </w:r>
      <w:r>
        <w:t xml:space="preserve"> </w:t>
      </w:r>
      <w:r>
        <w:t xml:space="preserve">that we did not choose them; we</w:t>
      </w:r>
      <w:r>
        <w:t xml:space="preserve"> </w:t>
      </w:r>
      <w:r>
        <w:rPr>
          <w:i/>
          <w:iCs/>
        </w:rPr>
        <w:t xml:space="preserve">discovered</w:t>
      </w:r>
      <w:r>
        <w:t xml:space="preserve"> </w:t>
      </w:r>
      <w:r>
        <w:t xml:space="preserve">the regime space’s true</w:t>
      </w:r>
      <w:r>
        <w:t xml:space="preserve"> </w:t>
      </w:r>
      <w:r>
        <w:t xml:space="preserve">dimensionality by watching a sequence of HMMs fail in an informative</w:t>
      </w:r>
      <w:r>
        <w:t xml:space="preserve"> </w:t>
      </w:r>
      <w:r>
        <w:t xml:space="preserve">pattern. The full record is</w:t>
      </w:r>
      <w:r>
        <w:t xml:space="preserve"> </w:t>
      </w:r>
      <w:r>
        <w:rPr>
          <w:rStyle w:val="VerbatimChar"/>
        </w:rPr>
        <w:t xml:space="preserve">docs/research_log/FII_Module2_hmm_log.md</w:t>
      </w:r>
      <w:r>
        <w:t xml:space="preserve">;</w:t>
      </w:r>
      <w:r>
        <w:t xml:space="preserve"> </w:t>
      </w:r>
      <w:r>
        <w:t xml:space="preserve">the exploratory scripts are preserved in</w:t>
      </w:r>
      <w:r>
        <w:t xml:space="preserve"> </w:t>
      </w:r>
      <w:r>
        <w:rPr>
          <w:rStyle w:val="VerbatimChar"/>
        </w:rPr>
        <w:t xml:space="preserve">legacy/colab_modules/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module2_v1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module2_v4</w:t>
      </w:r>
      <w:r>
        <w:t xml:space="preserve">).</w:t>
      </w:r>
    </w:p>
    <w:bookmarkStart w:id="32" w:name="the-pre-registered-criterion"/>
    <w:p>
      <w:pPr>
        <w:pStyle w:val="Heading3"/>
      </w:pPr>
      <w:r>
        <w:t xml:space="preserve">5.1 The pre-registered criterion</w:t>
      </w:r>
    </w:p>
    <w:p>
      <w:pPr>
        <w:pStyle w:val="FirstParagraph"/>
      </w:pPr>
      <w:r>
        <w:t xml:space="preserve">Before the first fit, the success condition was written down:</w:t>
      </w:r>
      <w:r>
        <w:t xml:space="preserve"> </w:t>
      </w:r>
      <w:r>
        <w:rPr>
          <w:i/>
          <w:iCs/>
        </w:rPr>
        <w:t xml:space="preserve">the Hostage</w:t>
      </w:r>
      <w:r>
        <w:rPr>
          <w:i/>
          <w:iCs/>
        </w:rPr>
        <w:t xml:space="preserve"> </w:t>
      </w:r>
      <w:r>
        <w:rPr>
          <w:i/>
          <w:iCs/>
        </w:rPr>
        <w:t xml:space="preserve">exists as a regime iff some fitted state shows clearly negative mean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F_persist</w:t>
      </w:r>
      <w:r>
        <w:rPr>
          <w:i/>
          <w:iCs/>
        </w:rPr>
        <w:t xml:space="preserve"> </w:t>
      </w:r>
      <w:r>
        <w:rPr>
          <w:i/>
          <w:iCs/>
        </w:rPr>
        <w:t xml:space="preserve">AND clearly negative mean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F_entity</w:t>
      </w:r>
      <w:r>
        <w:rPr>
          <w:i/>
          <w:iCs/>
        </w:rPr>
        <w:t xml:space="preserve"> </w:t>
      </w:r>
      <w:r>
        <w:rPr>
          <w:i/>
          <w:iCs/>
        </w:rPr>
        <w:t xml:space="preserve">— persistent, dispersed</w:t>
      </w:r>
      <w:r>
        <w:rPr>
          <w:i/>
          <w:iCs/>
        </w:rPr>
        <w:t xml:space="preserve"> </w:t>
      </w:r>
      <w:r>
        <w:rPr>
          <w:i/>
          <w:iCs/>
        </w:rPr>
        <w:t xml:space="preserve">selling.</w:t>
      </w:r>
      <w:r>
        <w:t xml:space="preserve"> </w:t>
      </w:r>
      <w:r>
        <w:t xml:space="preserve">Pre-registering this is what prevented rationalizing whatever</w:t>
      </w:r>
      <w:r>
        <w:t xml:space="preserve"> </w:t>
      </w:r>
      <w:r>
        <w:t xml:space="preserve">clusters EM happened to produce.</w:t>
      </w:r>
    </w:p>
    <w:bookmarkEnd w:id="32"/>
    <w:bookmarkStart w:id="33" w:name="X4390bba82a5c7f8d0371bfda996e5884d1a07ea"/>
    <w:p>
      <w:pPr>
        <w:pStyle w:val="Heading3"/>
      </w:pPr>
      <w:r>
        <w:t xml:space="preserve">5.2 First fit: the model found direction, not archetypes</w:t>
      </w:r>
    </w:p>
    <w:p>
      <w:pPr>
        <w:pStyle w:val="FirstParagraph"/>
      </w:pPr>
      <w:r>
        <w:t xml:space="preserve">The 3-state fit (</w:t>
      </w:r>
      <w:r>
        <w:rPr>
          <w:rStyle w:val="VerbatimChar"/>
        </w:rPr>
        <w:t xml:space="preserve">legacy/colab_modules/module2_v1_hmm_first_fit.py</w:t>
      </w:r>
      <w:r>
        <w:t xml:space="preserve">)</w:t>
      </w:r>
      <w:r>
        <w:t xml:space="preserve"> </w:t>
      </w:r>
      <w:r>
        <w:t xml:space="preserve">produced states with mean</w:t>
      </w:r>
      <w:r>
        <w:t xml:space="preserve"> </w:t>
      </w:r>
      <w:r>
        <w:rPr>
          <w:rStyle w:val="VerbatimChar"/>
        </w:rPr>
        <w:t xml:space="preserve">F_persist</w:t>
      </w:r>
      <w:r>
        <w:t xml:space="preserve"> </w:t>
      </w:r>
      <w:r>
        <w:t xml:space="preserve">of +1.17, +0.01, −1.14 — a</w:t>
      </w:r>
      <w:r>
        <w:t xml:space="preserve"> </w:t>
      </w:r>
      <w:r>
        <w:rPr>
          <w:b/>
          <w:bCs/>
        </w:rPr>
        <w:t xml:space="preserve">buy / neutral / sell triad</w:t>
      </w:r>
      <w:r>
        <w:t xml:space="preserve"> </w:t>
      </w:r>
      <w:r>
        <w:t xml:space="preserve">— and the labeling code’s contradiction</w:t>
      </w:r>
      <w:r>
        <w:t xml:space="preserve"> </w:t>
      </w:r>
      <w:r>
        <w:t xml:space="preserve">warnings fired on both directional states. The reason is visible in the</w:t>
      </w:r>
      <w:r>
        <w:t xml:space="preserve"> </w:t>
      </w:r>
      <w:r>
        <w:t xml:space="preserve">magnitudes: persistence means of ±1.15 dwarf entity means of ±0.2, so the</w:t>
      </w:r>
      <w:r>
        <w:t xml:space="preserve"> </w:t>
      </w:r>
      <w:r>
        <w:t xml:space="preserve">likelihood surface is dominated by one axis. Two economically real facts</w:t>
      </w:r>
      <w:r>
        <w:t xml:space="preserve"> </w:t>
      </w:r>
      <w:r>
        <w:t xml:space="preserve">were extracted from the failure: the persistent-sell state’s</w:t>
      </w:r>
      <w:r>
        <w:t xml:space="preserve"> </w:t>
      </w:r>
      <w:r>
        <w:rPr>
          <w:i/>
          <w:iCs/>
        </w:rPr>
        <w:t xml:space="preserve">sellers were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concentrated on average</w:t>
      </w:r>
      <w:r>
        <w:t xml:space="preserve"> </w:t>
      </w:r>
      <w:r>
        <w:t xml:space="preserve">(+0.17) — meaning it mixed dispersed and</w:t>
      </w:r>
      <w:r>
        <w:t xml:space="preserve"> </w:t>
      </w:r>
      <w:r>
        <w:t xml:space="preserve">concentrated selling rather than separating them — and dispersed selling</w:t>
      </w:r>
      <w:r>
        <w:t xml:space="preserve"> </w:t>
      </w:r>
      <w:r>
        <w:t xml:space="preserve">co-occurred with persistent</w:t>
      </w:r>
      <w:r>
        <w:t xml:space="preserve"> </w:t>
      </w:r>
      <w:r>
        <w:rPr>
          <w:i/>
          <w:iCs/>
        </w:rPr>
        <w:t xml:space="preserve">buying</w:t>
      </w:r>
      <w:r>
        <w:t xml:space="preserve"> </w:t>
      </w:r>
      <w:r>
        <w:t xml:space="preserve">(−0.22 in the buy state): broad-book</w:t>
      </w:r>
      <w:r>
        <w:t xml:space="preserve"> </w:t>
      </w:r>
      <w:r>
        <w:t xml:space="preserve">entities are the liquidity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during accumulation. Dispersion</w:t>
      </w:r>
      <w:r>
        <w:t xml:space="preserve"> </w:t>
      </w:r>
      <w:r>
        <w:t xml:space="preserve">alone is not distress; the Hostage requires dispersion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sell pressure</w:t>
      </w:r>
      <w:r>
        <w:t xml:space="preserve"> </w:t>
      </w:r>
      <w:r>
        <w:t xml:space="preserve">jointly.</w:t>
      </w:r>
    </w:p>
    <w:bookmarkEnd w:id="33"/>
    <w:bookmarkStart w:id="34" w:name="X27713dcd3d0c2d04ed3a0a5eac1f4eb0fa1cd0d"/>
    <w:p>
      <w:pPr>
        <w:pStyle w:val="Heading3"/>
      </w:pPr>
      <w:r>
        <w:t xml:space="preserve">5.3 Dissection and the k-sweep: the mixture exists, EM will not carve it</w:t>
      </w:r>
    </w:p>
    <w:p>
      <w:pPr>
        <w:pStyle w:val="FirstParagraph"/>
      </w:pPr>
      <w:r>
        <w:t xml:space="preserve">Was the material even there? Dissecting the 220,481 persistent-sell</w:t>
      </w:r>
      <w:r>
        <w:t xml:space="preserve"> </w:t>
      </w:r>
      <w:r>
        <w:t xml:space="preserve">stock-days: 25.8% had dispersed books (</w:t>
      </w:r>
      <w:r>
        <w:rPr>
          <w:rStyle w:val="VerbatimChar"/>
        </w:rPr>
        <w:t xml:space="preserve">F_entity</w:t>
      </w:r>
      <w:r>
        <w:t xml:space="preserve"> </w:t>
      </w:r>
      <w:r>
        <w:t xml:space="preserve">&lt; −0.5), 36.8%</w:t>
      </w:r>
      <w:r>
        <w:t xml:space="preserve"> </w:t>
      </w:r>
      <w:r>
        <w:t xml:space="preserve">concentrated (&gt; +0.5) — a genuine mixture the model was not separating. A</w:t>
      </w:r>
      <w:r>
        <w:t xml:space="preserve"> </w:t>
      </w:r>
      <w:r>
        <w:t xml:space="preserve">BIC sweep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…</m:t>
        </m:r>
        <m:r>
          <m:t>6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legacy/colab_modules/module2_v2_dissection_bic_sweep.py</w:t>
      </w:r>
      <w:r>
        <w:t xml:space="preserve">) then showed why</w:t>
      </w:r>
      <w:r>
        <w:t xml:space="preserve"> </w:t>
      </w:r>
      <w:r>
        <w:t xml:space="preserve">more states would not help. On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2.7</m:t>
        </m:r>
      </m:oMath>
      <w:r>
        <w:t xml:space="preserve">M observations, BIC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log</m:t>
        </m:r>
        <m:r>
          <m:t>n</m:t>
        </m:r>
      </m:oMath>
      <w:r>
        <w:t xml:space="preserve">) declines monotonically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the big-</w:t>
      </w:r>
      <m:oMath>
        <m:r>
          <m:t>n</m:t>
        </m:r>
      </m:oMath>
      <w:r>
        <w:t xml:space="preserve"> </w:t>
      </w:r>
      <w:r>
        <w:t xml:space="preserve">regime</w:t>
      </w:r>
      <w:r>
        <w:t xml:space="preserve"> </w:t>
      </w:r>
      <w:r>
        <w:t xml:space="preserve">where the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penalty is negligible against any real likelihood gain —</w:t>
      </w:r>
      <w:r>
        <w:t xml:space="preserve"> </w:t>
      </w:r>
      <w:r>
        <w:t xml:space="preserve">with a true elbow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. But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solutions were a</w:t>
      </w:r>
      <w:r>
        <w:t xml:space="preserve"> </w:t>
      </w:r>
      <w:r>
        <w:rPr>
          <w:b/>
          <w:bCs/>
        </w:rPr>
        <w:t xml:space="preserve">persistence ladder</w:t>
      </w:r>
      <w:r>
        <w:t xml:space="preserve"> </w:t>
      </w:r>
      <w:r>
        <w:t xml:space="preserve">(state means −1.52, −0.66, ≈0, ≈0, +0.66, +1.54 on</w:t>
      </w:r>
      <w:r>
        <w:t xml:space="preserve"> </w:t>
      </w:r>
      <w:r>
        <w:t xml:space="preserve">one axis, plus one-day transient noise states): finer gradations of</w:t>
      </w:r>
      <w:r>
        <w:t xml:space="preserve"> </w:t>
      </w:r>
      <w:r>
        <w:t xml:space="preserve">direction, never a persist&lt;0 and entity&lt;0 state. The pre-registered criterion</w:t>
      </w:r>
      <w:r>
        <w:t xml:space="preserve"> </w:t>
      </w:r>
      <w:r>
        <w:t xml:space="preserve">failed at every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bookmarkStart w:id="35" w:name="X47eaff8f1cf915ca0f17eda7d6f33090baf99df"/>
    <w:p>
      <w:pPr>
        <w:pStyle w:val="Heading3"/>
      </w:pPr>
      <w:r>
        <w:t xml:space="preserve">5.4 The mechanism, diagnosed before re-engineering</w:t>
      </w:r>
    </w:p>
    <w:p>
      <w:pPr>
        <w:pStyle w:val="FirstParagraph"/>
      </w:pPr>
      <w:r>
        <w:t xml:space="preserve">Why is the entity axis invisible to EM? The hypothesis:</w:t>
      </w:r>
      <w:r>
        <w:t xml:space="preserve"> </w:t>
      </w:r>
      <w:r>
        <w:rPr>
          <w:b/>
          <w:bCs/>
        </w:rPr>
        <w:t xml:space="preserve">an HMM state must</w:t>
      </w:r>
      <w:r>
        <w:rPr>
          <w:b/>
          <w:bCs/>
        </w:rPr>
        <w:t xml:space="preserve"> </w:t>
      </w:r>
      <w:r>
        <w:rPr>
          <w:b/>
          <w:bCs/>
        </w:rPr>
        <w:t xml:space="preserve">be temporally coherent</w:t>
      </w:r>
      <w:r>
        <w:t xml:space="preserve"> </w:t>
      </w:r>
      <w:r>
        <w:t xml:space="preserve">— EM allocates states along features whose values</w:t>
      </w:r>
      <w:r>
        <w:t xml:space="preserve"> </w:t>
      </w:r>
      <w:r>
        <w:t xml:space="preserve">persist, because persistent features are what make the Markov chain’s</w:t>
      </w:r>
      <w:r>
        <w:t xml:space="preserve"> </w:t>
      </w:r>
      <w:r>
        <w:t xml:space="preserve">self-transition probabilities informative. The test — median per-stock lag-1</w:t>
      </w:r>
      <w:r>
        <w:t xml:space="preserve"> </w:t>
      </w:r>
      <w:r>
        <w:t xml:space="preserve">autocorrelation of each input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legacy/colab_modules/module2_v3_autocorr_smoothing_refit.py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lag-1 autocorr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F_persist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F_block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F_entity</w:t>
            </w:r>
            <w:r>
              <w:t xml:space="preserve"> </w:t>
            </w:r>
            <w:r>
              <w:t xml:space="preserve">(single-day snapshot)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F_entity_buy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</w:tr>
    </w:tbl>
    <w:p>
      <w:pPr>
        <w:pStyle w:val="BodyText"/>
      </w:pPr>
      <w:r>
        <w:t xml:space="preserve">We had fed the model one ultra-smooth feature and three jittery ones. The</w:t>
      </w:r>
      <w:r>
        <w:t xml:space="preserve"> </w:t>
      </w:r>
      <w:r>
        <w:t xml:space="preserve">entity-audit’s single-day constraint (§2.2) had not merely weakened Axis 3 —</w:t>
      </w:r>
      <w:r>
        <w:t xml:space="preserve"> </w:t>
      </w:r>
      <w:r>
        <w:t xml:space="preserve">it had made it</w:t>
      </w:r>
      <w:r>
        <w:t xml:space="preserve"> </w:t>
      </w:r>
      <w:r>
        <w:rPr>
          <w:i/>
          <w:iCs/>
        </w:rPr>
        <w:t xml:space="preserve">structurally invisible to this model class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fix, and why it is audit-legal:</w:t>
      </w:r>
      <w:r>
        <w:t xml:space="preserve"> </w:t>
      </w:r>
      <w:r>
        <w:rPr>
          <w:rStyle w:val="VerbatimChar"/>
        </w:rPr>
        <w:t xml:space="preserve">F_entity_s</w:t>
      </w:r>
      <w:r>
        <w:t xml:space="preserve">,</w:t>
      </w:r>
      <w:r>
        <w:t xml:space="preserve"> </w:t>
      </w:r>
      <w:r>
        <w:rPr>
          <w:rStyle w:val="VerbatimChar"/>
        </w:rPr>
        <w:t xml:space="preserve">F_entity_buy_s</w:t>
      </w:r>
      <w:r>
        <w:t xml:space="preserve"> </w:t>
      </w:r>
      <w:r>
        <w:t xml:space="preserve">=</w:t>
      </w:r>
      <w:r>
        <w:t xml:space="preserve"> </w:t>
      </w:r>
      <w:r>
        <w:t xml:space="preserve">5-day trailing means of the</w:t>
      </w:r>
      <w:r>
        <w:t xml:space="preserve"> </w:t>
      </w:r>
      <w:r>
        <w:rPr>
          <w:i/>
          <w:iCs/>
        </w:rPr>
        <w:t xml:space="preserve">daily HHI snapshots</w:t>
      </w:r>
      <w:r>
        <w:t xml:space="preserve">, re-ranked within day and</w:t>
      </w:r>
      <w:r>
        <w:t xml:space="preserve"> </w:t>
      </w:r>
      <w:r>
        <w:t xml:space="preserve">re-probited. This averages stock-level dispersion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 </w:t>
      </w:r>
      <w:r>
        <w:t xml:space="preserve">across</w:t>
      </w:r>
      <w:r>
        <w:t xml:space="preserve"> </w:t>
      </w:r>
      <w:r>
        <w:t xml:space="preserve">days; it requires no cross-day entity identity whatsoever, so it lives</w:t>
      </w:r>
      <w:r>
        <w:t xml:space="preserve"> </w:t>
      </w:r>
      <w:r>
        <w:t xml:space="preserve">within the audit’s constraint. Lag-1 autocorrelation rose to 0.767/0.763,</w:t>
      </w:r>
      <w:r>
        <w:t xml:space="preserve"> </w:t>
      </w:r>
      <w:r>
        <w:t xml:space="preserve">and the entity axis became HMM-visible.</w:t>
      </w:r>
    </w:p>
    <w:bookmarkEnd w:id="35"/>
    <w:bookmarkStart w:id="36" w:name="Xe6690c58950bb913e2b2184cc1bf17799c287df"/>
    <w:p>
      <w:pPr>
        <w:pStyle w:val="Heading3"/>
      </w:pPr>
      <w:r>
        <w:t xml:space="preserve">5.5 The k=4 fit: the regime space is two-dimensional</w:t>
      </w:r>
    </w:p>
    <w:p>
      <w:pPr>
        <w:pStyle w:val="FirstParagraph"/>
      </w:pPr>
      <w:r>
        <w:t xml:space="preserve">The refit sweep on the smoothed features produced the single most</w:t>
      </w:r>
      <w:r>
        <w:t xml:space="preserve"> </w:t>
      </w:r>
      <w:r>
        <w:t xml:space="preserve">informative fit of the project.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, EM kept the two directional poles</w:t>
      </w:r>
      <w:r>
        <w:t xml:space="preserve"> </w:t>
      </w:r>
      <w:r>
        <w:t xml:space="preserve">and split the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middle by</w:t>
      </w:r>
      <w:r>
        <w:t xml:space="preserve"> </w:t>
      </w:r>
      <w:r>
        <w:rPr>
          <w:b/>
          <w:bCs/>
        </w:rPr>
        <w:t xml:space="preserve">participant structure</w:t>
      </w:r>
      <w:r>
        <w:t xml:space="preserve">: a</w:t>
      </w:r>
      <w:r>
        <w:t xml:space="preserve"> </w:t>
      </w:r>
      <w:r>
        <w:t xml:space="preserve">concentrated-both-sides state (entity means +0.56/+0.78, dwell 14 days)</w:t>
      </w:r>
      <w:r>
        <w:t xml:space="preserve"> </w:t>
      </w:r>
      <w:r>
        <w:t xml:space="preserve">versus a dispersed-both-sides state (−0.45/−0.67, dwell 9.5 days). The</w:t>
      </w:r>
      <w:r>
        <w:t xml:space="preserve"> </w:t>
      </w:r>
      <w:r>
        <w:t xml:space="preserve">regime space is</w:t>
      </w:r>
      <w:r>
        <w:t xml:space="preserve"> </w:t>
      </w:r>
      <w:r>
        <w:rPr>
          <w:b/>
          <w:bCs/>
        </w:rPr>
        <w:t xml:space="preserve">flow direction × participant concentration</w:t>
      </w:r>
      <w:r>
        <w:t xml:space="preserve"> </w:t>
      </w:r>
      <w:r>
        <w:t xml:space="preserve">— genuinely</w:t>
      </w:r>
      <w:r>
        <w:t xml:space="preserve"> </w:t>
      </w:r>
      <w:r>
        <w:t xml:space="preserve">two-dimensional — and the four</w:t>
      </w:r>
      <w:r>
        <w:t xml:space="preserve"> </w:t>
      </w:r>
      <w:r>
        <w:rPr>
          <w:i/>
          <w:iCs/>
        </w:rPr>
        <w:t xml:space="preserve">occupied</w:t>
      </w:r>
      <w:r>
        <w:t xml:space="preserve"> </w:t>
      </w:r>
      <w:r>
        <w:t xml:space="preserve">cells were sell/concentrated,</w:t>
      </w:r>
      <w:r>
        <w:t xml:space="preserve"> </w:t>
      </w:r>
      <w:r>
        <w:t xml:space="preserve">neutral/concentrated, neutral/dispersed, buy/mildly-dispersed. The two</w:t>
      </w:r>
      <w:r>
        <w:t xml:space="preserve"> </w:t>
      </w:r>
      <w:r>
        <w:rPr>
          <w:b/>
          <w:bCs/>
        </w:rPr>
        <w:t xml:space="preserve">empty corners were exactly the original hypotheses</w:t>
      </w:r>
      <w:r>
        <w:t xml:space="preserve">: sell/dispersed (the</w:t>
      </w:r>
      <w:r>
        <w:t xml:space="preserve"> </w:t>
      </w:r>
      <w:r>
        <w:t xml:space="preserve">Hostage) and buy/concentrated (the accumulating Shark). EM allocates states</w:t>
      </w:r>
      <w:r>
        <w:t xml:space="preserve"> </w:t>
      </w:r>
      <w:r>
        <w:t xml:space="preserve">by probability mass; rare corners never earn one.</w:t>
      </w:r>
    </w:p>
    <w:p>
      <w:pPr>
        <w:pStyle w:val="BodyText"/>
      </w:pPr>
      <w:r>
        <w:t xml:space="preserve">Hence the Module-2 headline finding, which the pre-registered criterion</w:t>
      </w:r>
      <w:r>
        <w:t xml:space="preserve"> </w:t>
      </w:r>
      <w:r>
        <w:t xml:space="preserve">certified at every</w:t>
      </w:r>
      <w:r>
        <w:t xml:space="preserve"> </w:t>
      </w:r>
      <m:oMath>
        <m:r>
          <m:t>k</m:t>
        </m:r>
      </m:oMath>
      <w:r>
        <w:t xml:space="preserve">, both raw and smoothed:</w:t>
      </w:r>
    </w:p>
    <w:p>
      <w:pPr>
        <w:pStyle w:val="BlockText"/>
      </w:pPr>
      <w:r>
        <w:t xml:space="preserve">Persistent selling in Indian FII flow is, on average,</w:t>
      </w:r>
      <w:r>
        <w:t xml:space="preserve"> </w:t>
      </w:r>
      <w:r>
        <w:t xml:space="preserve">concentrated-seller selling. The Coval–Stafford Hostage — persistent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dispersed selling — does not exist as a temporal regime at the</w:t>
      </w:r>
      <w:r>
        <w:t xml:space="preserve"> </w:t>
      </w:r>
      <w:r>
        <w:t xml:space="preserve">stock-day level. Hostage days exist (~26% of persistent-sell days), but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episodic</w:t>
      </w:r>
      <w:r>
        <w:t xml:space="preserve">, not regime-forming.</w:t>
      </w:r>
    </w:p>
    <w:bookmarkEnd w:id="36"/>
    <w:bookmarkStart w:id="37" w:name="X17c797dace4b71a4df6fdbe859ac44120b192f2"/>
    <w:p>
      <w:pPr>
        <w:pStyle w:val="Heading3"/>
      </w:pPr>
      <w:r>
        <w:t xml:space="preserve">5.6 The hybrid architecture — and why</w:t>
      </w:r>
      <w:r>
        <w:t xml:space="preserve"> </w:t>
      </w:r>
      <w:r>
        <w:t xml:space="preserve">“four archetypes”</w:t>
      </w:r>
      <w:r>
        <w:t xml:space="preserve"> </w:t>
      </w:r>
      <w:r>
        <w:t xml:space="preserve">is the honest count</w:t>
      </w:r>
    </w:p>
    <w:p>
      <w:pPr>
        <w:pStyle w:val="FirstParagraph"/>
      </w:pPr>
      <w:r>
        <w:t xml:space="preserve">The pre-registered fork for this outcome: use the HMM for what it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see</w:t>
      </w:r>
      <w:r>
        <w:t xml:space="preserve"> </w:t>
      </w:r>
      <w:r>
        <w:t xml:space="preserve">(temporal flow direction) and overlay deterministic rules on the entity</w:t>
      </w:r>
      <w:r>
        <w:t xml:space="preserve"> </w:t>
      </w:r>
      <w:r>
        <w:t xml:space="preserve">coordinates for what is episodic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legacy/colab_modules/module2_v4_final_hybrid_overlay.py</w:t>
      </w:r>
      <w:r>
        <w:t xml:space="preserve">; production</w:t>
      </w:r>
      <w:r>
        <w:t xml:space="preserve"> </w:t>
      </w:r>
      <w:r>
        <w:t xml:space="preserve">implementation</w:t>
      </w:r>
      <w:r>
        <w:t xml:space="preserve"> </w:t>
      </w:r>
      <w:r>
        <w:rPr>
          <w:rStyle w:val="VerbatimChar"/>
        </w:rPr>
        <w:t xml:space="preserve">src/fii/models/hmm_stages/module3a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module3b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HOSTAGE</w:t>
            </w:r>
          </w:p>
        </w:tc>
        <w:tc>
          <w:tcPr/>
          <w:p>
            <w:pPr>
              <w:pStyle w:val="Compact"/>
            </w:pPr>
            <w:r>
              <w:t xml:space="preserve">SELL_REGIME and</w:t>
            </w:r>
            <w:r>
              <w:t xml:space="preserve"> </w:t>
            </w:r>
            <w:r>
              <w:rPr>
                <w:rStyle w:val="VerbatimChar"/>
              </w:rPr>
              <w:t xml:space="preserve">F_entity_s</w:t>
            </w:r>
            <w:r>
              <w:t xml:space="preserve"> </w:t>
            </w:r>
            <w:r>
              <w:t xml:space="preserve">&lt; threshold(−)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SHARK_DIST</w:t>
            </w:r>
          </w:p>
        </w:tc>
        <w:tc>
          <w:tcPr/>
          <w:p>
            <w:pPr>
              <w:pStyle w:val="Compact"/>
            </w:pPr>
            <w:r>
              <w:t xml:space="preserve">SELL_REGIME and</w:t>
            </w:r>
            <w:r>
              <w:t xml:space="preserve"> </w:t>
            </w:r>
            <w:r>
              <w:rPr>
                <w:rStyle w:val="VerbatimChar"/>
              </w:rPr>
              <w:t xml:space="preserve">F_entity_s</w:t>
            </w:r>
            <w:r>
              <w:t xml:space="preserve"> </w:t>
            </w:r>
            <w:r>
              <w:t xml:space="preserve">&gt; threshold(+)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SHARK_ACC</w:t>
            </w:r>
          </w:p>
        </w:tc>
        <w:tc>
          <w:tcPr/>
          <w:p>
            <w:pPr>
              <w:pStyle w:val="Compact"/>
            </w:pPr>
            <w:r>
              <w:t xml:space="preserve">BUY_REGIME and</w:t>
            </w:r>
            <w:r>
              <w:t xml:space="preserve"> </w:t>
            </w:r>
            <w:r>
              <w:rPr>
                <w:rStyle w:val="VerbatimChar"/>
              </w:rPr>
              <w:t xml:space="preserve">F_entity_buy_s</w:t>
            </w:r>
            <w:r>
              <w:t xml:space="preserve"> </w:t>
            </w:r>
            <w:r>
              <w:t xml:space="preserve">&gt; threshold(+, buy)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t xml:space="preserve">NEUTRAL backbone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UNTAGGED_DIRECTIONAL</w:t>
            </w:r>
          </w:p>
        </w:tc>
        <w:tc>
          <w:tcPr/>
          <w:p>
            <w:pPr>
              <w:pStyle w:val="Compact"/>
            </w:pPr>
            <w:r>
              <w:t xml:space="preserve">directional regime, unremarkable entity structure</w:t>
            </w:r>
          </w:p>
        </w:tc>
      </w:tr>
    </w:tbl>
    <w:p>
      <w:pPr>
        <w:pStyle w:val="BodyText"/>
      </w:pPr>
      <w:r>
        <w:t xml:space="preserve">So the direct answer to</w:t>
      </w:r>
      <w:r>
        <w:t xml:space="preserve"> </w:t>
      </w:r>
      <w:r>
        <w:t xml:space="preserve">“why four regimes”</w:t>
      </w:r>
      <w:r>
        <w:t xml:space="preserve">: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is the backbone count</w:t>
      </w:r>
      <w:r>
        <w:t xml:space="preserve"> </w:t>
      </w:r>
      <w:r>
        <w:t xml:space="preserve">(the only temporal structure the data supports — direction),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is</w:t>
      </w:r>
      <w:r>
        <w:t xml:space="preserve"> </w:t>
      </w:r>
      <w:r>
        <w:t xml:space="preserve">the archetype count because concentration adds one binary distinction on</w:t>
      </w:r>
      <w:r>
        <w:t xml:space="preserve"> </w:t>
      </w:r>
      <w:r>
        <w:t xml:space="preserve">each directional pole that the data occupies (concentrated-sell,</w:t>
      </w:r>
      <w:r>
        <w:t xml:space="preserve"> </w:t>
      </w:r>
      <w:r>
        <w:t xml:space="preserve">dispersed-sell, concentrated-buy; dispersed-buy never formed even an</w:t>
      </w:r>
      <w:r>
        <w:t xml:space="preserve"> </w:t>
      </w:r>
      <w:r>
        <w:t xml:space="preserve">episodic cluster), and there is deliberately a</w:t>
      </w:r>
      <w:r>
        <w:t xml:space="preserve"> </w:t>
      </w:r>
      <w:r>
        <w:rPr>
          <w:b/>
          <w:bCs/>
        </w:rPr>
        <w:t xml:space="preserve">fifth non-label</w:t>
      </w:r>
      <w:r>
        <w:t xml:space="preserve"> </w:t>
      </w:r>
      <w:r>
        <w:t xml:space="preserve">—</w:t>
      </w:r>
      <w:r>
        <w:t xml:space="preserve"> </w:t>
      </w:r>
      <w:r>
        <w:t xml:space="preserve">UNTAGGED, ~30–36% of stock-days — the honest</w:t>
      </w:r>
      <w:r>
        <w:t xml:space="preserve"> </w:t>
      </w:r>
      <w:r>
        <w:t xml:space="preserve">“directional but unremarkable”</w:t>
      </w:r>
      <w:r>
        <w:t xml:space="preserve"> </w:t>
      </w:r>
      <w:r>
        <w:t xml:space="preserve">bucket that prevents force-fitting every day into a story. Architectures</w:t>
      </w:r>
      <w:r>
        <w:t xml:space="preserve"> </w:t>
      </w:r>
      <w:r>
        <w:t xml:space="preserve">that lack an</w:t>
      </w:r>
      <w:r>
        <w:t xml:space="preserve"> </w:t>
      </w:r>
      <w:r>
        <w:t xml:space="preserve">“unremarkable”</w:t>
      </w:r>
      <w:r>
        <w:t xml:space="preserve"> </w:t>
      </w:r>
      <w:r>
        <w:t xml:space="preserve">class manufacture archetypes out of noise.</w:t>
      </w:r>
    </w:p>
    <w:p>
      <w:pPr>
        <w:pStyle w:val="BodyText"/>
      </w:pPr>
      <w:r>
        <w:t xml:space="preserve">Economically, the hybrid is arguably</w:t>
      </w:r>
      <w:r>
        <w:t xml:space="preserve"> </w:t>
      </w:r>
      <w:r>
        <w:rPr>
          <w:i/>
          <w:iCs/>
        </w:rPr>
        <w:t xml:space="preserve">truer</w:t>
      </w:r>
      <w:r>
        <w:t xml:space="preserve"> </w:t>
      </w:r>
      <w:r>
        <w:t xml:space="preserve">than the original design: fire</w:t>
      </w:r>
      <w:r>
        <w:t xml:space="preserve"> </w:t>
      </w:r>
      <w:r>
        <w:t xml:space="preserve">sales are</w:t>
      </w:r>
      <w:r>
        <w:t xml:space="preserve"> </w:t>
      </w:r>
      <w:r>
        <w:rPr>
          <w:b/>
          <w:bCs/>
        </w:rPr>
        <w:t xml:space="preserve">episodes within selling regimes</w:t>
      </w:r>
      <w:r>
        <w:t xml:space="preserve">, not regimes themselves — a</w:t>
      </w:r>
      <w:r>
        <w:t xml:space="preserve"> </w:t>
      </w:r>
      <w:r>
        <w:t xml:space="preserve">fund’s redemption dump lasts days, embedded in longer market-level selling</w:t>
      </w:r>
      <w:r>
        <w:t xml:space="preserve"> </w:t>
      </w:r>
      <w:r>
        <w:t xml:space="preserve">conditions.</w:t>
      </w:r>
    </w:p>
    <w:p>
      <w:pPr>
        <w:pStyle w:val="BodyText"/>
      </w:pPr>
      <w:r>
        <w:rPr>
          <w:b/>
          <w:bCs/>
        </w:rPr>
        <w:t xml:space="preserve">Post-review addendum — the ablation that settles the HMM’s role.</w:t>
      </w:r>
      <w:r>
        <w:t xml:space="preserve"> </w:t>
      </w:r>
      <w:r>
        <w:t xml:space="preserve">A</w:t>
      </w:r>
      <w:r>
        <w:t xml:space="preserve"> </w:t>
      </w:r>
      <w:r>
        <w:t xml:space="preserve">referee asked the right question: is the HMM central, or sophisticated</w:t>
      </w:r>
      <w:r>
        <w:t xml:space="preserve"> </w:t>
      </w:r>
      <w:r>
        <w:t xml:space="preserve">machinery on a simpler idea? We tested it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src/fii/validation/module13a_backbone_ablation.py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backbone_ablation</w:t>
      </w:r>
      <w:r>
        <w:t xml:space="preserve">): a three-line rule backbone — TRAIN-era</w:t>
      </w:r>
      <w:r>
        <w:t xml:space="preserve"> </w:t>
      </w:r>
      <w:r>
        <w:rPr>
          <w:rStyle w:val="VerbatimChar"/>
        </w:rPr>
        <w:t xml:space="preserve">F_persist</w:t>
      </w:r>
      <w:r>
        <w:t xml:space="preserve"> </w:t>
      </w:r>
      <w:r>
        <w:t xml:space="preserve">quantile cuts (−0.510/+0.539), census-matched to the HMM so both tag the</w:t>
      </w:r>
      <w:r>
        <w:t xml:space="preserve"> </w:t>
      </w:r>
      <w:r>
        <w:t xml:space="preserve">same fraction of days — with the identical frozen overlays, reproduces the</w:t>
      </w:r>
      <w:r>
        <w:t xml:space="preserve"> </w:t>
      </w:r>
      <w:r>
        <w:t xml:space="preserve">paper’s main table within band on every cell (rule SHARK_DIST</w:t>
      </w:r>
      <w:r>
        <w:t xml:space="preserve"> </w:t>
      </w:r>
      <w:r>
        <w:t xml:space="preserve">+71.6</w:t>
      </w:r>
      <w:r>
        <w:rPr>
          <w:b/>
          <w:bCs/>
          <w:i/>
          <w:iCs/>
        </w:rPr>
        <w:t xml:space="preserve">/+47.4</w:t>
      </w:r>
      <w:r>
        <w:t xml:space="preserve"> </w:t>
      </w:r>
      <w:r>
        <w:t xml:space="preserve">vs HMM +65.4</w:t>
      </w:r>
      <w:r>
        <w:rPr>
          <w:b/>
          <w:bCs/>
          <w:i/>
          <w:iCs/>
        </w:rPr>
        <w:t xml:space="preserve">/+48.5</w:t>
      </w:r>
      <w:r>
        <w:t xml:space="preserve">; SHARK_ACC −78.0</w:t>
      </w:r>
      <w:r>
        <w:rPr>
          <w:b/>
          <w:bCs/>
          <w:i/>
          <w:iCs/>
        </w:rPr>
        <w:t xml:space="preserve">/−52.3</w:t>
      </w:r>
      <w:r>
        <w:t xml:space="preserve"> </w:t>
      </w:r>
      <w:r>
        <w:t xml:space="preserve">vs</w:t>
      </w:r>
      <w:r>
        <w:t xml:space="preserve"> </w:t>
      </w:r>
      <w:r>
        <w:t xml:space="preserve">−87.9</w:t>
      </w:r>
      <w:r>
        <w:rPr>
          <w:b/>
          <w:bCs/>
          <w:i/>
          <w:iCs/>
        </w:rPr>
        <w:t xml:space="preserve">/−47.6</w:t>
      </w:r>
      <w:r>
        <w:t xml:space="preserve">; label agreement 92.7%, Cohen’s κ = 0.891). What the HMM</w:t>
      </w:r>
      <w:r>
        <w:t xml:space="preserve"> </w:t>
      </w:r>
      <w:r>
        <w:t xml:space="preserve">buys is</w:t>
      </w:r>
      <w:r>
        <w:t xml:space="preserve"> </w:t>
      </w:r>
      <w:r>
        <w:rPr>
          <w:b/>
          <w:bCs/>
        </w:rPr>
        <w:t xml:space="preserve">episode smoothness, not identification</w:t>
      </w:r>
      <w:r>
        <w:t xml:space="preserve">: rule-based runs are</w:t>
      </w:r>
      <w:r>
        <w:t xml:space="preserve"> </w:t>
      </w:r>
      <w:r>
        <w:t xml:space="preserve">~14% shorter (no transition-matrix persistence prior), producing ~48% more</w:t>
      </w:r>
      <w:r>
        <w:t xml:space="preserve"> </w:t>
      </w:r>
      <w:r>
        <w:t xml:space="preserve">episode-ends with the same economics. The honest conclusion, adopted</w:t>
      </w:r>
      <w:r>
        <w:t xml:space="preserve"> </w:t>
      </w:r>
      <w:r>
        <w:t xml:space="preserve">throughout this document:</w:t>
      </w:r>
      <w:r>
        <w:t xml:space="preserve"> </w:t>
      </w:r>
      <w:r>
        <w:rPr>
          <w:i/>
          <w:iCs/>
        </w:rPr>
        <w:t xml:space="preserve">the contribution is the participant-composition</w:t>
      </w:r>
      <w:r>
        <w:rPr>
          <w:i/>
          <w:iCs/>
        </w:rPr>
        <w:t xml:space="preserve"> </w:t>
      </w:r>
      <w:r>
        <w:rPr>
          <w:i/>
          <w:iCs/>
        </w:rPr>
        <w:t xml:space="preserve">measure; the HMM is a taxonomy convenience</w:t>
      </w:r>
      <w:r>
        <w:t xml:space="preserve"> </w:t>
      </w:r>
      <w:r>
        <w:t xml:space="preserve">— retained for its cleaner</w:t>
      </w:r>
      <w:r>
        <w:t xml:space="preserve"> </w:t>
      </w:r>
      <w:r>
        <w:t xml:space="preserve">episode segmentation, claimed for nothing more. The finding is</w:t>
      </w:r>
      <w:r>
        <w:t xml:space="preserve"> </w:t>
      </w:r>
      <w:r>
        <w:t xml:space="preserve">model-class-independent.</w:t>
      </w:r>
    </w:p>
    <w:bookmarkEnd w:id="37"/>
    <w:bookmarkStart w:id="38" w:name="Xf7ff6a4e0c11f766cc307eb93be5e5d8cc3b6d4"/>
    <w:p>
      <w:pPr>
        <w:pStyle w:val="Heading3"/>
      </w:pPr>
      <w:r>
        <w:t xml:space="preserve">5.7 Face validity: do the labels find real events?</w:t>
      </w:r>
    </w:p>
    <w:p>
      <w:pPr>
        <w:pStyle w:val="FirstParagraph"/>
      </w:pPr>
      <w:r>
        <w:t xml:space="preserve">Before any price data touched the project, the longest HOSTAGE episodes</w:t>
      </w:r>
      <w:r>
        <w:t xml:space="preserve"> </w:t>
      </w:r>
      <w:r>
        <w:t xml:space="preserve">were mapped to companies and 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docs/research_log/FII_Module2_hmm_log.md</w:t>
      </w:r>
      <w:r>
        <w:t xml:space="preserve"> </w:t>
      </w:r>
      <w:r>
        <w:t xml:space="preserve">§6). The top of the list: JSW</w:t>
      </w:r>
      <w:r>
        <w:t xml:space="preserve"> </w:t>
      </w:r>
      <w:r>
        <w:t xml:space="preserve">Steel, 53 days, starting seven days after Bernanke’s May 2013 taper speech;</w:t>
      </w:r>
      <w:r>
        <w:t xml:space="preserve"> </w:t>
      </w:r>
      <w:r>
        <w:t xml:space="preserve">Vedanta, 42 days, during the 2015 commodity crash; HDIL and Reliance</w:t>
      </w:r>
      <w:r>
        <w:t xml:space="preserve"> </w:t>
      </w:r>
      <w:r>
        <w:t xml:space="preserve">Communications —</w:t>
      </w:r>
      <w:r>
        <w:t xml:space="preserve"> </w:t>
      </w:r>
      <w:r>
        <w:rPr>
          <w:b/>
          <w:bCs/>
        </w:rPr>
        <w:t xml:space="preserve">both later bankrupt</w:t>
      </w:r>
      <w:r>
        <w:t xml:space="preserve"> </w:t>
      </w:r>
      <w:r>
        <w:t xml:space="preserve">— in their documented distress</w:t>
      </w:r>
      <w:r>
        <w:t xml:space="preserve"> </w:t>
      </w:r>
      <w:r>
        <w:t xml:space="preserve">windows; Ambuja Cements in the demonetization aftermath. Two reads: the</w:t>
      </w:r>
      <w:r>
        <w:t xml:space="preserve"> </w:t>
      </w:r>
      <w:r>
        <w:t xml:space="preserve">episodes land on canonical macro-stress windows</w:t>
      </w:r>
      <w:r>
        <w:t xml:space="preserve"> </w:t>
      </w:r>
      <w:r>
        <w:rPr>
          <w:i/>
          <w:iCs/>
        </w:rPr>
        <w:t xml:space="preserve">despite</w:t>
      </w:r>
      <w:r>
        <w:t xml:space="preserve"> </w:t>
      </w:r>
      <w:r>
        <w:t xml:space="preserve">within-day</w:t>
      </w:r>
      <w:r>
        <w:t xml:space="preserve"> </w:t>
      </w:r>
      <w:r>
        <w:t xml:space="preserve">ranking removing the market-wide component (these are the names sold</w:t>
      </w:r>
      <w:r>
        <w:t xml:space="preserve"> </w:t>
      </w:r>
      <w:r>
        <w:t xml:space="preserve">hardest relative to an already-stressed market — precisely Coval–Stafford’s</w:t>
      </w:r>
      <w:r>
        <w:t xml:space="preserve"> </w:t>
      </w:r>
      <w:r>
        <w:t xml:space="preserve">prediction that fire sales concentrate in commonly-held names), and the</w:t>
      </w:r>
      <w:r>
        <w:t xml:space="preserve"> </w:t>
      </w:r>
      <w:r>
        <w:t xml:space="preserve">label finds genuine distress names years before their failures. Face</w:t>
      </w:r>
      <w:r>
        <w:t xml:space="preserve"> </w:t>
      </w:r>
      <w:r>
        <w:t xml:space="preserve">validity is not proof — it is a necessary condition that, had it failed,</w:t>
      </w:r>
      <w:r>
        <w:t xml:space="preserve"> </w:t>
      </w:r>
      <w:r>
        <w:t xml:space="preserve">would have ended the project cheaply.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bfcae1de3cbaecfdea29fb56cba540b01b60acb"/>
    <w:p>
      <w:pPr>
        <w:pStyle w:val="Heading2"/>
      </w:pPr>
      <w:r>
        <w:t xml:space="preserve">6. Freezing, thresholds, and the calibration that falsified itself</w:t>
      </w:r>
    </w:p>
    <w:bookmarkStart w:id="40" w:name="the-temporal-protocol"/>
    <w:p>
      <w:pPr>
        <w:pStyle w:val="Heading3"/>
      </w:pPr>
      <w:r>
        <w:t xml:space="preserve">6.1 The temporal protocol</w:t>
      </w:r>
    </w:p>
    <w:p>
      <w:pPr>
        <w:pStyle w:val="FirstParagraph"/>
      </w:pPr>
      <w:r>
        <w:t xml:space="preserve">Everything downstream rests on one discipline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src/fii/models/hmm_stages/module3a_model_split_oos.py</w:t>
      </w:r>
      <w:r>
        <w:t xml:space="preserve">; frozen dates in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):</w:t>
      </w:r>
      <w:r>
        <w:t xml:space="preserve"> </w:t>
      </w:r>
      <w:r>
        <w:rPr>
          <w:b/>
          <w:bCs/>
        </w:rPr>
        <w:t xml:space="preserve">train = stock-days ≤ 2021-04-30; test =</w:t>
      </w:r>
      <w:r>
        <w:rPr>
          <w:b/>
          <w:bCs/>
        </w:rPr>
        <w:t xml:space="preserve"> </w:t>
      </w:r>
      <w:r>
        <w:rPr>
          <w:b/>
          <w:bCs/>
        </w:rPr>
        <w:t xml:space="preserve">≥ 2021-07-01; May–June 2021 masked</w:t>
      </w:r>
      <w:r>
        <w:t xml:space="preserve"> </w:t>
      </w:r>
      <w:r>
        <w:t xml:space="preserve">(the same window already excised from</w:t>
      </w:r>
      <w:r>
        <w:t xml:space="preserve"> </w:t>
      </w:r>
      <w:r>
        <w:t xml:space="preserve">the features — the structural break doubles as the embargo buffer, so no</w:t>
      </w:r>
      <w:r>
        <w:t xml:space="preserve"> </w:t>
      </w:r>
      <w:r>
        <w:t xml:space="preserve">trailing window and no fitted parameter ever touches the boundary). HMM</w:t>
      </w:r>
      <w:r>
        <w:t xml:space="preserve"> </w:t>
      </w:r>
      <w:r>
        <w:t xml:space="preserve">parameters, state identities, and overlay thresholds are derived on TRAIN</w:t>
      </w:r>
      <w:r>
        <w:t xml:space="preserve"> </w:t>
      </w:r>
      <w:r>
        <w:t xml:space="preserve">only, frozen, and applied unchanged to TEST. The test era is not</w:t>
      </w:r>
      <w:r>
        <w:t xml:space="preserve"> </w:t>
      </w:r>
      <w:r>
        <w:t xml:space="preserve">“more</w:t>
      </w:r>
      <w:r>
        <w:t xml:space="preserve"> </w:t>
      </w:r>
      <w:r>
        <w:t xml:space="preserve">data”</w:t>
      </w:r>
      <w:r>
        <w:t xml:space="preserve">: it is 295,773 stock-days across</w:t>
      </w:r>
      <w:r>
        <w:t xml:space="preserve"> </w:t>
      </w:r>
      <w:r>
        <w:rPr>
          <w:b/>
          <w:bCs/>
        </w:rPr>
        <w:t xml:space="preserve">830 stocks versus TRAIN’s 572</w:t>
      </w:r>
      <w:r>
        <w:t xml:space="preserve"> </w:t>
      </w:r>
      <w:r>
        <w:t xml:space="preserve">—</w:t>
      </w:r>
      <w:r>
        <w:t xml:space="preserve"> </w:t>
      </w:r>
      <w:r>
        <w:t xml:space="preserve">a ~45% larger and substantially different universe, which makes replication</w:t>
      </w:r>
      <w:r>
        <w:t xml:space="preserve"> </w:t>
      </w:r>
      <w:r>
        <w:t xml:space="preserve">a real test rather than an echo.</w:t>
      </w:r>
    </w:p>
    <w:bookmarkEnd w:id="40"/>
    <w:bookmarkStart w:id="41" w:name="why-0.5-had-to-die"/>
    <w:p>
      <w:pPr>
        <w:pStyle w:val="Heading3"/>
      </w:pPr>
      <w:r>
        <w:t xml:space="preserve">6.2 Why ±0.5 had to die</w:t>
      </w:r>
    </w:p>
    <w:p>
      <w:pPr>
        <w:pStyle w:val="FirstParagraph"/>
      </w:pPr>
      <w:r>
        <w:t xml:space="preserve">Module 2’s overlay threshold (±0.5 probit ≈ 69th percentile) was an</w:t>
      </w:r>
      <w:r>
        <w:t xml:space="preserve"> </w:t>
      </w:r>
      <w:r>
        <w:t xml:space="preserve">eyeballed placeholder. A threshold defines the archetypes, hence every</w:t>
      </w:r>
      <w:r>
        <w:t xml:space="preserve"> </w:t>
      </w:r>
      <w:r>
        <w:t xml:space="preserve">downstream event study and regression; leaving it arbitrary would put an</w:t>
      </w:r>
      <w:r>
        <w:t xml:space="preserve"> </w:t>
      </w:r>
      <w:r>
        <w:t xml:space="preserve">unexamined free parameter under the whole edifice. Module 3B’s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src/fii/models/hmm_stages/module3b_threshold_calibration.py</w:t>
      </w:r>
      <w:r>
        <w:t xml:space="preserve">): fit a</w:t>
      </w:r>
      <w:r>
        <w:t xml:space="preserve"> </w:t>
      </w:r>
      <w:r>
        <w:t xml:space="preserve">BIC-selected Gaussian mixture to the distribution of</w:t>
      </w:r>
      <w:r>
        <w:t xml:space="preserve"> </w:t>
      </w:r>
      <w:r>
        <w:rPr>
          <w:rStyle w:val="VerbatimChar"/>
        </w:rPr>
        <w:t xml:space="preserve">F_entity_s</w:t>
      </w:r>
      <w:r>
        <w:t xml:space="preserve"> </w:t>
      </w:r>
      <w:r>
        <w:rPr>
          <w:i/>
          <w:iCs/>
        </w:rPr>
        <w:t xml:space="preserve">within</w:t>
      </w:r>
      <w:r>
        <w:rPr>
          <w:i/>
          <w:iCs/>
        </w:rPr>
        <w:t xml:space="preserve"> </w:t>
      </w:r>
      <w:r>
        <w:rPr>
          <w:i/>
          <w:iCs/>
        </w:rPr>
        <w:t xml:space="preserve">the TRAIN sell regime</w:t>
      </w:r>
      <w:r>
        <w:t xml:space="preserve">, take the posterior-0.5 boundary of the dispersed</w:t>
      </w:r>
      <w:r>
        <w:t xml:space="preserve"> </w:t>
      </w:r>
      <w:r>
        <w:t xml:space="preserve">component as the HOSTAGE threshold —</w:t>
      </w:r>
      <w:r>
        <w:t xml:space="preserve"> </w:t>
      </w:r>
      <w:r>
        <w:rPr>
          <w:b/>
          <w:bCs/>
        </w:rPr>
        <w:t xml:space="preserve">with two falsification checks</w:t>
      </w:r>
      <w:r>
        <w:rPr>
          <w:b/>
          <w:bCs/>
        </w:rPr>
        <w:t xml:space="preserve"> </w:t>
      </w:r>
      <w:r>
        <w:rPr>
          <w:b/>
          <w:bCs/>
        </w:rPr>
        <w:t xml:space="preserve">pre-registered</w:t>
      </w:r>
      <w:r>
        <w:t xml:space="preserve">: a k-means cross-check, and a stability requirement that</w:t>
      </w:r>
      <w:r>
        <w:t xml:space="preserve"> </w:t>
      </w:r>
      <w:r>
        <w:t xml:space="preserve">re-deriving the boundary on TEST move it by less than 0.25.</w:t>
      </w:r>
    </w:p>
    <w:bookmarkEnd w:id="41"/>
    <w:bookmarkStart w:id="42" w:name="Xdc73b8b643a474d4f29d02cea19eb391613bda4"/>
    <w:p>
      <w:pPr>
        <w:pStyle w:val="Heading3"/>
      </w:pPr>
      <w:r>
        <w:t xml:space="preserve">6.3 What happened: the calibration failed its own test</w:t>
      </w:r>
    </w:p>
    <w:p>
      <w:pPr>
        <w:pStyle w:val="FirstParagraph"/>
      </w:pPr>
      <w:r>
        <w:t xml:space="preserve">The TRAIN GMM 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but with weights</w:t>
      </w:r>
      <w:r>
        <w:t xml:space="preserve"> </w:t>
      </w:r>
      <w:r>
        <w:rPr>
          <w:b/>
          <w:bCs/>
        </w:rPr>
        <w:t xml:space="preserve">49%/51%</w:t>
      </w:r>
      <w:r>
        <w:t xml:space="preserve"> </w:t>
      </w:r>
      <w:r>
        <w:t xml:space="preserve">at means</w:t>
      </w:r>
      <w:r>
        <w:t xml:space="preserve"> </w:t>
      </w:r>
      <w:r>
        <w:t xml:space="preserve">−0.50/+0.84: a coin-flip bisection of the sell regime, not the</w:t>
      </w:r>
      <w:r>
        <w:t xml:space="preserve"> </w:t>
      </w:r>
      <w:r>
        <w:t xml:space="preserve">rare-tail-versus-majority structure a fire-sale component should have. Its</w:t>
      </w:r>
      <w:r>
        <w:t xml:space="preserve"> </w:t>
      </w:r>
      <w:r>
        <w:t xml:space="preserve">boundary,</w:t>
      </w:r>
      <w:r>
        <w:t xml:space="preserve"> </w:t>
      </w:r>
      <w:r>
        <w:rPr>
          <w:b/>
          <w:bCs/>
        </w:rPr>
        <w:t xml:space="preserve">+0.155</w:t>
      </w:r>
      <w:r>
        <w:t xml:space="preserve">, would have labeled mildly</w:t>
      </w:r>
      <w:r>
        <w:t xml:space="preserve"> </w:t>
      </w:r>
      <w:r>
        <w:rPr>
          <w:i/>
          <w:iCs/>
        </w:rPr>
        <w:t xml:space="preserve">concentrated</w:t>
      </w:r>
      <w:r>
        <w:t xml:space="preserve"> </w:t>
      </w:r>
      <w:r>
        <w:t xml:space="preserve">days as</w:t>
      </w:r>
      <w:r>
        <w:t xml:space="preserve"> </w:t>
      </w:r>
      <w:r>
        <w:t xml:space="preserve">HOSTAGE, doubled the Hostage census to ~14%, and eliminated the honest</w:t>
      </w:r>
      <w:r>
        <w:t xml:space="preserve"> </w:t>
      </w:r>
      <w:r>
        <w:t xml:space="preserve">middle (every sell-regime day would have become either HOSTAGE or</w:t>
      </w:r>
      <w:r>
        <w:t xml:space="preserve"> </w:t>
      </w:r>
      <w:r>
        <w:t xml:space="preserve">SHARK_DIST). Every independent check disagreed with it</w:t>
      </w:r>
      <w:r>
        <w:t xml:space="preserve"> </w:t>
      </w:r>
      <w:r>
        <w:rPr>
          <w:i/>
          <w:iCs/>
        </w:rPr>
        <w:t xml:space="preserve">and agreed with</w:t>
      </w:r>
      <w:r>
        <w:rPr>
          <w:i/>
          <w:iCs/>
        </w:rPr>
        <w:t xml:space="preserve"> </w:t>
      </w:r>
      <w:r>
        <w:rPr>
          <w:i/>
          <w:iCs/>
        </w:rPr>
        <w:t xml:space="preserve">each other</w:t>
      </w:r>
      <w:r>
        <w:t xml:space="preserve">: the k-means boundary was</w:t>
      </w:r>
      <w:r>
        <w:t xml:space="preserve"> </w:t>
      </w:r>
      <w:r>
        <w:rPr>
          <w:b/>
          <w:bCs/>
        </w:rPr>
        <w:t xml:space="preserve">−0.441</w:t>
      </w:r>
      <w:r>
        <w:t xml:space="preserve">; the TEST-era GMM found a</w:t>
      </w:r>
      <w:r>
        <w:t xml:space="preserve"> </w:t>
      </w:r>
      <w:r>
        <w:t xml:space="preserve">proper rare tail (weight 0.24, mean −0.84) with boundary</w:t>
      </w:r>
      <w:r>
        <w:t xml:space="preserve"> </w:t>
      </w:r>
      <w:r>
        <w:rPr>
          <w:b/>
          <w:bCs/>
        </w:rPr>
        <w:t xml:space="preserve">−0.510</w:t>
      </w:r>
      <w:r>
        <w:t xml:space="preserve">; the</w:t>
      </w:r>
      <w:r>
        <w:t xml:space="preserve"> </w:t>
      </w:r>
      <w:r>
        <w:t xml:space="preserve">stability delta, 0.665, tripped the pre-registered UNSTABLE flag. The</w:t>
      </w:r>
      <w:r>
        <w:t xml:space="preserve"> </w:t>
      </w:r>
      <w:r>
        <w:t xml:space="preserve">fallback engaged per protocol:</w:t>
      </w:r>
      <w:r>
        <w:t xml:space="preserve"> </w:t>
      </w:r>
      <w:r>
        <w:rPr>
          <w:b/>
          <w:bCs/>
        </w:rPr>
        <w:t xml:space="preserve">the quantile rule</w:t>
      </w:r>
      <w:r>
        <w:t xml:space="preserve"> </w:t>
      </w:r>
      <w:r>
        <w:t xml:space="preserve">— the TRAIN 25th</w:t>
      </w:r>
      <w:r>
        <w:t xml:space="preserve"> </w:t>
      </w:r>
      <w:r>
        <w:t xml:space="preserve">percentile of</w:t>
      </w:r>
      <w:r>
        <w:t xml:space="preserve"> </w:t>
      </w:r>
      <w:r>
        <w:rPr>
          <w:rStyle w:val="VerbatimChar"/>
        </w:rPr>
        <w:t xml:space="preserve">F_entity_s</w:t>
      </w:r>
      <w:r>
        <w:t xml:space="preserve"> </w:t>
      </w:r>
      <w:r>
        <w:t xml:space="preserve">within the sell regime: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thr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0.25</m:t>
              </m:r>
            </m:sub>
          </m:sSub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e</m:t>
              </m:r>
              <m:r>
                <m:t>n</m:t>
              </m:r>
              <m:r>
                <m:t>t</m:t>
              </m:r>
              <m:r>
                <m:t>i</m:t>
              </m:r>
              <m:r>
                <m:t>t</m:t>
              </m:r>
              <m:r>
                <m:t>y</m:t>
              </m:r>
              <m:r>
                <m:rPr>
                  <m:sty m:val="p"/>
                </m:rPr>
                <m:t>_</m:t>
              </m:r>
              <m:r>
                <m:t>s</m:t>
              </m:r>
            </m:sup>
          </m:sSup>
          <m:r>
            <m:t> </m:t>
          </m:r>
          <m:d>
            <m:dPr>
              <m:begChr m:val="|"/>
              <m:sepChr m:val=""/>
              <m:endChr m:val=")"/>
              <m:grow/>
            </m:dPr>
            <m:e>
              <m:r>
                <m:t> </m:t>
              </m:r>
              <m:r>
                <m:rPr>
                  <m:nor/>
                  <m:sty m:val="p"/>
                </m:rPr>
                <m:t>SELL, TRAIN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symmetric</w:t>
      </w:r>
      <w:r>
        <w:t xml:space="preserve"> </w:t>
      </w:r>
      <m:oMath>
        <m:sSub>
          <m:e>
            <m:r>
              <m:t>q</m:t>
            </m:r>
          </m:e>
          <m:sub>
            <m:r>
              <m:t>0.75</m:t>
            </m:r>
          </m:sub>
        </m:sSub>
      </m:oMath>
      <w:r>
        <w:t xml:space="preserve"> </w:t>
      </w:r>
      <w:r>
        <w:t xml:space="preserve">rules giving SHARK_DIST &gt;</w:t>
      </w:r>
      <w:r>
        <w:t xml:space="preserve"> </w:t>
      </w:r>
      <w:r>
        <w:rPr>
          <w:b/>
          <w:bCs/>
        </w:rPr>
        <w:t xml:space="preserve">+0.877</w:t>
      </w:r>
      <w:r>
        <w:t xml:space="preserve"> </w:t>
      </w:r>
      <w:r>
        <w:t xml:space="preserve">and</w:t>
      </w:r>
      <w:r>
        <w:t xml:space="preserve"> </w:t>
      </w:r>
      <w:r>
        <w:t xml:space="preserve">SHARK_ACC &gt;</w:t>
      </w:r>
      <w:r>
        <w:t xml:space="preserve"> </w:t>
      </w:r>
      <w:r>
        <w:rPr>
          <w:b/>
          <w:bCs/>
        </w:rPr>
        <w:t xml:space="preserve">+0.795</w:t>
      </w:r>
      <w:r>
        <w:t xml:space="preserve">. The three-way convergence — k-means −0.441,</w:t>
      </w:r>
      <w:r>
        <w:t xml:space="preserve"> </w:t>
      </w:r>
      <w:r>
        <w:t xml:space="preserve">test-GMM −0.510, train-quantile −0.513, all within 0.07 of each other and</w:t>
      </w:r>
      <w:r>
        <w:t xml:space="preserve"> </w:t>
      </w:r>
      <w:r>
        <w:t xml:space="preserve">of the original eyeballed −0.5 — is what elevates the threshold from</w:t>
      </w:r>
      <w:r>
        <w:t xml:space="preserve"> </w:t>
      </w:r>
      <w:r>
        <w:t xml:space="preserve">“assumed”</w:t>
      </w:r>
      <w:r>
        <w:t xml:space="preserve"> </w:t>
      </w:r>
      <w:r>
        <w:t xml:space="preserve">to</w:t>
      </w:r>
      <w:r>
        <w:t xml:space="preserve"> </w:t>
      </w:r>
      <w:r>
        <w:t xml:space="preserve">“derived, with convergent evidence from methods with different</w:t>
      </w:r>
      <w:r>
        <w:t xml:space="preserve"> </w:t>
      </w:r>
      <w:r>
        <w:t xml:space="preserve">assumptions.”</w:t>
      </w:r>
    </w:p>
    <w:p>
      <w:pPr>
        <w:pStyle w:val="BodyText"/>
      </w:pPr>
      <w:r>
        <w:t xml:space="preserve">Per-threshold stability of the final rule (train- vs test-quantile):</w:t>
      </w:r>
      <w:r>
        <w:t xml:space="preserve"> </w:t>
      </w:r>
      <w:r>
        <w:t xml:space="preserve">HOSTAGE −0.513 vs −0.331 (Δ0.18, and the drift direction carries the</w:t>
      </w:r>
      <w:r>
        <w:t xml:space="preserve"> </w:t>
      </w:r>
      <w:r>
        <w:t xml:space="preserve">2024–25 ID-coverage fingerprint, §2.2); SHARK_DIST Δ0.09; SHARK_ACC</w:t>
      </w:r>
      <w:r>
        <w:t xml:space="preserve"> </w:t>
      </w:r>
      <w:r>
        <w:t xml:space="preserve">Δ0.003. The calibrated census restores the honest middle: ROBOT 42.9/43.6%,</w:t>
      </w:r>
      <w:r>
        <w:t xml:space="preserve"> </w:t>
      </w:r>
      <w:r>
        <w:t xml:space="preserve">UNTAGGED 35.5/35.9%, SHARK_DIST 7.3/8.0%, SHARK_ACC 7.0/7.0%, HOSTAGE</w:t>
      </w:r>
      <w:r>
        <w:t xml:space="preserve"> </w:t>
      </w:r>
      <w:r>
        <w:t xml:space="preserve">7.3/5.6% (train/test; the Hostage test-dip is the coverage confound, not</w:t>
      </w:r>
      <w:r>
        <w:t xml:space="preserve"> </w:t>
      </w:r>
      <w:r>
        <w:t xml:space="preserve">economics). Full numbers:</w:t>
      </w:r>
      <w:r>
        <w:t xml:space="preserve"> </w:t>
      </w:r>
      <w:r>
        <w:rPr>
          <w:rStyle w:val="VerbatimChar"/>
        </w:rPr>
        <w:t xml:space="preserve">outputs/validation/threshold_calibration.log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outputs/tables/T2_archetype_census.csv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Did the calibrated 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“improve accuracy”</w:t>
      </w:r>
      <w:r>
        <w:rPr>
          <w:b/>
          <w:bCs/>
        </w:rPr>
        <w:t xml:space="preserve">?</w:t>
      </w:r>
      <w:r>
        <w:t xml:space="preserve"> </w:t>
      </w:r>
      <w:r>
        <w:t xml:space="preserve">The right claim is</w:t>
      </w:r>
      <w:r>
        <w:t xml:space="preserve"> </w:t>
      </w:r>
      <w:r>
        <w:t xml:space="preserve">sharper: it prevented a</w:t>
      </w:r>
      <w:r>
        <w:t xml:space="preserve"> </w:t>
      </w:r>
      <w:r>
        <w:rPr>
          <w:i/>
          <w:iCs/>
        </w:rPr>
        <w:t xml:space="preserve">specific, quantified</w:t>
      </w:r>
      <w:r>
        <w:t xml:space="preserve"> </w:t>
      </w:r>
      <w:r>
        <w:t xml:space="preserve">mislabeling (a +0.155 cut</w:t>
      </w:r>
      <w:r>
        <w:t xml:space="preserve"> </w:t>
      </w:r>
      <w:r>
        <w:t xml:space="preserve">mislabels mildly-concentrated days as dispersed fire-sales and doubles the</w:t>
      </w:r>
      <w:r>
        <w:t xml:space="preserve"> </w:t>
      </w:r>
      <w:r>
        <w:t xml:space="preserve">HOSTAGE census with days that contradict its definition), and the key</w:t>
      </w:r>
      <w:r>
        <w:t xml:space="preserve"> </w:t>
      </w:r>
      <w:r>
        <w:t xml:space="preserve">downstream statistic proved robust to the choice — the episode-clustering</w:t>
      </w:r>
      <w:r>
        <w:t xml:space="preserve"> </w:t>
      </w:r>
      <w:r>
        <w:t xml:space="preserve">ratio (§7.3) held at ~2.6× even under the rejected threshold. We therefore</w:t>
      </w:r>
      <w:r>
        <w:t xml:space="preserve"> </w:t>
      </w:r>
      <w:r>
        <w:t xml:space="preserve">do not claim the threshold manufactured the result; we claim it made the</w:t>
      </w:r>
      <w:r>
        <w:t xml:space="preserve"> </w:t>
      </w:r>
      <w:r>
        <w:t xml:space="preserve">labels mean what their definitions say.</w:t>
      </w:r>
    </w:p>
    <w:bookmarkEnd w:id="42"/>
    <w:bookmarkStart w:id="43" w:name="Xebd57821bd6442e2d6f9f8e42c4fb0173fc1a4a"/>
    <w:p>
      <w:pPr>
        <w:pStyle w:val="Heading3"/>
      </w:pPr>
      <w:r>
        <w:t xml:space="preserve">6.4 A provenance lesson learned in this repository</w:t>
      </w:r>
    </w:p>
    <w:p>
      <w:pPr>
        <w:pStyle w:val="FirstParagraph"/>
      </w:pPr>
      <w:r>
        <w:t xml:space="preserve">One engineering honesty note. The original Colab session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the</w:t>
      </w:r>
      <w:r>
        <w:t xml:space="preserve"> </w:t>
      </w:r>
      <w:r>
        <w:t xml:space="preserve">UNSTABLE flag and applied the quantile fallback manually; the script as</w:t>
      </w:r>
      <w:r>
        <w:t xml:space="preserve"> </w:t>
      </w:r>
      <w:r>
        <w:t xml:space="preserve">saved only printed the warning. When this pipeline was first re-run locally,</w:t>
      </w:r>
      <w:r>
        <w:t xml:space="preserve"> </w:t>
      </w:r>
      <w:r>
        <w:t xml:space="preserve">the calibration silently regenerated the</w:t>
      </w:r>
      <w:r>
        <w:t xml:space="preserve"> </w:t>
      </w:r>
      <w:r>
        <w:rPr>
          <w:i/>
          <w:iCs/>
        </w:rPr>
        <w:t xml:space="preserve">bad</w:t>
      </w:r>
      <w:r>
        <w:t xml:space="preserve"> </w:t>
      </w:r>
      <w:r>
        <w:t xml:space="preserve">GMM thresholds — caught</w:t>
      </w:r>
      <w:r>
        <w:t xml:space="preserve"> </w:t>
      </w:r>
      <w:r>
        <w:t xml:space="preserve">because the archetype census diverged from the frozen fingerprint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outputs/diagnostics/fingerprints_before.json</w:t>
      </w:r>
      <w:r>
        <w:t xml:space="preserve">). The falsification rule is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binding in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module3b_threshold_calibration.py</w:t>
      </w:r>
      <w:r>
        <w:t xml:space="preserve">: Δ ≥ 0.25 →</w:t>
      </w:r>
      <w:r>
        <w:t xml:space="preserve"> </w:t>
      </w:r>
      <w:r>
        <w:t xml:space="preserve">quantile rule for all three thresholds), and the local re-run reproduces</w:t>
      </w:r>
      <w:r>
        <w:t xml:space="preserve"> </w:t>
      </w:r>
      <w:r>
        <w:t xml:space="preserve">the frozen thresholds to the third decimal. The episode is preserved</w:t>
      </w:r>
      <w:r>
        <w:t xml:space="preserve"> </w:t>
      </w:r>
      <w:r>
        <w:t xml:space="preserve">because it is the project’s thesis in miniature: decisions that live in a</w:t>
      </w:r>
      <w:r>
        <w:t xml:space="preserve"> </w:t>
      </w:r>
      <w:r>
        <w:t xml:space="preserve">person’s memory instead of in code are not reproducible, and only a</w:t>
      </w:r>
      <w:r>
        <w:t xml:space="preserve"> </w:t>
      </w:r>
      <w:r>
        <w:t xml:space="preserve">fingerprint gate caught the difference.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b3963a96dac48ca8356704c7814f0c73ab4d060"/>
    <w:p>
      <w:pPr>
        <w:pStyle w:val="Heading2"/>
      </w:pPr>
      <w:r>
        <w:t xml:space="preserve">7. Descriptive statistics and out-of-sample replication: quantifying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for an unsupervised model</w:t>
      </w:r>
    </w:p>
    <w:bookmarkStart w:id="45" w:name="what-accuracy-can-even-mean-here"/>
    <w:p>
      <w:pPr>
        <w:pStyle w:val="Heading3"/>
      </w:pPr>
      <w:r>
        <w:t xml:space="preserve">7.1 What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can even mean here</w:t>
      </w:r>
    </w:p>
    <w:p>
      <w:pPr>
        <w:pStyle w:val="FirstParagraph"/>
      </w:pPr>
      <w:r>
        <w:t xml:space="preserve">A supervised model has ground truth; an unsupervised regime model does not —</w:t>
      </w:r>
      <w:r>
        <w:t xml:space="preserve"> </w:t>
      </w:r>
      <w:r>
        <w:t xml:space="preserve">there is no oracle file of true fire-sale days.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must therefore be</w:t>
      </w:r>
      <w:r>
        <w:t xml:space="preserve"> </w:t>
      </w:r>
      <w:r>
        <w:t xml:space="preserve">decomposed into falsifiable sub-claims, each with its own test: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Structural stability</w:t>
      </w:r>
      <w:r>
        <w:t xml:space="preserve"> </w:t>
      </w:r>
      <w:r>
        <w:t xml:space="preserve">— do the fitted states mean the same thing on</w:t>
      </w:r>
      <w:r>
        <w:t xml:space="preserve"> </w:t>
      </w:r>
      <w:r>
        <w:t xml:space="preserve">unseen data? (§7.2)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Statistical reality of the labels</w:t>
      </w:r>
      <w:r>
        <w:t xml:space="preserve"> </w:t>
      </w:r>
      <w:r>
        <w:t xml:space="preserve">— do labeled days cluster in time</w:t>
      </w:r>
      <w:r>
        <w:t xml:space="preserve"> </w:t>
      </w:r>
      <w:r>
        <w:t xml:space="preserve">like genuine episodes rather than i.i.d. noise? (§7.3)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Reproducibility</w:t>
      </w:r>
      <w:r>
        <w:t xml:space="preserve"> </w:t>
      </w:r>
      <w:r>
        <w:t xml:space="preserve">— does an independent re-run produce the same</w:t>
      </w:r>
      <w:r>
        <w:t xml:space="preserve"> </w:t>
      </w:r>
      <w:r>
        <w:t xml:space="preserve">labels? (§7.4)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External validity</w:t>
      </w:r>
      <w:r>
        <w:t xml:space="preserve"> </w:t>
      </w:r>
      <w:r>
        <w:t xml:space="preserve">— do the labels align with events (face validity,</w:t>
      </w:r>
      <w:r>
        <w:t xml:space="preserve"> </w:t>
      </w:r>
      <w:r>
        <w:t xml:space="preserve">§5.7) and with independent constructs (PIN, Part IV §16)?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Economic content</w:t>
      </w:r>
      <w:r>
        <w:t xml:space="preserve"> </w:t>
      </w:r>
      <w:r>
        <w:t xml:space="preserve">— do the labels</w:t>
      </w:r>
      <w:r>
        <w:t xml:space="preserve"> </w:t>
      </w:r>
      <w:r>
        <w:rPr>
          <w:i/>
          <w:iCs/>
        </w:rPr>
        <w:t xml:space="preserve">predict price behaviour out of</w:t>
      </w:r>
      <w:r>
        <w:rPr>
          <w:i/>
          <w:iCs/>
        </w:rPr>
        <w:t xml:space="preserve"> </w:t>
      </w:r>
      <w:r>
        <w:rPr>
          <w:i/>
          <w:iCs/>
        </w:rPr>
        <w:t xml:space="preserve">sample</w:t>
      </w:r>
      <w:r>
        <w:t xml:space="preserve">? — the entirety of Part IV, and the only test that can make the</w:t>
      </w:r>
      <w:r>
        <w:t xml:space="preserve"> </w:t>
      </w:r>
      <w:r>
        <w:t xml:space="preserve">labels matter.</w:t>
      </w:r>
    </w:p>
    <w:p>
      <w:pPr>
        <w:pStyle w:val="FirstParagraph"/>
      </w:pPr>
      <w:r>
        <w:t xml:space="preserve">The claim</w:t>
      </w:r>
      <w:r>
        <w:t xml:space="preserve"> </w:t>
      </w:r>
      <w:r>
        <w:t xml:space="preserve">“the model is 93% accurate”</w:t>
      </w:r>
      <w:r>
        <w:t xml:space="preserve"> </w:t>
      </w:r>
      <w:r>
        <w:t xml:space="preserve">is unavailable and would be</w:t>
      </w:r>
      <w:r>
        <w:t xml:space="preserve"> </w:t>
      </w:r>
      <w:r>
        <w:t xml:space="preserve">meaningless; the claim</w:t>
      </w:r>
      <w:r>
        <w:t xml:space="preserve"> </w:t>
      </w:r>
      <w:r>
        <w:t xml:space="preserve">“every measurable property of the model replicates</w:t>
      </w:r>
      <w:r>
        <w:t xml:space="preserve"> </w:t>
      </w:r>
      <w:r>
        <w:t xml:space="preserve">on a disjoint era and a 45% different universe”</w:t>
      </w:r>
      <w:r>
        <w:t xml:space="preserve"> </w:t>
      </w:r>
      <w:r>
        <w:t xml:space="preserve">is available, and is what</w:t>
      </w:r>
      <w:r>
        <w:t xml:space="preserve"> </w:t>
      </w:r>
      <w:r>
        <w:t xml:space="preserve">this section documents.</w:t>
      </w:r>
    </w:p>
    <w:bookmarkEnd w:id="45"/>
    <w:bookmarkStart w:id="46" w:name="X5928e08e16c99641b71cad640441ae8fd122c97"/>
    <w:p>
      <w:pPr>
        <w:pStyle w:val="Heading3"/>
      </w:pPr>
      <w:r>
        <w:t xml:space="preserve">7.2 Backbone replication (log:</w:t>
      </w:r>
      <w:r>
        <w:t xml:space="preserve"> </w:t>
      </w:r>
      <w:r>
        <w:rPr>
          <w:rStyle w:val="VerbatimChar"/>
        </w:rPr>
        <w:t xml:space="preserve">outputs/validation/hmm_train_oos.log</w:t>
      </w:r>
      <w:r>
        <w:t xml:space="preserve">)</w:t>
      </w:r>
    </w:p>
    <w:p>
      <w:pPr>
        <w:pStyle w:val="FirstParagraph"/>
      </w:pPr>
      <w:r>
        <w:t xml:space="preserve">The frozen TRAIN-fitted model, decoding both eras: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TEST (frozen parameters)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 signature (persist / entity_s)</w:t>
            </w:r>
          </w:p>
        </w:tc>
        <w:tc>
          <w:tcPr/>
          <w:p>
            <w:pPr>
              <w:pStyle w:val="Compact"/>
            </w:pPr>
            <w:r>
              <w:t xml:space="preserve">−1.04 / +0.18</w:t>
            </w:r>
          </w:p>
        </w:tc>
        <w:tc>
          <w:tcPr/>
          <w:p>
            <w:pPr>
              <w:pStyle w:val="Compact"/>
            </w:pPr>
            <w:r>
              <w:t xml:space="preserve">−1.07 / +0.30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 signature (persist / entity_s)</w:t>
            </w:r>
          </w:p>
        </w:tc>
        <w:tc>
          <w:tcPr/>
          <w:p>
            <w:pPr>
              <w:pStyle w:val="Compact"/>
            </w:pPr>
            <w:r>
              <w:t xml:space="preserve">+1.08 / −0.299</w:t>
            </w:r>
          </w:p>
        </w:tc>
        <w:tc>
          <w:tcPr/>
          <w:p>
            <w:pPr>
              <w:pStyle w:val="Compact"/>
            </w:pPr>
            <w:r>
              <w:t xml:space="preserve">+1.13 / −0.304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 (sell / neutral / buy)</w:t>
            </w:r>
          </w:p>
        </w:tc>
        <w:tc>
          <w:tcPr/>
          <w:p>
            <w:pPr>
              <w:pStyle w:val="Compact"/>
            </w:pPr>
            <w:r>
              <w:t xml:space="preserve">29.1 / 42.9 / 28.0</w:t>
            </w:r>
          </w:p>
        </w:tc>
        <w:tc>
          <w:tcPr/>
          <w:p>
            <w:pPr>
              <w:pStyle w:val="Compact"/>
            </w:pPr>
            <w:r>
              <w:t xml:space="preserve">28.5 / 43.6 / 27.9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diagonal</w:t>
            </w:r>
          </w:p>
        </w:tc>
        <w:tc>
          <w:tcPr/>
          <w:p>
            <w:pPr>
              <w:pStyle w:val="Compact"/>
            </w:pPr>
            <w:r>
              <w:t xml:space="preserve">0.95 / 0.95 / 0.95</w:t>
            </w:r>
          </w:p>
        </w:tc>
        <w:tc>
          <w:tcPr/>
          <w:p>
            <w:pPr>
              <w:pStyle w:val="Compact"/>
            </w:pPr>
            <w:r>
              <w:t xml:space="preserve">0.95 / 0.95 / 0.95</w:t>
            </w:r>
          </w:p>
        </w:tc>
      </w:tr>
    </w:tbl>
    <w:p>
      <w:pPr>
        <w:pStyle w:val="BodyText"/>
      </w:pPr>
      <w:r>
        <w:t xml:space="preserve">Signatures, occupancy, and transition structure replicate almost</w:t>
      </w:r>
      <w:r>
        <w:t xml:space="preserve"> </w:t>
      </w:r>
      <w:r>
        <w:t xml:space="preserve">digit-for-digit across disjoint years on a substantially different stock</w:t>
      </w:r>
      <w:r>
        <w:t xml:space="preserve"> </w:t>
      </w:r>
      <w:r>
        <w:t xml:space="preserve">universe. One caveat we impose on ourselves: census stability is partly</w:t>
      </w:r>
      <w: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 </w:t>
      </w:r>
      <w:r>
        <w:t xml:space="preserve">(within-day ranking pins daily cross-sectional shares), so</w:t>
      </w:r>
      <w:r>
        <w:t xml:space="preserve"> </w:t>
      </w:r>
      <w:r>
        <w:t xml:space="preserve">the informative rows are the signatures and transitions, which ranking does</w:t>
      </w:r>
      <w:r>
        <w:t xml:space="preserve"> </w:t>
      </w:r>
      <w:r>
        <w:t xml:space="preserve">not pin.</w:t>
      </w:r>
    </w:p>
    <w:bookmarkEnd w:id="46"/>
    <w:bookmarkStart w:id="47" w:name="Xa286dc62eef53ae1815631562adefe26d68668b"/>
    <w:p>
      <w:pPr>
        <w:pStyle w:val="Heading3"/>
      </w:pPr>
      <w:r>
        <w:t xml:space="preserve">7.3 Effect sizes and the permutation test (log:</w:t>
      </w:r>
      <w:r>
        <w:t xml:space="preserve"> </w:t>
      </w:r>
      <w:r>
        <w:rPr>
          <w:rStyle w:val="VerbatimChar"/>
        </w:rPr>
        <w:t xml:space="preserve">outputs/validation/model_descriptives.log</w:t>
      </w:r>
      <w:r>
        <w:t xml:space="preserve">)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800</m:t>
        </m:r>
        <m:r>
          <m:rPr>
            <m:sty m:val="p"/>
          </m:rPr>
          <m:t>,</m:t>
        </m:r>
        <m:r>
          <m:t>000</m:t>
        </m:r>
      </m:oMath>
      <w:r>
        <w:t xml:space="preserve">, p-values are decoration — everything is</w:t>
      </w:r>
      <w:r>
        <w:t xml:space="preserve"> </w:t>
      </w:r>
      <w:r>
        <w:t xml:space="preserve">“significant.”</w:t>
      </w:r>
      <w:r>
        <w:t xml:space="preserve"> </w:t>
      </w:r>
      <w:r>
        <w:t xml:space="preserve">The battery is therefore</w:t>
      </w:r>
      <w:r>
        <w:t xml:space="preserve"> </w:t>
      </w:r>
      <w:r>
        <w:rPr>
          <w:b/>
          <w:bCs/>
        </w:rPr>
        <w:t xml:space="preserve">effect-sizes-first</w:t>
      </w:r>
      <w:r>
        <w:t xml:space="preserve">, using</w:t>
      </w:r>
      <w:r>
        <w:t xml:space="preserve"> </w:t>
      </w:r>
      <w:r>
        <w:t xml:space="preserve">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p</m:t>
            </m:r>
            <m:r>
              <m:t>o</m:t>
            </m:r>
            <m:r>
              <m:t>o</m:t>
            </m:r>
            <m:r>
              <m:t>l</m:t>
            </m:r>
            <m:r>
              <m:t>e</m:t>
            </m:r>
            <m:r>
              <m:t>d</m:t>
            </m:r>
          </m:sub>
        </m:sSub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F_persist</w:t>
            </w:r>
          </w:p>
        </w:tc>
        <w:tc>
          <w:tcPr/>
          <w:p>
            <w:pPr>
              <w:pStyle w:val="Compact"/>
            </w:pPr>
            <w:r>
              <w:t xml:space="preserve">F_block</w:t>
            </w:r>
          </w:p>
        </w:tc>
        <w:tc>
          <w:tcPr/>
          <w:p>
            <w:pPr>
              <w:pStyle w:val="Compact"/>
            </w:pPr>
            <w:r>
              <w:t xml:space="preserve">F_entity_s</w:t>
            </w:r>
          </w:p>
        </w:tc>
        <w:tc>
          <w:tcPr/>
          <w:p>
            <w:pPr>
              <w:pStyle w:val="Compact"/>
            </w:pPr>
            <w:r>
              <w:t xml:space="preserve">F_entity_buy_s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HOSTAGE vs SHARK_DIST</w:t>
            </w:r>
          </w:p>
        </w:tc>
        <w:tc>
          <w:tcPr/>
          <w:p>
            <w:pPr>
              <w:pStyle w:val="Compact"/>
            </w:pPr>
            <w:r>
              <w:t xml:space="preserve">+0.22 → +0.26</w:t>
            </w:r>
          </w:p>
        </w:tc>
        <w:tc>
          <w:tcPr/>
          <w:p>
            <w:pPr>
              <w:pStyle w:val="Compact"/>
            </w:pPr>
            <w:r>
              <w:t xml:space="preserve">−0.19 → −0.38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(tautological)</w:t>
            </w:r>
          </w:p>
        </w:tc>
        <w:tc>
          <w:tcPr/>
          <w:p>
            <w:pPr>
              <w:pStyle w:val="Compact"/>
            </w:pPr>
            <w:r>
              <w:t xml:space="preserve">−0.46 → −0.55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SHARK_ACC vs ROBOT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+3.19 → +3.20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+1.52 → +1.42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HOSTAGE vs ROBOT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−2.98 → −3.01</w:t>
            </w:r>
          </w:p>
        </w:tc>
        <w:tc>
          <w:tcPr/>
          <w:p>
            <w:pPr>
              <w:pStyle w:val="Compact"/>
            </w:pPr>
            <w:r>
              <w:t xml:space="preserve">−0.19 → −0.34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−1.40 → −1.43</w:t>
            </w:r>
          </w:p>
        </w:tc>
        <w:tc>
          <w:tcPr/>
          <w:p>
            <w:pPr>
              <w:pStyle w:val="Compact"/>
            </w:pPr>
            <w:r>
              <w:t xml:space="preserve">−0.74 → −0.71</w:t>
            </w:r>
          </w:p>
        </w:tc>
      </w:tr>
    </w:tbl>
    <w:p>
      <w:pPr>
        <w:pStyle w:val="BodyText"/>
      </w:pPr>
      <w:r>
        <w:t xml:space="preserve">(Arrows: TRAIN → TEST.) The flagged caveat comes first: the</w:t>
      </w:r>
      <w:r>
        <w:t xml:space="preserve"> </w:t>
      </w:r>
      <w:r>
        <w:t xml:space="preserve">HOSTAGE-vs-SHARK_DIST gap on</w:t>
      </w:r>
      <w:r>
        <w:t xml:space="preserve"> </w:t>
      </w:r>
      <w:r>
        <w:rPr>
          <w:rStyle w:val="VerbatimChar"/>
        </w:rPr>
        <w:t xml:space="preserve">F_entity_s</w:t>
      </w:r>
      <w:r>
        <w:t xml:space="preserve"> </w:t>
      </w:r>
      <w:r>
        <w:t xml:space="preserve">itself (</w:t>
      </w:r>
      <m:oMath>
        <m:r>
          <m:t>d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5.7</m:t>
        </m:r>
      </m:oMath>
      <w:r>
        <w:t xml:space="preserve">,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) is</w:t>
      </w:r>
      <w:r>
        <w:t xml:space="preserve"> </w:t>
      </w:r>
      <w:r>
        <w:rPr>
          <w:b/>
          <w:bCs/>
        </w:rPr>
        <w:t xml:space="preserve">tautological</w:t>
      </w:r>
      <w:r>
        <w:t xml:space="preserve"> </w:t>
      </w:r>
      <w:r>
        <w:t xml:space="preserve">— those labels are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by a cut on that variable —</w:t>
      </w:r>
      <w:r>
        <w:t xml:space="preserve"> </w:t>
      </w:r>
      <w:r>
        <w:t xml:space="preserve">so it is excluded from evidence. What counts: (i) every non-tautological</w:t>
      </w:r>
      <w:r>
        <w:t xml:space="preserve"> </w:t>
      </w:r>
      <w:r>
        <w:t xml:space="preserve">effect size moves by ≤0.15 between disjoint eras — the label structure</w:t>
      </w:r>
      <w:r>
        <w:t xml:space="preserve"> </w:t>
      </w:r>
      <w:r>
        <w:t xml:space="preserve">generalizes; (ii) within the sell regime, dispersed and concentrated</w:t>
      </w:r>
      <w:r>
        <w:t xml:space="preserve"> </w:t>
      </w:r>
      <w:r>
        <w:t xml:space="preserve">sellers are near-identical on persistence and blockiness — the entity axis</w:t>
      </w:r>
      <w:r>
        <w:t xml:space="preserve"> </w:t>
      </w:r>
      <w:r>
        <w:t xml:space="preserve">carries independent information, as designed; (iii) a small, correctly</w:t>
      </w:r>
      <w:r>
        <w:t xml:space="preserve"> </w:t>
      </w:r>
      <w:r>
        <w:t xml:space="preserve">signed bonus: HOSTAGE prints are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 SHARK_DIST prints (block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−0.19/−0.38) — fire-sale fragmentation versus block distribution,</w:t>
      </w:r>
      <w:r>
        <w:t xml:space="preserve"> </w:t>
      </w:r>
      <w:r>
        <w:t xml:space="preserve">exactly the original framework’s sign, honestly reported as small.</w:t>
      </w:r>
    </w:p>
    <w:p>
      <w:pPr>
        <w:pStyle w:val="BodyText"/>
      </w:pPr>
      <w:r>
        <w:rPr>
          <w:b/>
          <w:bCs/>
        </w:rPr>
        <w:t xml:space="preserve">The episode-clustering permutation test</w:t>
      </w:r>
      <w:r>
        <w:t xml:space="preserve"> </w:t>
      </w:r>
      <w:r>
        <w:t xml:space="preserve">asks: do HOSTAGE days chain</w:t>
      </w:r>
      <w:r>
        <w:t xml:space="preserve"> </w:t>
      </w:r>
      <w:r>
        <w:t xml:space="preserve">into episodes, or would i.i.d. tagging at the same rate produce the same</w:t>
      </w:r>
      <w:r>
        <w:t xml:space="preserve"> </w:t>
      </w:r>
      <w:r>
        <w:t xml:space="preserve">runs? Null distribution: 200 within-stock shuffles of the label sequence —</w:t>
      </w:r>
      <w:r>
        <w:t xml:space="preserve"> </w:t>
      </w:r>
      <w:r>
        <w:t xml:space="preserve">preserving each stock’s label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while destroying temporal adjacency —</w:t>
      </w:r>
      <w:r>
        <w:t xml:space="preserve"> </w:t>
      </w:r>
      <w:r>
        <w:t xml:space="preserve">with mean run length as the statistic;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#</m:t>
        </m:r>
        <m:r>
          <m:rPr>
            <m:sty m:val="p"/>
          </m:rPr>
          <m:t>{</m:t>
        </m:r>
        <m:r>
          <m:t>n</m:t>
        </m:r>
        <m:r>
          <m:t>u</m:t>
        </m:r>
        <m:r>
          <m:t>l</m:t>
        </m:r>
        <m:r>
          <m:t>l</m:t>
        </m:r>
        <m:r>
          <m:rPr>
            <m:sty m:val="p"/>
          </m:rPr>
          <m:t>≥</m:t>
        </m:r>
        <m:r>
          <m:t>o</m:t>
        </m:r>
        <m:r>
          <m:t>b</m:t>
        </m:r>
        <m:r>
          <m:t>s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Observed mean run</w:t>
            </w:r>
          </w:p>
        </w:tc>
        <w:tc>
          <w:tcPr/>
          <w:p>
            <w:pPr>
              <w:pStyle w:val="Compact"/>
            </w:pPr>
            <w:r>
              <w:t xml:space="preserve">Shuffled null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3.64 d</w:t>
            </w:r>
          </w:p>
        </w:tc>
        <w:tc>
          <w:tcPr/>
          <w:p>
            <w:pPr>
              <w:pStyle w:val="Compact"/>
            </w:pPr>
            <w:r>
              <w:t xml:space="preserve">1.47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2.48×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3.39 d</w:t>
            </w:r>
          </w:p>
        </w:tc>
        <w:tc>
          <w:tcPr/>
          <w:p>
            <w:pPr>
              <w:pStyle w:val="Compact"/>
            </w:pPr>
            <w:r>
              <w:t xml:space="preserve">1.42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2.38×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</w:tbl>
    <w:p>
      <w:pPr>
        <w:pStyle w:val="BodyText"/>
      </w:pPr>
      <w:r>
        <w:t xml:space="preserve">Replicating out of sample, and robust to the threshold choice (≈2.6× even</w:t>
      </w:r>
      <w:r>
        <w:t xml:space="preserve"> </w:t>
      </w:r>
      <w:r>
        <w:t xml:space="preserve">under the rejected +0.155 cut). Episode-length distributions are</w:t>
      </w:r>
      <w:r>
        <w:t xml:space="preserve"> </w:t>
      </w:r>
      <w:r>
        <w:t xml:space="preserve">economically sensible: the active archetypes come in 3-day-median bursts</w:t>
      </w:r>
      <w:r>
        <w:t xml:space="preserve"> </w:t>
      </w:r>
      <w:r>
        <w:t xml:space="preserve">with heavy tails (max HOSTAGE run: 53 days — the JSW Steel taper-tantrum</w:t>
      </w:r>
      <w:r>
        <w:t xml:space="preserve"> </w:t>
      </w:r>
      <w:r>
        <w:t xml:space="preserve">event); ROBOT dwells for weeks (median 11 days, max 854).</w:t>
      </w:r>
    </w:p>
    <w:bookmarkEnd w:id="47"/>
    <w:bookmarkStart w:id="48" w:name="reproducibility-as-a-measured-quantity"/>
    <w:p>
      <w:pPr>
        <w:pStyle w:val="Heading3"/>
      </w:pPr>
      <w:r>
        <w:t xml:space="preserve">7.4 Reproducibility as a measured quantity</w:t>
      </w:r>
    </w:p>
    <w:p>
      <w:pPr>
        <w:pStyle w:val="FirstParagraph"/>
      </w:pPr>
      <w:r>
        <w:t xml:space="preserve">The entire chain — features, HMM fit, calibration — was re-executed from</w:t>
      </w:r>
      <w:r>
        <w:t xml:space="preserve"> </w:t>
      </w:r>
      <w:r>
        <w:t xml:space="preserve">raw data on different hardware, a different OS, and a different numpy/</w:t>
      </w:r>
      <w:r>
        <w:t xml:space="preserve"> </w:t>
      </w:r>
      <w:r>
        <w:t xml:space="preserve">hmmlearn generation than the original Colab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outputs/diagnostics/fingerprints_after.json</w:t>
      </w:r>
      <w:r>
        <w:t xml:space="preserve">): the feature store</w:t>
      </w:r>
      <w:r>
        <w:t xml:space="preserve"> </w:t>
      </w:r>
      <w:r>
        <w:t xml:space="preserve">regenerated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(2,423,212 rows / 3,812 cisins); the</w:t>
      </w:r>
      <w:r>
        <w:t xml:space="preserve"> </w:t>
      </w:r>
      <w:r>
        <w:t xml:space="preserve">calibrated archetype census matched</w:t>
      </w:r>
      <w:r>
        <w:t xml:space="preserve"> </w:t>
      </w:r>
      <w:r>
        <w:rPr>
          <w:b/>
          <w:bCs/>
        </w:rPr>
        <w:t xml:space="preserve">exactly on all four active</w:t>
      </w:r>
      <w:r>
        <w:rPr>
          <w:b/>
          <w:bCs/>
        </w:rPr>
        <w:t xml:space="preserve"> </w:t>
      </w:r>
      <w:r>
        <w:rPr>
          <w:b/>
          <w:bCs/>
        </w:rPr>
        <w:t xml:space="preserve">archetypes</w:t>
      </w:r>
      <w:r>
        <w:t xml:space="preserve"> </w:t>
      </w:r>
      <w:r>
        <w:t xml:space="preserve">(HOSTAGE 53,613; SHARK_DIST 60,711; SHARK_ACC 56,275), with</w:t>
      </w:r>
      <w:r>
        <w:t xml:space="preserve"> </w:t>
      </w:r>
      <w:r>
        <w:t xml:space="preserve">three stock-days in 804,958 flipping between the two control categories</w:t>
      </w:r>
      <w:r>
        <w:t xml:space="preserve"> </w:t>
      </w:r>
      <w:r>
        <w:t xml:space="preserve">(ROBOT/UNTAGGED) — EM tie-breaking at machine precision,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of the panel; and the downstream headline regression reproduced to ±0.1 bp</w:t>
      </w:r>
      <w:r>
        <w:t xml:space="preserve"> </w:t>
      </w:r>
      <w:r>
        <w:t xml:space="preserve">(§12). For an unsupervised pipeline with an EM fit inside it, this is the</w:t>
      </w:r>
      <w:r>
        <w:t xml:space="preserve"> </w:t>
      </w:r>
      <w:r>
        <w:t xml:space="preserve">strongest available form of the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claim:</w:t>
      </w:r>
      <w:r>
        <w:t xml:space="preserve"> </w:t>
      </w:r>
      <w:r>
        <w:rPr>
          <w:b/>
          <w:bCs/>
        </w:rPr>
        <w:t xml:space="preserve">the model is a</w:t>
      </w:r>
      <w:r>
        <w:rPr>
          <w:b/>
          <w:bCs/>
        </w:rPr>
        <w:t xml:space="preserve"> </w:t>
      </w:r>
      <w:r>
        <w:rPr>
          <w:b/>
          <w:bCs/>
        </w:rPr>
        <w:t xml:space="preserve">deterministic function of the data and the frozen protocol, not of the</w:t>
      </w:r>
      <w:r>
        <w:rPr>
          <w:b/>
          <w:bCs/>
        </w:rPr>
        <w:t xml:space="preserve"> </w:t>
      </w:r>
      <w:r>
        <w:rPr>
          <w:b/>
          <w:bCs/>
        </w:rPr>
        <w:t xml:space="preserve">session that happened to produce it.</w:t>
      </w:r>
    </w:p>
    <w:p>
      <w:pPr>
        <w:pStyle w:val="BodyText"/>
      </w:pPr>
      <w:r>
        <w:rPr>
          <w:b/>
          <w:bCs/>
        </w:rPr>
        <w:t xml:space="preserve">Value at this stage, round four.</w:t>
      </w:r>
      <w:r>
        <w:t xml:space="preserve"> </w:t>
      </w:r>
      <w:r>
        <w:t xml:space="preserve">Even a reader who rejects every</w:t>
      </w:r>
      <w:r>
        <w:t xml:space="preserve"> </w:t>
      </w:r>
      <w:r>
        <w:t xml:space="preserve">economic claim in Part IV inherits, from Parts I–II: an audited masked-ID</w:t>
      </w:r>
      <w:r>
        <w:t xml:space="preserve"> </w:t>
      </w:r>
      <w:r>
        <w:t xml:space="preserve">dataset; a stationarised, leakage-disciplined feature store; the negative</w:t>
      </w:r>
      <w:r>
        <w:t xml:space="preserve"> </w:t>
      </w:r>
      <w:r>
        <w:t xml:space="preserve">result that single-day concentration snapshots are HMM-invisible (with the</w:t>
      </w:r>
      <w:r>
        <w:t xml:space="preserve"> </w:t>
      </w:r>
      <w:r>
        <w:t xml:space="preserve">autocorrelation diagnosis and the audit-legal smoothing fix — directly</w:t>
      </w:r>
      <w:r>
        <w:t xml:space="preserve"> </w:t>
      </w:r>
      <w:r>
        <w:t xml:space="preserve">reusable by anyone modelling regime structure on jittery microstructure</w:t>
      </w:r>
      <w:r>
        <w:t xml:space="preserve"> </w:t>
      </w:r>
      <w:r>
        <w:t xml:space="preserve">features); the demonstration that the regime space of institutional flow is</w:t>
      </w:r>
      <w:r>
        <w:t xml:space="preserve"> </w:t>
      </w:r>
      <w:r>
        <w:t xml:space="preserve">direction × concentration with empty rare corners; and a calibration</w:t>
      </w:r>
      <w:r>
        <w:t xml:space="preserve"> </w:t>
      </w:r>
      <w:r>
        <w:t xml:space="preserve">protocol whose falsification test fired and was survived. These are</w:t>
      </w:r>
      <w:r>
        <w:t xml:space="preserve"> </w:t>
      </w:r>
      <w:r>
        <w:t xml:space="preserve">methods-contributions independent of whether concentrated FII selling</w:t>
      </w:r>
      <w:r>
        <w:t xml:space="preserve"> </w:t>
      </w:r>
      <w:r>
        <w:t xml:space="preserve">reverts.</w:t>
      </w:r>
    </w:p>
    <w:p>
      <w:pPr>
        <w:pStyle w:val="BodyText"/>
      </w:pPr>
      <w:r>
        <w:rPr>
          <w:i/>
          <w:iCs/>
        </w:rPr>
        <w:t xml:space="preserve">— End of Part II. Part III (§§8–9) builds the price panel: the false</w:t>
      </w:r>
      <w:r>
        <w:rPr>
          <w:i/>
          <w:iCs/>
        </w:rPr>
        <w:t xml:space="preserve"> </w:t>
      </w:r>
      <w:r>
        <w:rPr>
          <w:i/>
          <w:iCs/>
        </w:rPr>
        <w:t xml:space="preserve">assumption about NSE’s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prev_close</w:t>
      </w:r>
      <w:r>
        <w:rPr>
          <w:i/>
          <w:iCs/>
        </w:rPr>
        <w:t xml:space="preserve">, the corporate-action mathematics and</w:t>
      </w:r>
      <w:r>
        <w:rPr>
          <w:i/>
          <w:iCs/>
        </w:rPr>
        <w:t xml:space="preserve"> </w:t>
      </w:r>
      <w:r>
        <w:rPr>
          <w:i/>
          <w:iCs/>
        </w:rPr>
        <w:t xml:space="preserve">its gates, the symbol-migration guard, and the issuer-bounded ISIN closure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recovered 8% of the panel.</w:t>
      </w:r>
    </w:p>
    <w:bookmarkEnd w:id="48"/>
    <w:bookmarkEnd w:id="49"/>
    <w:bookmarkEnd w:id="50"/>
    <w:bookmarkStart w:id="63" w:name="part-iii-building-prices-you-can-trust"/>
    <w:p>
      <w:pPr>
        <w:pStyle w:val="Heading1"/>
      </w:pPr>
      <w:r>
        <w:t xml:space="preserve">Part III — Building prices you can trust</w:t>
      </w:r>
    </w:p>
    <w:p>
      <w:pPr>
        <w:pStyle w:val="FirstParagraph"/>
      </w:pPr>
      <w:r>
        <w:rPr>
          <w:i/>
          <w:iCs/>
        </w:rPr>
        <w:t xml:space="preserve">The regime model never touched price data; the economics of Part IV depend</w:t>
      </w:r>
      <w:r>
        <w:rPr>
          <w:i/>
          <w:iCs/>
        </w:rPr>
        <w:t xml:space="preserve"> </w:t>
      </w:r>
      <w:r>
        <w:rPr>
          <w:i/>
          <w:iCs/>
        </w:rPr>
        <w:t xml:space="preserve">entirely on it. This part documents why</w:t>
      </w:r>
      <w:r>
        <w:rPr>
          <w:i/>
          <w:iCs/>
        </w:rPr>
        <w:t xml:space="preserve"> </w:t>
      </w:r>
      <w:r>
        <w:rPr>
          <w:i/>
          <w:iCs/>
        </w:rPr>
        <w:t xml:space="preserve">“just download the prices”</w:t>
      </w:r>
      <w:r>
        <w:rPr>
          <w:i/>
          <w:iCs/>
        </w:rPr>
        <w:t xml:space="preserve"> </w:t>
      </w:r>
      <w:r>
        <w:rPr>
          <w:i/>
          <w:iCs/>
        </w:rPr>
        <w:t xml:space="preserve">consumed</w:t>
      </w:r>
      <w:r>
        <w:rPr>
          <w:i/>
          <w:iCs/>
        </w:rPr>
        <w:t xml:space="preserve"> </w:t>
      </w:r>
      <w:r>
        <w:rPr>
          <w:i/>
          <w:iCs/>
        </w:rPr>
        <w:t xml:space="preserve">more engineering and more failure-recovery than the model itself — and why</w:t>
      </w:r>
      <w:r>
        <w:rPr>
          <w:i/>
          <w:iCs/>
        </w:rPr>
        <w:t xml:space="preserve"> </w:t>
      </w:r>
      <w:r>
        <w:rPr>
          <w:i/>
          <w:iCs/>
        </w:rPr>
        <w:t xml:space="preserve">that was the correct allocation of effort. The unabridged incident record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docs/research_log/FII_Module5_validation_log.md</w:t>
      </w:r>
      <w:r>
        <w:rPr>
          <w:i/>
          <w:iCs/>
        </w:rPr>
        <w:t xml:space="preserve"> </w:t>
      </w:r>
      <w:r>
        <w:rPr>
          <w:i/>
          <w:iCs/>
        </w:rPr>
        <w:t xml:space="preserve">§§1–3e.</w:t>
      </w:r>
    </w:p>
    <w:bookmarkStart w:id="57" w:name="Xbff0dd89a821f9ee0c68c9048d8fc621842a62b"/>
    <w:p>
      <w:pPr>
        <w:pStyle w:val="Heading2"/>
      </w:pPr>
      <w:r>
        <w:t xml:space="preserve">8. The price panel: repairs, corporate-action mathematics, and gates</w:t>
      </w:r>
    </w:p>
    <w:bookmarkStart w:id="51" w:name="Xc18912dad93e42e1a204480566bc2b73ce360fb"/>
    <w:p>
      <w:pPr>
        <w:pStyle w:val="Heading3"/>
      </w:pPr>
      <w:r>
        <w:t xml:space="preserve">8.1 What the price data must support, and the central hazard</w:t>
      </w:r>
    </w:p>
    <w:p>
      <w:pPr>
        <w:pStyle w:val="FirstParagraph"/>
      </w:pPr>
      <w:r>
        <w:t xml:space="preserve">The pre-registered economic tests need, for every stock in the model</w:t>
      </w:r>
      <w:r>
        <w:t xml:space="preserve"> </w:t>
      </w:r>
      <w:r>
        <w:t xml:space="preserve">universe, a daily return series that is:</w:t>
      </w:r>
      <w:r>
        <w:t xml:space="preserve"> </w:t>
      </w:r>
      <w:r>
        <w:rPr>
          <w:b/>
          <w:bCs/>
        </w:rPr>
        <w:t xml:space="preserve">survivorship-free</w:t>
      </w:r>
      <w:r>
        <w:t xml:space="preserve"> </w:t>
      </w:r>
      <w:r>
        <w:t xml:space="preserve">(fire-sale</w:t>
      </w:r>
      <w:r>
        <w:t xml:space="preserve"> </w:t>
      </w:r>
      <w:r>
        <w:t xml:space="preserve">stocks delist — dropping them deletes exactly the HOSTAGE worst cases),</w:t>
      </w:r>
      <w:r>
        <w:t xml:space="preserve"> </w:t>
      </w:r>
      <w:r>
        <w:rPr>
          <w:b/>
          <w:bCs/>
        </w:rPr>
        <w:t xml:space="preserve">corporate-action-true</w:t>
      </w:r>
      <w:r>
        <w:t xml:space="preserve"> </w:t>
      </w:r>
      <w:r>
        <w:t xml:space="preserve">(a 1:5 split prints −80% on the tape that no</w:t>
      </w:r>
      <w:r>
        <w:t xml:space="preserve"> </w:t>
      </w:r>
      <w:r>
        <w:t xml:space="preserve">investor experienced), and</w:t>
      </w:r>
      <w:r>
        <w:t xml:space="preserve"> </w:t>
      </w:r>
      <w:r>
        <w:rPr>
          <w:b/>
          <w:bCs/>
        </w:rPr>
        <w:t xml:space="preserve">identity-continuous</w:t>
      </w:r>
      <w:r>
        <w:t xml:space="preserve"> </w:t>
      </w:r>
      <w:r>
        <w:t xml:space="preserve">(§9). The only available</w:t>
      </w:r>
      <w:r>
        <w:t xml:space="preserve"> </w:t>
      </w:r>
      <w:r>
        <w:t xml:space="preserve">source is the NSE bhavcopy — raw daily closes, 2011–2025, including delisted</w:t>
      </w:r>
      <w:r>
        <w:t xml:space="preserve"> </w:t>
      </w:r>
      <w:r>
        <w:t xml:space="preserve">names (</w:t>
      </w:r>
      <w:r>
        <w:rPr>
          <w:rStyle w:val="VerbatimChar"/>
        </w:rPr>
        <w:t xml:space="preserve">data/VALIDATION_DATA/bhavcopy_parquets/</w:t>
      </w:r>
      <w:r>
        <w:t xml:space="preserve">).</w:t>
      </w:r>
    </w:p>
    <w:p>
      <w:pPr>
        <w:pStyle w:val="BodyText"/>
      </w:pPr>
      <w:r>
        <w:t xml:space="preserve">The central hazard, stated numerically: on known split/bonus ex-days, the</w:t>
      </w:r>
      <w:r>
        <w:t xml:space="preserve"> </w:t>
      </w:r>
      <w:r>
        <w:t xml:space="preserve">raw tape’s median absolute</w:t>
      </w:r>
      <w:r>
        <w:t xml:space="preserve"> </w:t>
      </w:r>
      <w:r>
        <w:t xml:space="preserve">“return”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0.508</w:t>
      </w:r>
      <w:r>
        <w:t xml:space="preserve"> </w:t>
      </w:r>
      <w:r>
        <w:t xml:space="preserve">— the signature of factor-2</w:t>
      </w:r>
      <w:r>
        <w:t xml:space="preserve"> </w:t>
      </w:r>
      <w:r>
        <w:t xml:space="preserve">events (the modal case: a price halving that is bookkeeping, not economics).</w:t>
      </w:r>
      <w:r>
        <w:t xml:space="preserve"> </w:t>
      </w:r>
      <w:r>
        <w:t xml:space="preserve">A single unadjusted split inside a 20-day measurement window fabricates a</w:t>
      </w:r>
      <w:r>
        <w:t xml:space="preserve"> </w:t>
      </w:r>
      <w:r>
        <w:t xml:space="preserve">crash larger than any effect we are testing for by two orders of magnitude</w:t>
      </w:r>
      <w:r>
        <w:t xml:space="preserve"> </w:t>
      </w:r>
      <w:r>
        <w:t xml:space="preserve">(50,000 bp of artifact against ~50 bp of hypothesized signal). Most of</w:t>
      </w:r>
      <w:r>
        <w:t xml:space="preserve"> </w:t>
      </w:r>
      <w:r>
        <w:t xml:space="preserve">Module 5’s effort was neutralizing this hazard</w:t>
      </w:r>
      <w:r>
        <w:t xml:space="preserve"> </w:t>
      </w:r>
      <w:r>
        <w:rPr>
          <w:i/>
          <w:iCs/>
        </w:rPr>
        <w:t xml:space="preserve">verifiably</w:t>
      </w:r>
      <w:r>
        <w:t xml:space="preserve">.</w:t>
      </w:r>
    </w:p>
    <w:bookmarkEnd w:id="51"/>
    <w:bookmarkStart w:id="52" w:name="X0be255396e3dd7be23a992481b7b59cb120d658"/>
    <w:p>
      <w:pPr>
        <w:pStyle w:val="Heading3"/>
      </w:pPr>
      <w:r>
        <w:t xml:space="preserve">8.2 Panel assembly and the audit-driven repairs</w:t>
      </w:r>
    </w:p>
    <w:p>
      <w:pPr>
        <w:pStyle w:val="FirstParagraph"/>
      </w:pPr>
      <w:r>
        <w:rPr>
          <w:rStyle w:val="VerbatimChar"/>
        </w:rPr>
        <w:t xml:space="preserve">src/fii/data_prep/module5a_price_panel.py</w:t>
      </w:r>
      <w:r>
        <w:t xml:space="preserve"> </w:t>
      </w:r>
      <w:r>
        <w:t xml:space="preserve">(stage</w:t>
      </w:r>
      <w:r>
        <w:t xml:space="preserve"> </w:t>
      </w:r>
      <w:r>
        <w:rPr>
          <w:rStyle w:val="VerbatimChar"/>
        </w:rPr>
        <w:t xml:space="preserve">price_panel</w:t>
      </w:r>
      <w:r>
        <w:t xml:space="preserve">) assembles</w:t>
      </w:r>
      <w:r>
        <w:t xml:space="preserve"> </w:t>
      </w:r>
      <w:r>
        <w:t xml:space="preserve">5.95M stock-days from 15 yearly parquets. Each repair was triggered by a</w:t>
      </w:r>
      <w:r>
        <w:t xml:space="preserve"> </w:t>
      </w:r>
      <w:r>
        <w:t xml:space="preserve">specific finding of the raw-data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src/fii/validation/audits/module4c_data_audit.py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R1 — the year-0020 bug.</w:t>
      </w:r>
      <w:r>
        <w:t xml:space="preserve"> </w:t>
      </w:r>
      <w:r>
        <w:t xml:space="preserve">1,703 rows in</w:t>
      </w:r>
      <w:r>
        <w:t xml:space="preserve"> </w:t>
      </w:r>
      <w:r>
        <w:rPr>
          <w:rStyle w:val="VerbatimChar"/>
        </w:rPr>
        <w:t xml:space="preserve">prices_2020</w:t>
      </w:r>
      <w:r>
        <w:t xml:space="preserve"> </w:t>
      </w:r>
      <w:r>
        <w:t xml:space="preserve">carried literal</w:t>
      </w:r>
      <w:r>
        <w:t xml:space="preserve"> </w:t>
      </w:r>
      <w:r>
        <w:t xml:space="preserve">year 0020 (a two-digit-year parse upstream). Poisonous precisely because</w:t>
      </w:r>
      <w:r>
        <w:t xml:space="preserve"> </w:t>
      </w:r>
      <w:r>
        <w:t xml:space="preserve">date joins</w:t>
      </w:r>
      <w:r>
        <w:t xml:space="preserve"> </w:t>
      </w:r>
      <w:r>
        <w:rPr>
          <w:i/>
          <w:iCs/>
        </w:rPr>
        <w:t xml:space="preserve">silently drop</w:t>
      </w:r>
      <w:r>
        <w:t xml:space="preserve"> </w:t>
      </w:r>
      <w:r>
        <w:t xml:space="preserve">such rows — no error, just missing data.</w:t>
      </w:r>
      <w:r>
        <w:t xml:space="preserve"> </w:t>
      </w:r>
      <w:r>
        <w:t xml:space="preserve">Repair: offset +2000 years.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 — the 2011 null-ISIN hole.</w:t>
      </w:r>
      <w:r>
        <w:t xml:space="preserve"> </w:t>
      </w:r>
      <w:r>
        <w:t xml:space="preserve">All early-2011 rows (169,866) had null</w:t>
      </w:r>
      <w:r>
        <w:t xml:space="preserve"> </w:t>
      </w:r>
      <w:r>
        <w:t xml:space="preserve">ISINs. Repair: backfill each symbol’s ISIN from its next observed value;</w:t>
      </w:r>
      <w:r>
        <w:t xml:space="preserve"> </w:t>
      </w:r>
      <w:r>
        <w:t xml:space="preserve">1,341 unfillable rows dropped. This repair carried known risks (symbol</w:t>
      </w:r>
      <w:r>
        <w:t xml:space="preserve"> </w:t>
      </w:r>
      <w:r>
        <w:t xml:space="preserve">recycling, CA-timing) that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waved away: it was validated only</w:t>
      </w:r>
      <w:r>
        <w:t xml:space="preserve"> </w:t>
      </w:r>
      <w:r>
        <w:t xml:space="preserve">later and independently, when the canonical v3 panel showed 2011 coverage</w:t>
      </w:r>
      <w:r>
        <w:t xml:space="preserve"> </w:t>
      </w:r>
      <w:r>
        <w:t xml:space="preserve">of 98.45% (§9.4) — had the backfill been wrong, that number would have</w:t>
      </w:r>
      <w:r>
        <w:t xml:space="preserve"> </w:t>
      </w:r>
      <w:r>
        <w:t xml:space="preserve">cratered.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R3 — series dedupe.</w:t>
      </w:r>
      <w:r>
        <w:t xml:space="preserve"> </w:t>
      </w:r>
      <w:r>
        <w:t xml:space="preserve">One (isin, date) can appear under multiple NSE</w:t>
      </w:r>
      <w:r>
        <w:t xml:space="preserve"> </w:t>
      </w:r>
      <w:r>
        <w:t xml:space="preserve">series; keep EQ &gt; BE &gt; BZ.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Macro timezone repair.</w:t>
      </w:r>
      <w:r>
        <w:t xml:space="preserve"> </w:t>
      </w:r>
      <w:r>
        <w:t xml:space="preserve">yfinance NIFTY/VIX dates landed one day early</w:t>
      </w:r>
      <w:r>
        <w:t xml:space="preserve"> </w:t>
      </w:r>
      <w:r>
        <w:t xml:space="preserve">(20% on weekends — a tz artifact): +1 day, after which 3,491/3,492 dates</w:t>
      </w:r>
      <w:r>
        <w:t xml:space="preserve"> </w:t>
      </w:r>
      <w:r>
        <w:t xml:space="preserve">matched the trading calendar. The S&amp;P 500 enters lagged one day (US</w:t>
      </w:r>
      <w:r>
        <w:t xml:space="preserve"> </w:t>
      </w:r>
      <w:r>
        <w:t xml:space="preserve">closes after India — a lookahead otherwise).</w:t>
      </w:r>
    </w:p>
    <w:p>
      <w:pPr>
        <w:pStyle w:val="FirstParagraph"/>
      </w:pPr>
      <w:r>
        <w:t xml:space="preserve">Two gates certified the assembly.</w:t>
      </w:r>
      <w:r>
        <w:t xml:space="preserve"> </w:t>
      </w:r>
      <w:r>
        <w:rPr>
          <w:b/>
          <w:bCs/>
        </w:rPr>
        <w:t xml:space="preserve">G1 (survivorship):</w:t>
      </w:r>
      <w:r>
        <w:t xml:space="preserve"> </w:t>
      </w:r>
      <w:r>
        <w:t xml:space="preserve">RCOM, HDIL, DHFL,</w:t>
      </w:r>
      <w:r>
        <w:t xml:space="preserve"> </w:t>
      </w:r>
      <w:r>
        <w:t xml:space="preserve">JETAIRWAYS and peers present with correct delisting-era end dates — the</w:t>
      </w:r>
      <w:r>
        <w:t xml:space="preserve"> </w:t>
      </w:r>
      <w:r>
        <w:t xml:space="preserve">panel is survivorship-free.</w:t>
      </w:r>
      <w:r>
        <w:t xml:space="preserve"> </w:t>
      </w:r>
      <w:r>
        <w:rPr>
          <w:b/>
          <w:bCs/>
        </w:rPr>
        <w:t xml:space="preserve">G2 (join coverage):</w:t>
      </w:r>
      <w:r>
        <w:t xml:space="preserve"> </w:t>
      </w:r>
      <w:r>
        <w:t xml:space="preserve">model stock-days match</w:t>
      </w:r>
      <w:r>
        <w:t xml:space="preserve"> </w:t>
      </w:r>
      <w:r>
        <w:t xml:space="preserve">price rows at 90.7%, and — the part that matters for inference —</w:t>
      </w:r>
      <w:r>
        <w:t xml:space="preserve"> </w:t>
      </w:r>
      <w:r>
        <w:rPr>
          <w:b/>
          <w:bCs/>
        </w:rPr>
        <w:t xml:space="preserve">uniformly across archetypes (89.8–91.6%)</w:t>
      </w:r>
      <w:r>
        <w:t xml:space="preserve">: no archetype-selective</w:t>
      </w:r>
      <w:r>
        <w:t xml:space="preserve"> </w:t>
      </w:r>
      <w:r>
        <w:t xml:space="preserve">attrition, so measurement error is not correlated with the groups being</w:t>
      </w:r>
      <w:r>
        <w:t xml:space="preserve"> </w:t>
      </w:r>
      <w:r>
        <w:t xml:space="preserve">compared. (Where the missing 9.3% went, and why a crosswalk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answer, is §9.2.)</w:t>
      </w:r>
    </w:p>
    <w:bookmarkEnd w:id="52"/>
    <w:bookmarkStart w:id="53" w:name="X46a981db4206d667fac3a74cd2e8cc00d869e44"/>
    <w:p>
      <w:pPr>
        <w:pStyle w:val="Heading3"/>
      </w:pPr>
      <w:r>
        <w:t xml:space="preserve">8.3 Failure #1: the assumption that died on a gate</w:t>
      </w:r>
    </w:p>
    <w:p>
      <w:pPr>
        <w:pStyle w:val="FirstParagraph"/>
      </w:pPr>
      <w:r>
        <w:t xml:space="preserve">The original design assumed NSE’s</w:t>
      </w:r>
      <w:r>
        <w:t xml:space="preserve"> </w:t>
      </w:r>
      <w:r>
        <w:rPr>
          <w:rStyle w:val="VerbatimChar"/>
        </w:rPr>
        <w:t xml:space="preserve">prev_close</w:t>
      </w:r>
      <w:r>
        <w:t xml:space="preserve"> </w:t>
      </w:r>
      <w:r>
        <w:t xml:space="preserve">column is restated on</w:t>
      </w:r>
      <w:r>
        <w:t xml:space="preserve"> </w:t>
      </w:r>
      <w:r>
        <w:t xml:space="preserve">ex-dates — i.e. that</w:t>
      </w:r>
      <w:r>
        <w:t xml:space="preserve"> </w:t>
      </w:r>
      <w:r>
        <w:rPr>
          <w:rStyle w:val="VerbatimChar"/>
        </w:rPr>
        <w:t xml:space="preserve">close/prev_close − 1</w:t>
      </w:r>
      <w:r>
        <w:t xml:space="preserve"> </w:t>
      </w:r>
      <w:r>
        <w:t xml:space="preserve">is already CA-adjusted. This</w:t>
      </w:r>
      <w:r>
        <w:t xml:space="preserve"> </w:t>
      </w:r>
      <w:r>
        <w:t xml:space="preserve">assumption was</w:t>
      </w:r>
      <w:r>
        <w:t xml:space="preserve"> </w:t>
      </w:r>
      <w:r>
        <w:rPr>
          <w:b/>
          <w:bCs/>
        </w:rPr>
        <w:t xml:space="preserve">tested rather than trusted</w:t>
      </w:r>
      <w:r>
        <w:t xml:space="preserve"> </w:t>
      </w:r>
      <w:r>
        <w:t xml:space="preserve">(Gate 0, in the retired</w:t>
      </w:r>
      <w:r>
        <w:t xml:space="preserve"> </w:t>
      </w:r>
      <w:r>
        <w:rPr>
          <w:rStyle w:val="VerbatimChar"/>
        </w:rPr>
        <w:t xml:space="preserve">legacy/colab_modules/module5b_forward_returns.py</w:t>
      </w:r>
      <w:r>
        <w:t xml:space="preserve">): on 672 known</w:t>
      </w:r>
      <w:r>
        <w:t xml:space="preserve"> </w:t>
      </w:r>
      <w:r>
        <w:t xml:space="preserve">split/bonus ex-days, median |ret| from prev_close = 0.505 ≈ median |ret_cc|</w:t>
      </w:r>
      <w:r>
        <w:t xml:space="preserve"> </w:t>
      </w:r>
      <w:r>
        <w:t xml:space="preserve">= 0.506 from close-to-close. Had prev_close been restated, the two medians</w:t>
      </w:r>
      <w:r>
        <w:t xml:space="preserve"> </w:t>
      </w:r>
      <w:r>
        <w:t xml:space="preserve">would diverge wildly on exactly those days; their identity proved</w:t>
      </w:r>
      <w:r>
        <w:t xml:space="preserve"> </w:t>
      </w:r>
      <w:r>
        <w:rPr>
          <w:b/>
          <w:bCs/>
        </w:rPr>
        <w:t xml:space="preserve">prev_close is raw</w:t>
      </w:r>
      <w:r>
        <w:t xml:space="preserve">, voided every downstream number computed to that</w:t>
      </w:r>
      <w:r>
        <w:t xml:space="preserve"> </w:t>
      </w:r>
      <w:r>
        <w:t xml:space="preserve">point, and forced the adjustment to be</w:t>
      </w:r>
      <w:r>
        <w:t xml:space="preserve"> </w:t>
      </w:r>
      <w:r>
        <w:rPr>
          <w:i/>
          <w:iCs/>
        </w:rPr>
        <w:t xml:space="preserve">built</w:t>
      </w:r>
      <w:r>
        <w:t xml:space="preserve">, not assumed. The episode</w:t>
      </w:r>
      <w:r>
        <w:t xml:space="preserve"> </w:t>
      </w:r>
      <w:r>
        <w:t xml:space="preserve">also produced a process correction that shaped the whole repository: the</w:t>
      </w:r>
      <w:r>
        <w:t xml:space="preserve"> </w:t>
      </w:r>
      <w:r>
        <w:t xml:space="preserve">retired script had bundled the data gate and the model-facing analysis in</w:t>
      </w:r>
      <w:r>
        <w:t xml:space="preserve"> </w:t>
      </w:r>
      <w:r>
        <w:t xml:space="preserve">one step, and the user’s correction —</w:t>
      </w:r>
      <w:r>
        <w:t xml:space="preserve"> </w:t>
      </w:r>
      <w:r>
        <w:rPr>
          <w:i/>
          <w:iCs/>
        </w:rPr>
        <w:t xml:space="preserve">one verifiable step per script</w:t>
      </w:r>
      <w:r>
        <w:t xml:space="preserve"> </w:t>
      </w:r>
      <w:r>
        <w:t xml:space="preserve">—</w:t>
      </w:r>
      <w:r>
        <w:t xml:space="preserve"> </w:t>
      </w:r>
      <w:r>
        <w:t xml:space="preserve">became the stepwise, gated architecture the pipeline still has.</w:t>
      </w:r>
    </w:p>
    <w:bookmarkEnd w:id="53"/>
    <w:bookmarkStart w:id="54" w:name="the-corporate-action-mathematics"/>
    <w:p>
      <w:pPr>
        <w:pStyle w:val="Heading3"/>
      </w:pPr>
      <w:r>
        <w:t xml:space="preserve">8.4 The corporate-action mathematics</w:t>
      </w:r>
    </w:p>
    <w:p>
      <w:pPr>
        <w:pStyle w:val="FirstParagraph"/>
      </w:pPr>
      <w:r>
        <w:t xml:space="preserve">For a face-value split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t xml:space="preserve"> </w:t>
      </w:r>
      <w:r>
        <w:t xml:space="preserve">and a bonus of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 </w:t>
      </w:r>
      <w:r>
        <w:t xml:space="preserve">new</w:t>
      </w:r>
      <w:r>
        <w:t xml:space="preserve"> </w:t>
      </w:r>
      <w:r>
        <w:t xml:space="preserve">shares per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held), the ex-date price divisors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p</m:t>
              </m:r>
              <m:r>
                <m:t>l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b</m:t>
              </m:r>
              <m:r>
                <m:t>o</m:t>
              </m:r>
              <m:r>
                <m:t>n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p</m:t>
              </m:r>
              <m:r>
                <m:t>l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b</m:t>
              </m:r>
              <m:r>
                <m:t>o</m:t>
              </m:r>
              <m:r>
                <m:t>n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(e.g. TITAN 2011: a 10→1 split plus 1:1 bonus →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),</w:t>
      </w:r>
      <w:r>
        <w:t xml:space="preserve"> </w:t>
      </w:r>
      <w:r>
        <w:t xml:space="preserve">and the adjusted return over an ex-date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a</m:t>
              </m:r>
              <m:r>
                <m:t>d</m:t>
              </m:r>
              <m:r>
                <m:t>j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c</m:t>
              </m:r>
              <m:r>
                <m:t>c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t>F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Worked example from the log: a raw −94.7% print on a ×20 day becomes</w:t>
      </w:r>
      <w:r>
        <w:t xml:space="preserve"> </w:t>
      </w:r>
      <m:oMath>
        <m:r>
          <m:t>0.053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6.6</m:t>
        </m:r>
        <m:r>
          <m:rPr>
            <m:sty m:val="p"/>
          </m:rPr>
          <m:t>%</m:t>
        </m:r>
      </m:oMath>
      <w:r>
        <w:t xml:space="preserve"> </w:t>
      </w:r>
      <w:r>
        <w:t xml:space="preserve">— the stock actually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that day.</w:t>
      </w:r>
    </w:p>
    <w:p>
      <w:pPr>
        <w:pStyle w:val="BodyText"/>
      </w:pPr>
      <w:r>
        <w:rPr>
          <w:b/>
          <w:bCs/>
        </w:rPr>
        <w:t xml:space="preserve">Parsing and tape-verification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src/fii/data_prep/module5b1_ca_factors.py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ca_factors</w:t>
      </w:r>
      <w:r>
        <w:t xml:space="preserve">). Factors</w:t>
      </w:r>
      <w:r>
        <w:t xml:space="preserve"> </w:t>
      </w:r>
      <w:r>
        <w:t xml:space="preserve">are parsed from the NSE corporate-action file’s free-text PURPOSE field —</w:t>
      </w:r>
      <w:r>
        <w:t xml:space="preserve"> </w:t>
      </w:r>
      <w:r>
        <w:t xml:space="preserve">and every parsed factor is then</w:t>
      </w:r>
      <w:r>
        <w:t xml:space="preserve"> </w:t>
      </w:r>
      <w:r>
        <w:rPr>
          <w:b/>
          <w:bCs/>
        </w:rPr>
        <w:t xml:space="preserve">verified against the tape</w:t>
      </w:r>
      <w:r>
        <w:t xml:space="preserve">: the observed</w:t>
      </w:r>
      <w:r>
        <w:t xml:space="preserve"> </w:t>
      </w:r>
      <w:r>
        <w:t xml:space="preserve">ex-day ratio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must equal the factor within a ×/÷1.3 band (the</w:t>
      </w:r>
      <w:r>
        <w:t xml:space="preserve"> </w:t>
      </w:r>
      <w:r>
        <w:t xml:space="preserve">band absorbs the genuine same-day market move). This verification is what</w:t>
      </w:r>
      <w:r>
        <w:t xml:space="preserve"> </w:t>
      </w:r>
      <w:r>
        <w:t xml:space="preserve">caught</w:t>
      </w:r>
      <w:r>
        <w:t xml:space="preserve"> </w:t>
      </w:r>
      <w:r>
        <w:rPr>
          <w:b/>
          <w:bCs/>
        </w:rPr>
        <w:t xml:space="preserve">Failure #2, the combined-event parser bug</w:t>
      </w:r>
      <w:r>
        <w:t xml:space="preserve">: on rows like</w:t>
      </w:r>
      <w:r>
        <w:t xml:space="preserve"> </w:t>
      </w:r>
      <w:r>
        <w:rPr>
          <w:i/>
          <w:iCs/>
        </w:rPr>
        <w:t xml:space="preserve">“Bonus</w:t>
      </w:r>
      <w:r>
        <w:rPr>
          <w:i/>
          <w:iCs/>
        </w:rPr>
        <w:t xml:space="preserve"> </w:t>
      </w:r>
      <w:r>
        <w:rPr>
          <w:i/>
          <w:iCs/>
        </w:rPr>
        <w:t xml:space="preserve">1:1 And Face Value Split Rs.10 To Re.1”</w:t>
      </w:r>
      <w:r>
        <w:t xml:space="preserve">, the v1 split regex grabbed the</w:t>
      </w:r>
      <w:r>
        <w:t xml:space="preserve"> </w:t>
      </w:r>
      <w:r>
        <w:t xml:space="preserve">first two numbers in the string — the bonus ratio — silently dropping the</w:t>
      </w:r>
      <w:r>
        <w:t xml:space="preserve"> </w:t>
      </w:r>
      <w:r>
        <w:t xml:space="preserve">split component on TITAN, ONGC, NALCO and peers. The tell was diagnostic,</w:t>
      </w:r>
      <w:r>
        <w:t xml:space="preserve"> </w:t>
      </w:r>
      <w:r>
        <w:t xml:space="preserve">not lucky: the disagreement table clustered at obs/factor ≈ 5 and ≈ 10,</w:t>
      </w:r>
      <w:r>
        <w:t xml:space="preserve"> </w:t>
      </w:r>
      <w:r>
        <w:t xml:space="preserve">exactly the missing split magnitudes. The v2 parser anchors split numbers</w:t>
      </w:r>
      <w:r>
        <w:t xml:space="preserve"> </w:t>
      </w:r>
      <w:r>
        <w:t xml:space="preserve">to text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split keyword and deduplicates to at most one split</w:t>
      </w:r>
      <w:r>
        <w:t xml:space="preserve"> </w:t>
      </w:r>
      <w:r>
        <w:t xml:space="preserve">plus one bonus per symbol-day. Result: 570/570 splits parsed,</w:t>
      </w:r>
      <w:r>
        <w:t xml:space="preserve"> </w:t>
      </w:r>
      <w:r>
        <w:rPr>
          <w:b/>
          <w:bCs/>
        </w:rPr>
        <w:t xml:space="preserve">99.1% of</w:t>
      </w:r>
      <w:r>
        <w:rPr>
          <w:b/>
          <w:bCs/>
        </w:rPr>
        <w:t xml:space="preserve"> </w:t>
      </w:r>
      <w:r>
        <w:rPr>
          <w:b/>
          <w:bCs/>
        </w:rPr>
        <w:t xml:space="preserve">1,103 factors tape-confirmed</w:t>
      </w:r>
      <w:r>
        <w:t xml:space="preserve"> </w:t>
      </w:r>
      <w:r>
        <w:t xml:space="preserve">(splits 99.5%, bonuses 98.8%), and each of</w:t>
      </w:r>
      <w:r>
        <w:t xml:space="preserve"> </w:t>
      </w:r>
      <w:r>
        <w:t xml:space="preserve">the 7 residual disagreements individually explained and</w:t>
      </w:r>
      <w:r>
        <w:t xml:space="preserve"> </w:t>
      </w:r>
      <w:r>
        <w:rPr>
          <w:i/>
          <w:iCs/>
        </w:rPr>
        <w:t xml:space="preserve">correct to fail</w:t>
      </w:r>
      <w:r>
        <w:t xml:space="preserve"> </w:t>
      </w:r>
      <w:r>
        <w:t xml:space="preserve">—</w:t>
      </w:r>
      <w:r>
        <w:t xml:space="preserve"> </w:t>
      </w:r>
      <w:r>
        <w:t xml:space="preserve">e.g. DRREDDY/NTPC</w:t>
      </w:r>
      <w:r>
        <w:t xml:space="preserve"> </w:t>
      </w:r>
      <w:r>
        <w:t xml:space="preserve">“bonuses”</w:t>
      </w:r>
      <w:r>
        <w:t xml:space="preserve"> </w:t>
      </w:r>
      <w:r>
        <w:t xml:space="preserve">that were</w:t>
      </w:r>
      <w:r>
        <w:t xml:space="preserve"> </w:t>
      </w:r>
      <w:r>
        <w:rPr>
          <w:b/>
          <w:bCs/>
        </w:rPr>
        <w:t xml:space="preserve">debenture</w:t>
      </w:r>
      <w:r>
        <w:t xml:space="preserve"> </w:t>
      </w:r>
      <w:r>
        <w:t xml:space="preserve">issues with no equity</w:t>
      </w:r>
      <w:r>
        <w:t xml:space="preserve"> </w:t>
      </w:r>
      <w:r>
        <w:t xml:space="preserve">price effect (applying them would fabricate −50%/−86% crashes), and</w:t>
      </w:r>
      <w:r>
        <w:t xml:space="preserve"> </w:t>
      </w:r>
      <w:r>
        <w:t xml:space="preserve">postponed ex-dates. Policy locked: apply confirmed or unverifiable factors;</w:t>
      </w:r>
      <w:r>
        <w:t xml:space="preserve"> </w:t>
      </w:r>
      <w:r>
        <w:t xml:space="preserve">null (never adjust) the ex-day return of confirmed-wrong events.</w:t>
      </w:r>
    </w:p>
    <w:bookmarkEnd w:id="54"/>
    <w:bookmarkStart w:id="55" w:name="X5951fc563e244e93dc7cef3527cfba4bd3b6d09"/>
    <w:p>
      <w:pPr>
        <w:pStyle w:val="Heading3"/>
      </w:pPr>
      <w:r>
        <w:t xml:space="preserve">8.5 Failure #3: the silent clipboard corruption — and the process fix</w:t>
      </w:r>
    </w:p>
    <w:p>
      <w:pPr>
        <w:pStyle w:val="FirstParagraph"/>
      </w:pPr>
      <w:r>
        <w:t xml:space="preserve">The application step (</w:t>
      </w:r>
      <w:r>
        <w:rPr>
          <w:rStyle w:val="VerbatimChar"/>
        </w:rPr>
        <w:t xml:space="preserve">src/fii/data_prep/module5b2_apply_adjustment.py</w:t>
      </w:r>
      <w:r>
        <w:t xml:space="preserve">,</w:t>
      </w:r>
      <w:r>
        <w:t xml:space="preserve"> </w:t>
      </w:r>
      <w:r>
        <w:t xml:space="preserve">stage</w:t>
      </w:r>
      <w:r>
        <w:t xml:space="preserve"> </w:t>
      </w:r>
      <w:r>
        <w:rPr>
          <w:rStyle w:val="VerbatimChar"/>
        </w:rPr>
        <w:t xml:space="preserve">apply_adjustment</w:t>
      </w:r>
      <w:r>
        <w:t xml:space="preserve">) initially produced internally impossible output:</w:t>
      </w:r>
      <w:r>
        <w:t xml:space="preserve"> </w:t>
      </w:r>
      <w:r>
        <w:t xml:space="preserve">median |ret_adj| = 2.04, zero ex-days small, and TITAN’s ex-day</w:t>
      </w:r>
      <w:r>
        <w:t xml:space="preserve"> </w:t>
      </w:r>
      <w:r>
        <w:rPr>
          <w:rStyle w:val="VerbatimChar"/>
        </w:rPr>
        <w:t xml:space="preserve">ret_cc</w:t>
      </w:r>
      <w:r>
        <w:t xml:space="preserve"> </w:t>
      </w:r>
      <w:r>
        <w:t xml:space="preserve">printed +0.053 on the same row where step-1 had measured an 18.75× ratio.</w:t>
      </w:r>
      <w:r>
        <w:t xml:space="preserve"> </w:t>
      </w:r>
      <w:r>
        <w:t xml:space="preserve">Numbers that contradict each other within one printout mean the</w:t>
      </w:r>
      <w:r>
        <w:t xml:space="preserve"> </w:t>
      </w:r>
      <w:r>
        <w:rPr>
          <w:i/>
          <w:iCs/>
        </w:rPr>
        <w:t xml:space="preserve">executed</w:t>
      </w:r>
      <w:r>
        <w:rPr>
          <w:i/>
          <w:iCs/>
        </w:rP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differs from the file. A read-only diagnostic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src/fii/validation/audits/module5b2d_diagnose.py</w:t>
      </w:r>
      <w:r>
        <w:t xml:space="preserve"> </w:t>
      </w:r>
      <w:r>
        <w:t xml:space="preserve">— deliberately</w:t>
      </w:r>
      <w:r>
        <w:t xml:space="preserve"> </w:t>
      </w:r>
      <w:r>
        <w:t xml:space="preserve">diagnostic-before-fix) found the smoking gun: the stored</w:t>
      </w:r>
      <w:r>
        <w:t xml:space="preserve"> </w:t>
      </w:r>
      <w:r>
        <w:rPr>
          <w:rStyle w:val="VerbatimChar"/>
        </w:rPr>
        <w:t xml:space="preserve">ret_cc</w:t>
      </w:r>
      <w:r>
        <w:t xml:space="preserve"> </w:t>
      </w:r>
      <w:r>
        <w:t xml:space="preserve">equalled</w:t>
      </w:r>
      <w:r>
        <w:t xml:space="preserve"> </w:t>
      </w:r>
      <w:r>
        <w:t xml:space="preserve">a fresh recompute</w:t>
      </w:r>
      <w:r>
        <w:t xml:space="preserve"> </w:t>
      </w:r>
      <w:r>
        <w:rPr>
          <w:b/>
          <w:bCs/>
        </w:rPr>
        <w:t xml:space="preserve">plus exactly 1.0 on all 5.94M rows</w:t>
      </w:r>
      <w:r>
        <w:t xml:space="preserve">. The hand-pasted</w:t>
      </w:r>
      <w:r>
        <w:t xml:space="preserve"> </w:t>
      </w:r>
      <w:r>
        <w:t xml:space="preserve">Colab cell had lost the</w:t>
      </w:r>
      <w:r>
        <w:t xml:space="preserve"> </w:t>
      </w:r>
      <w:r>
        <w:t xml:space="preserve">“−1”</w:t>
      </w:r>
      <w:r>
        <w:t xml:space="preserve"> </w:t>
      </w:r>
      <w:r>
        <w:t xml:space="preserve">from the return formula — clipboard corruption</w:t>
      </w:r>
      <w:r>
        <w:t xml:space="preserve"> </w:t>
      </w:r>
      <w:r>
        <w:t xml:space="preserve">that, unlike incident #1 (a loud SyntaxError), ran silently. The file’s</w:t>
      </w:r>
      <w:r>
        <w:t xml:space="preserve"> </w:t>
      </w:r>
      <w:r>
        <w:t xml:space="preserve">formula was correct all along.</w:t>
      </w:r>
    </w:p>
    <w:p>
      <w:pPr>
        <w:pStyle w:val="BodyText"/>
      </w:pPr>
      <w:r>
        <w:t xml:space="preserve">The process fix outlived the incident:</w:t>
      </w:r>
      <w:r>
        <w:t xml:space="preserve"> </w:t>
      </w:r>
      <w:r>
        <w:rPr>
          <w:b/>
          <w:bCs/>
        </w:rPr>
        <w:t xml:space="preserve">scripts became the only executable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— stored in Drive, run byte-exact via</w:t>
      </w:r>
      <w:r>
        <w:t xml:space="preserve"> </w:t>
      </w:r>
      <w:r>
        <w:rPr>
          <w:rStyle w:val="VerbatimChar"/>
        </w:rPr>
        <w:t xml:space="preserve">exec(open(path))</w:t>
      </w:r>
      <w:r>
        <w:t xml:space="preserve">, never</w:t>
      </w:r>
      <w:r>
        <w:t xml:space="preserve"> </w:t>
      </w:r>
      <w:r>
        <w:t xml:space="preserve">pasted — which is the direct ancestor of this repository’s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src/fii/runner.py</w:t>
      </w:r>
      <w:r>
        <w:t xml:space="preserve">) executing preserved stage files. The same diagnostic</w:t>
      </w:r>
      <w:r>
        <w:t xml:space="preserve"> </w:t>
      </w:r>
      <w:r>
        <w:t xml:space="preserve">run also vindicated the factor table independently (applying factors to the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t xml:space="preserve">series: median |adj| = 0.037) and surfaced two structural findings:</w:t>
      </w:r>
      <w:r>
        <w:t xml:space="preserve"> </w:t>
      </w:r>
      <w:r>
        <w:t xml:space="preserve">splits</w:t>
      </w:r>
      <w:r>
        <w:t xml:space="preserve"> </w:t>
      </w:r>
      <w:r>
        <w:rPr>
          <w:b/>
          <w:bCs/>
        </w:rPr>
        <w:t xml:space="preserve">mint new ISINs</w:t>
      </w:r>
      <w:r>
        <w:t xml:space="preserve"> </w:t>
      </w:r>
      <w:r>
        <w:t xml:space="preserve">(breaking per-ISIN return chains at exactly the</w:t>
      </w:r>
      <w:r>
        <w:t xml:space="preserve"> </w:t>
      </w:r>
      <w:r>
        <w:t xml:space="preserve">biggest corporate events — the motivation for §9), and</w:t>
      </w:r>
      <w:r>
        <w:t xml:space="preserve"> </w:t>
      </w:r>
      <w:r>
        <w:rPr>
          <w:b/>
          <w:bCs/>
        </w:rPr>
        <w:t xml:space="preserve">symbol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migrations</w:t>
      </w:r>
      <w:r>
        <w:t xml:space="preserve"> </w:t>
      </w:r>
      <w:r>
        <w:t xml:space="preserve">(Failure #4: UNOMINDA’s split occurred under its old symbol</w:t>
      </w:r>
      <w:r>
        <w:t xml:space="preserve"> </w:t>
      </w:r>
      <w:r>
        <w:t xml:space="preserve">MINDAIND, so the CA row pointed at a price chain not containing the event —</w:t>
      </w:r>
      <w:r>
        <w:t xml:space="preserve"> </w:t>
      </w:r>
      <w:r>
        <w:t xml:space="preserve">even correct code would have fabricated a +2860% return). The migration</w:t>
      </w:r>
      <w:r>
        <w:t xml:space="preserve"> </w:t>
      </w:r>
      <w:r>
        <w:t xml:space="preserve">class was closed with an</w:t>
      </w:r>
      <w:r>
        <w:t xml:space="preserve"> </w:t>
      </w:r>
      <w:r>
        <w:rPr>
          <w:b/>
          <w:bCs/>
        </w:rPr>
        <w:t xml:space="preserve">application guard</w:t>
      </w:r>
      <w:r>
        <w:t xml:space="preserve">: any factor-day still</w:t>
      </w:r>
      <w:r>
        <w:t xml:space="preserve"> </w:t>
      </w:r>
      <w:r>
        <w:t xml:space="preserve">showing |ret_adj| &gt; 50%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adjustment is nulled and logged. The guard</w:t>
      </w:r>
      <w:r>
        <w:t xml:space="preserve"> </w:t>
      </w:r>
      <w:r>
        <w:t xml:space="preserve">caught 45 days — on inspection, all renames (ZYDUSLIFE ex-Cadila,</w:t>
      </w:r>
      <w:r>
        <w:t xml:space="preserve"> </w:t>
      </w:r>
      <w:r>
        <w:t xml:space="preserve">TATACONSUM ex-Tata Global, CYIENT ex-Infotech…).</w:t>
      </w:r>
    </w:p>
    <w:bookmarkEnd w:id="55"/>
    <w:bookmarkStart w:id="56" w:name="the-certification-gates"/>
    <w:p>
      <w:pPr>
        <w:pStyle w:val="Heading3"/>
      </w:pPr>
      <w:r>
        <w:t xml:space="preserve">8.6 The certification gates</w:t>
      </w:r>
    </w:p>
    <w:p>
      <w:pPr>
        <w:pStyle w:val="FirstParagraph"/>
      </w:pPr>
      <w:r>
        <w:t xml:space="preserve">The clean, guarded, exec-run application passed both pre-registered 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outputs/logs/*_apply_adjustment.log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 A:</w:t>
      </w:r>
      <w:r>
        <w:t xml:space="preserve"> </w:t>
      </w:r>
      <w:r>
        <w:t xml:space="preserve">median |ret_adj| across confirmed ex-days</w:t>
      </w:r>
      <w:r>
        <w:t xml:space="preserve"> </w:t>
      </w:r>
      <w:r>
        <w:rPr>
          <w:b/>
          <w:bCs/>
        </w:rPr>
        <w:t xml:space="preserve">0.508 → 0.037</w:t>
      </w:r>
      <w:r>
        <w:t xml:space="preserve"> </w:t>
      </w:r>
      <w:r>
        <w:t xml:space="preserve">(later 0.038 on the v3 panel’s 803 ex-days), with 99.3% of ex-day returns</w:t>
      </w:r>
      <w:r>
        <w:t xml:space="preserve"> </w:t>
      </w:r>
      <w:r>
        <w:t xml:space="preserve">under 20% — corporate-action days became ordinary trading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 B:</w:t>
      </w:r>
      <w:r>
        <w:t xml:space="preserve"> </w:t>
      </w:r>
      <w:r>
        <w:t xml:space="preserve">extreme-day counts at the expected few-hundred-per-year scale,</w:t>
      </w:r>
      <w:r>
        <w:t xml:space="preserve"> </w:t>
      </w:r>
      <w:r>
        <w:t xml:space="preserve">adjusted ≤ raw everywhere, largest survivors identifiable as</w:t>
      </w:r>
      <w:r>
        <w:t xml:space="preserve"> </w:t>
      </w:r>
      <w:r>
        <w:t xml:space="preserve">suspension-relist artifacts (handled downstream by the ±50% clip), no</w:t>
      </w:r>
      <w:r>
        <w:t xml:space="preserve"> </w:t>
      </w:r>
      <w:r>
        <w:t xml:space="preserve">split debris.</w:t>
      </w:r>
    </w:p>
    <w:p>
      <w:pPr>
        <w:pStyle w:val="FirstParagraph"/>
      </w:pPr>
      <w:r>
        <w:rPr>
          <w:rStyle w:val="VerbatimChar"/>
        </w:rPr>
        <w:t xml:space="preserve">returns_panel_v2.parquet</w:t>
      </w:r>
      <w:r>
        <w:t xml:space="preserve"> </w:t>
      </w:r>
      <w:r>
        <w:t xml:space="preserve">was thereby certified — and then superseded by</w:t>
      </w:r>
      <w:r>
        <w:t xml:space="preserve"> </w:t>
      </w:r>
      <w:r>
        <w:t xml:space="preserve">one more identity-driven rebuild.</w:t>
      </w:r>
    </w:p>
    <w:bookmarkEnd w:id="56"/>
    <w:bookmarkEnd w:id="57"/>
    <w:bookmarkStart w:id="62" w:name="identity-the-isin-closure-problem"/>
    <w:p>
      <w:pPr>
        <w:pStyle w:val="Heading2"/>
      </w:pPr>
      <w:r>
        <w:t xml:space="preserve">9. Identity: the ISIN closure problem</w:t>
      </w:r>
    </w:p>
    <w:bookmarkStart w:id="58" w:name="X41424cde8e0ea472d9627a60f522beb764d63f0"/>
    <w:p>
      <w:pPr>
        <w:pStyle w:val="Heading3"/>
      </w:pPr>
      <w:r>
        <w:t xml:space="preserve">9.1 Why identity is a research problem, not a housekeeping detail</w:t>
      </w:r>
    </w:p>
    <w:p>
      <w:pPr>
        <w:pStyle w:val="FirstParagraph"/>
      </w:pPr>
      <w:r>
        <w:t xml:space="preserve">An ISIN is not a company. Splits and face-value changes mint new ISINs;</w:t>
      </w:r>
      <w:r>
        <w:t xml:space="preserve"> </w:t>
      </w:r>
      <w:r>
        <w:t xml:space="preserve">mergers and demergers kill them; partly-paid and DVR lines coexist with the</w:t>
      </w:r>
      <w:r>
        <w:t xml:space="preserve"> </w:t>
      </w:r>
      <w:r>
        <w:t xml:space="preserve">main line. Two failure modes threaten this project specifically: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(one company’s history split across ISINs — Alok</w:t>
      </w:r>
      <w:r>
        <w:t xml:space="preserve"> </w:t>
      </w:r>
      <w:r>
        <w:t xml:space="preserve">Industries’ insolvency-and-relisting, a quintessential HOSTAGE name, breaks</w:t>
      </w:r>
      <w:r>
        <w:t xml:space="preserve"> </w:t>
      </w:r>
      <w:r>
        <w:t xml:space="preserve">into two unrelated stubs exactly at its distress event) and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merging</w:t>
      </w:r>
      <w:r>
        <w:t xml:space="preserve"> </w:t>
      </w:r>
      <w:r>
        <w:t xml:space="preserve">(mapping a merger target onto its acquirer manufactures a fake</w:t>
      </w:r>
      <w:r>
        <w:t xml:space="preserve"> </w:t>
      </w:r>
      <w:r>
        <w:t xml:space="preserve">continuous history). The v2 panel, keyed on raw ISINs, dropped 7.8% of</w:t>
      </w:r>
      <w:r>
        <w:t xml:space="preserve"> </w:t>
      </w:r>
      <w:r>
        <w:t xml:space="preserve">model stock-days (pre-split history stranded under retired ISINs) and broke</w:t>
      </w:r>
      <w:r>
        <w:t xml:space="preserve"> </w:t>
      </w:r>
      <w:r>
        <w:t xml:space="preserve">return chains at every face-value event.</w:t>
      </w:r>
    </w:p>
    <w:bookmarkEnd w:id="58"/>
    <w:bookmarkStart w:id="59" w:name="Xd8d24cd25b2864fdb836be8de89bab050fdba7b"/>
    <w:p>
      <w:pPr>
        <w:pStyle w:val="Heading3"/>
      </w:pPr>
      <w:r>
        <w:t xml:space="preserve">9.2 First, the dog that didn’t bark: the attrition diagnostic</w:t>
      </w:r>
    </w:p>
    <w:p>
      <w:pPr>
        <w:pStyle w:val="FirstParagraph"/>
      </w:pPr>
      <w:r>
        <w:t xml:space="preserve">Before building any closure, the 9.3% G2 join miss was decomposed</w:t>
      </w:r>
      <w:r>
        <w:t xml:space="preserve"> </w:t>
      </w:r>
      <w:r>
        <w:t xml:space="preserve">read-only (</w:t>
      </w:r>
      <w:r>
        <w:rPr>
          <w:rStyle w:val="VerbatimChar"/>
        </w:rPr>
        <w:t xml:space="preserve">src/fii/validation/audits/module5d_attrition_diagnostic.py</w:t>
      </w:r>
      <w:r>
        <w:t xml:space="preserve">):</w:t>
      </w:r>
      <w:r>
        <w:t xml:space="preserve"> </w:t>
      </w:r>
      <w:r>
        <w:t xml:space="preserve">was it identity churn (fixable by a crosswalk) or genuine non-trading? The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99.5% of unmatched stock-days were Cause B</w:t>
      </w:r>
      <w:r>
        <w:t xml:space="preserve"> </w:t>
      </w:r>
      <w:r>
        <w:t xml:space="preserve">— the cisin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 tape but has no price that date (NSDL FII data is exchange-agnostic;</w:t>
      </w:r>
      <w:r>
        <w:t xml:space="preserve"> </w:t>
      </w:r>
      <w:r>
        <w:t xml:space="preserve">BSE-primary days, pre-listing, post-delisting and suspension days produce</w:t>
      </w:r>
      <w:r>
        <w:t xml:space="preserve"> </w:t>
      </w:r>
      <w:r>
        <w:t xml:space="preserve">an FII trade with no NSE close — correctly unmeasurable). A crosswalk would</w:t>
      </w:r>
      <w:r>
        <w:t xml:space="preserve"> </w:t>
      </w:r>
      <w:r>
        <w:t xml:space="preserve">have recovered 0.05% of rows and was</w:t>
      </w:r>
      <w:r>
        <w:t xml:space="preserve"> </w:t>
      </w:r>
      <w:r>
        <w:rPr>
          <w:b/>
          <w:bCs/>
        </w:rPr>
        <w:t xml:space="preserve">not built</w:t>
      </w:r>
      <w:r>
        <w:t xml:space="preserve"> </w:t>
      </w:r>
      <w:r>
        <w:t xml:space="preserve">at that point. Equally</w:t>
      </w:r>
      <w:r>
        <w:t xml:space="preserve"> </w:t>
      </w:r>
      <w:r>
        <w:t xml:space="preserve">important for inference: START- and END-anchor match rates were identical</w:t>
      </w:r>
      <w:r>
        <w:t xml:space="preserve"> </w:t>
      </w:r>
      <w:r>
        <w:t xml:space="preserve">per archetype (HOSTAGE 95.9/95.9 in TEST), so reversal anchors were not</w:t>
      </w:r>
      <w:r>
        <w:t xml:space="preserve"> </w:t>
      </w:r>
      <w:r>
        <w:t xml:space="preserve">differentially lost. The lesson worth generalizing:</w:t>
      </w:r>
      <w:r>
        <w:t xml:space="preserve"> </w:t>
      </w:r>
      <w:r>
        <w:rPr>
          <w:i/>
          <w:iCs/>
        </w:rPr>
        <w:t xml:space="preserve">diagnose attrition</w:t>
      </w:r>
      <w:r>
        <w:rPr>
          <w:i/>
          <w:iCs/>
        </w:rPr>
        <w:t xml:space="preserve"> </w:t>
      </w:r>
      <w:r>
        <w:rPr>
          <w:i/>
          <w:iCs/>
        </w:rPr>
        <w:t xml:space="preserve">before engineering against it — most</w:t>
      </w:r>
      <w:r>
        <w:rPr>
          <w:i/>
          <w:iCs/>
        </w:rPr>
        <w:t xml:space="preserve"> </w:t>
      </w:r>
      <w:r>
        <w:rPr>
          <w:i/>
          <w:iCs/>
        </w:rPr>
        <w:t xml:space="preserve">“missing data”</w:t>
      </w:r>
      <w:r>
        <w:rPr>
          <w:i/>
          <w:iCs/>
        </w:rPr>
        <w:t xml:space="preserve"> </w:t>
      </w:r>
      <w:r>
        <w:rPr>
          <w:i/>
          <w:iCs/>
        </w:rPr>
        <w:t xml:space="preserve">problems are facts</w:t>
      </w:r>
      <w:r>
        <w:rPr>
          <w:i/>
          <w:iCs/>
        </w:rPr>
        <w:t xml:space="preserve"> </w:t>
      </w:r>
      <w:r>
        <w:rPr>
          <w:i/>
          <w:iCs/>
        </w:rPr>
        <w:t xml:space="preserve">about the world, not defects in the pipeline.</w:t>
      </w:r>
    </w:p>
    <w:bookmarkEnd w:id="59"/>
    <w:bookmarkStart w:id="60" w:name="X06fc1c8c9490186045f47bbb11a46623f96b329"/>
    <w:p>
      <w:pPr>
        <w:pStyle w:val="Heading3"/>
      </w:pPr>
      <w:r>
        <w:t xml:space="preserve">9.3 The closure rule (user-specified, audit-verified)</w:t>
      </w:r>
    </w:p>
    <w:p>
      <w:pPr>
        <w:pStyle w:val="FirstParagraph"/>
      </w:pPr>
      <w:r>
        <w:t xml:space="preserve">The eventual canonicalization — motivated not by the join miss but by the</w:t>
      </w:r>
      <w:r>
        <w:t xml:space="preserve"> </w:t>
      </w:r>
      <w:r>
        <w:t xml:space="preserve">stranded pre-split history — is</w:t>
      </w:r>
      <w:r>
        <w:t xml:space="preserve"> </w:t>
      </w:r>
      <w:r>
        <w:rPr>
          <w:b/>
          <w:bCs/>
        </w:rPr>
        <w:t xml:space="preserve">issuer-bounded and</w:t>
      </w:r>
      <w:r>
        <w:rPr>
          <w:b/>
          <w:bCs/>
        </w:rPr>
        <w:t xml:space="preserve"> </w:t>
      </w:r>
      <w:r>
        <w:rPr>
          <w:b/>
          <w:bCs/>
        </w:rPr>
        <w:t xml:space="preserve">corporate-action-type-conditional</w:t>
      </w:r>
      <w:r>
        <w:t xml:space="preserve"> </w:t>
      </w:r>
      <w:r>
        <w:t xml:space="preserve">(design record:</w:t>
      </w:r>
      <w:r>
        <w:t xml:space="preserve"> </w:t>
      </w:r>
      <w:r>
        <w:rPr>
          <w:rStyle w:val="VerbatimChar"/>
        </w:rPr>
        <w:t xml:space="preserve">docs/research_log/FII_Module5_validation_log.md</w:t>
      </w:r>
      <w:r>
        <w:t xml:space="preserve"> </w:t>
      </w:r>
      <w:r>
        <w:t xml:space="preserve">§3e; memory of the design</w:t>
      </w:r>
      <w:r>
        <w:t xml:space="preserve"> </w:t>
      </w:r>
      <w:r>
        <w:t xml:space="preserve">debate in the project log):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entity key is inside the ISIN.</w:t>
      </w:r>
      <w:r>
        <w:t xml:space="preserve"> </w:t>
      </w:r>
      <w:r>
        <w:t xml:space="preserve">Characters 4–7 of an Indian ISIN</w:t>
      </w:r>
      <w:r>
        <w:t xml:space="preserve"> </w:t>
      </w:r>
      <w:r>
        <w:t xml:space="preserve">are the issuer code (ONGC</w:t>
      </w:r>
      <w:r>
        <w:t xml:space="preserve"> </w:t>
      </w:r>
      <w:r>
        <w:t xml:space="preserve">“213A”</w:t>
      </w:r>
      <w:r>
        <w:t xml:space="preserve"> </w:t>
      </w:r>
      <w:r>
        <w:t xml:space="preserve">is stable even across an IN8→INE</w:t>
      </w:r>
      <w:r>
        <w:t xml:space="preserve"> </w:t>
      </w:r>
      <w:r>
        <w:t xml:space="preserve">prefix change). Legitimate identity closure lives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 issuer</w:t>
      </w:r>
      <w:r>
        <w:t xml:space="preserve"> </w:t>
      </w:r>
      <w:r>
        <w:t xml:space="preserve">code; any lookup link crossing issuer codes is a merger/acquisition</w:t>
      </w:r>
      <w:r>
        <w:t xml:space="preserve"> </w:t>
      </w:r>
      <w:r>
        <w:t xml:space="preserve">candidate and must mean identity</w:t>
      </w:r>
      <w:r>
        <w:t xml:space="preserve"> </w:t>
      </w:r>
      <w:r>
        <w:rPr>
          <w:b/>
          <w:bCs/>
        </w:rPr>
        <w:t xml:space="preserve">death</w:t>
      </w:r>
      <w:r>
        <w:t xml:space="preserve">, not mapping.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 type decides.</w:t>
      </w:r>
      <w:r>
        <w:t xml:space="preserve"> </w:t>
      </w:r>
      <w:r>
        <w:t xml:space="preserve">Value-preserving events (split, bonus,</w:t>
      </w:r>
      <w:r>
        <w:t xml:space="preserve"> </w:t>
      </w:r>
      <w:r>
        <w:t xml:space="preserve">face-value change, rename) map old → the issuer’s terminal</w:t>
      </w:r>
      <w:r>
        <w:t xml:space="preserve"> </w:t>
      </w:r>
      <w:r>
        <w:t xml:space="preserve">(latest-trading) ISIN. Value-changing events (merger, demerger,</w:t>
      </w:r>
      <w:r>
        <w:t xml:space="preserve"> </w:t>
      </w:r>
      <w:r>
        <w:t xml:space="preserve">amalgamation) terminate the old identity.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Co-existence guard.</w:t>
      </w:r>
      <w:r>
        <w:t xml:space="preserve"> </w:t>
      </w:r>
      <w:r>
        <w:t xml:space="preserve">If two ISINs of one issuer</w:t>
      </w:r>
      <w:r>
        <w:t xml:space="preserve"> </w:t>
      </w:r>
      <w:r>
        <w:rPr>
          <w:i/>
          <w:iCs/>
        </w:rPr>
        <w:t xml:space="preserve">traded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simultaneously for ≥180 days</w:t>
      </w:r>
      <w:r>
        <w:t xml:space="preserve">, they are distinct lines (DVR,</w:t>
      </w:r>
      <w:r>
        <w:t xml:space="preserve"> </w:t>
      </w:r>
      <w:r>
        <w:t xml:space="preserve">partly-paid) and are never collapsed.</w:t>
      </w:r>
    </w:p>
    <w:p>
      <w:pPr>
        <w:pStyle w:val="FirstParagraph"/>
      </w:pPr>
      <w:r>
        <w:t xml:space="preserve">The rule was not trusted on paper; it was audited against the data before</w:t>
      </w:r>
      <w:r>
        <w:t xml:space="preserve"> </w:t>
      </w:r>
      <w:r>
        <w:t xml:space="preserve">being applied.</w:t>
      </w:r>
      <w:r>
        <w:t xml:space="preserve"> </w:t>
      </w:r>
      <w:r>
        <w:rPr>
          <w:rStyle w:val="VerbatimChar"/>
        </w:rPr>
        <w:t xml:space="preserve">module5k_isin_accounting.py</w:t>
      </w:r>
      <w:r>
        <w:t xml:space="preserve">: all 752 lookup links are</w:t>
      </w:r>
      <w:r>
        <w:t xml:space="preserve"> </w:t>
      </w:r>
      <w:r>
        <w:t xml:space="preserve">same-issuer — zero cross-issuer links, so the entity-boundary condition</w:t>
      </w:r>
      <w:r>
        <w:t xml:space="preserve"> </w:t>
      </w:r>
      <w:r>
        <w:t xml:space="preserve">already held; issuer-code chains decompose into 1,117 clean</w:t>
      </w:r>
      <w:r>
        <w:t xml:space="preserve"> </w:t>
      </w:r>
      <w:r>
        <w:t xml:space="preserve">single-active chains (auto-closable), 168 fully-dead, and only 8 with &gt;1</w:t>
      </w:r>
      <w:r>
        <w:t xml:space="preserve"> </w:t>
      </w:r>
      <w:r>
        <w:t xml:space="preserve">active line (the DVR/dual-class set — correctly not collapsed).</w:t>
      </w:r>
      <w:r>
        <w:t xml:space="preserve"> </w:t>
      </w:r>
      <w:r>
        <w:rPr>
          <w:rStyle w:val="VerbatimChar"/>
        </w:rPr>
        <w:t xml:space="preserve">module5l_noisin_probe.py</w:t>
      </w:r>
      <w:r>
        <w:t xml:space="preserve"> </w:t>
      </w:r>
      <w:r>
        <w:t xml:space="preserve">closed the degenerate-key branch: fabricated</w:t>
      </w:r>
      <w:r>
        <w:t xml:space="preserve"> </w:t>
      </w:r>
      <w:r>
        <w:rPr>
          <w:rStyle w:val="VerbatimChar"/>
        </w:rPr>
        <w:t xml:space="preserve">NOISIN&lt;digits&gt;</w:t>
      </w:r>
      <w:r>
        <w:t xml:space="preserve"> </w:t>
      </w:r>
      <w:r>
        <w:t xml:space="preserve">placeholders and null-ISIN records — a worry because they</w:t>
      </w:r>
      <w:r>
        <w:t xml:space="preserve"> </w:t>
      </w:r>
      <w:r>
        <w:t xml:space="preserve">could either pollute the universe or fragment real companies — turned out</w:t>
      </w:r>
      <w:r>
        <w:t xml:space="preserve"> </w:t>
      </w:r>
      <w:r>
        <w:t xml:space="preserve">to be 0.03% of raw trades, overwhelmingly</w:t>
      </w:r>
      <w:r>
        <w:t xml:space="preserve"> </w:t>
      </w:r>
      <w:r>
        <w:rPr>
          <w:i/>
          <w:iCs/>
        </w:rPr>
        <w:t xml:space="preserve">mutual-fund</w:t>
      </w:r>
      <w:r>
        <w:t xml:space="preserve"> </w:t>
      </w:r>
      <w:r>
        <w:t xml:space="preserve">records (non-equity,</w:t>
      </w:r>
      <w:r>
        <w:t xml:space="preserve"> </w:t>
      </w:r>
      <w:r>
        <w:t xml:space="preserve">correctly out of scope), touching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of the 946 model names.</w:t>
      </w:r>
      <w:r>
        <w:t xml:space="preserve"> </w:t>
      </w:r>
      <w:r>
        <w:rPr>
          <w:rStyle w:val="VerbatimChar"/>
        </w:rPr>
        <w:t xml:space="preserve">module5m_universe_integrity.py</w:t>
      </w:r>
      <w:r>
        <w:t xml:space="preserve"> </w:t>
      </w:r>
      <w:r>
        <w:t xml:space="preserve">answered</w:t>
      </w:r>
      <w:r>
        <w:t xml:space="preserve"> </w:t>
      </w:r>
      <w:r>
        <w:t xml:space="preserve">“is 946 even the right count”</w:t>
      </w:r>
      <w:r>
        <w:t xml:space="preserve">:</w:t>
      </w:r>
      <w:r>
        <w:t xml:space="preserve"> </w:t>
      </w:r>
      <w:r>
        <w:t xml:space="preserve">946 cisins = 939 distinct issuer codes; six of the seven doubled issuers</w:t>
      </w:r>
      <w:r>
        <w:t xml:space="preserve"> </w:t>
      </w:r>
      <w:r>
        <w:t xml:space="preserve">were genuine fragmentation (Tata Steel, Alok, Ruchi/Patanjali, Bajaj</w:t>
      </w:r>
      <w:r>
        <w:t xml:space="preserve"> </w:t>
      </w:r>
      <w:r>
        <w:t xml:space="preserve">Finance, Cholamandalam, Vaibhav Global), one a genuine co-existence</w:t>
      </w:r>
      <w:r>
        <w:t xml:space="preserve"> </w:t>
      </w:r>
      <w:r>
        <w:t xml:space="preserve">(Bharti Airtel’s partly-paid line). All audits are re-runnable:</w:t>
      </w:r>
      <w:r>
        <w:t xml:space="preserve"> </w:t>
      </w:r>
      <w:r>
        <w:rPr>
          <w:rStyle w:val="VerbatimChar"/>
        </w:rPr>
        <w:t xml:space="preserve">python pipeline.py --phase audit</w:t>
      </w:r>
      <w:r>
        <w:t xml:space="preserve">.</w:t>
      </w:r>
    </w:p>
    <w:bookmarkEnd w:id="60"/>
    <w:bookmarkStart w:id="61" w:name="the-v3-build-and-what-it-bought"/>
    <w:p>
      <w:pPr>
        <w:pStyle w:val="Heading3"/>
      </w:pPr>
      <w:r>
        <w:t xml:space="preserve">9.4 The v3 build and what it bought</w:t>
      </w:r>
    </w:p>
    <w:p>
      <w:pPr>
        <w:pStyle w:val="FirstParagraph"/>
      </w:pPr>
      <w:r>
        <w:rPr>
          <w:rStyle w:val="VerbatimChar"/>
        </w:rPr>
        <w:t xml:space="preserve">src/fii/data_prep/module5j_canonical_panel.py</w:t>
      </w:r>
      <w:r>
        <w:t xml:space="preserve"> </w:t>
      </w:r>
      <w:r>
        <w:t xml:space="preserve">(stage</w:t>
      </w:r>
      <w:r>
        <w:t xml:space="preserve"> </w:t>
      </w:r>
      <w:r>
        <w:rPr>
          <w:rStyle w:val="VerbatimChar"/>
        </w:rPr>
        <w:t xml:space="preserve">canonical_panel</w:t>
      </w:r>
      <w:r>
        <w:t xml:space="preserve">)</w:t>
      </w:r>
      <w:r>
        <w:t xml:space="preserve"> </w:t>
      </w:r>
      <w:r>
        <w:t xml:space="preserve">applies the closure to</w:t>
      </w:r>
      <w:r>
        <w:t xml:space="preserve"> </w:t>
      </w:r>
      <w:r>
        <w:rPr>
          <w:b/>
          <w:bCs/>
        </w:rPr>
        <w:t xml:space="preserve">both sides</w:t>
      </w:r>
      <w:r>
        <w:t xml:space="preserve"> </w:t>
      </w:r>
      <w:r>
        <w:t xml:space="preserve">— the price tape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model’s</w:t>
      </w:r>
      <w:r>
        <w:t xml:space="preserve"> </w:t>
      </w:r>
      <w:r>
        <w:t xml:space="preserve">state history (dual-side, so event windows and states agree about who is</w:t>
      </w:r>
      <w:r>
        <w:t xml:space="preserve"> </w:t>
      </w:r>
      <w:r>
        <w:t xml:space="preserve">who; day-labels themselves stay frozen). Outcomes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outputs/logs/*_canonical_panel.log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 model-side merges</w:t>
      </w:r>
      <w:r>
        <w:t xml:space="preserve"> </w:t>
      </w:r>
      <w:r>
        <w:t xml:space="preserve">(7 fragmented pairs + 2 terminal fixes):</w:t>
      </w:r>
      <w:r>
        <w:t xml:space="preserve"> </w:t>
      </w:r>
      <w:r>
        <w:t xml:space="preserve">946 cisins →</w:t>
      </w:r>
      <w:r>
        <w:t xml:space="preserve"> </w:t>
      </w:r>
      <w:r>
        <w:rPr>
          <w:b/>
          <w:bCs/>
        </w:rPr>
        <w:t xml:space="preserve">939 companies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Gate A re-passed on v3</w:t>
      </w:r>
      <w:r>
        <w:t xml:space="preserve">: median |ret_adj| = 0.038 over</w:t>
      </w:r>
      <w:r>
        <w:t xml:space="preserve"> </w:t>
      </w:r>
      <w:r>
        <w:rPr>
          <w:b/>
          <w:bCs/>
        </w:rPr>
        <w:t xml:space="preserve">803</w:t>
      </w:r>
      <w:r>
        <w:t xml:space="preserve"> </w:t>
      </w:r>
      <w:r>
        <w:t xml:space="preserve">confirmed ex-days — 130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verifiable ex-days than v2, because</w:t>
      </w:r>
      <w:r>
        <w:t xml:space="preserve"> </w:t>
      </w:r>
      <w:r>
        <w:t xml:space="preserve">face-value splits that used to be null chain-breaks are now measurable</w:t>
      </w:r>
      <w:r>
        <w:t xml:space="preserve"> </w:t>
      </w:r>
      <w:r>
        <w:t xml:space="preserve">across the canonical chain.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Coverage 90.4% → 98.49%</w:t>
      </w:r>
      <w:r>
        <w:t xml:space="preserve">, uniform across archetypes (HOSTAGE 98.25%);</w:t>
      </w:r>
      <w:r>
        <w:t xml:space="preserve"> </w:t>
      </w:r>
      <w:r>
        <w:t xml:space="preserve">TEST era 99.85%.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2011 backfill (R2) independently validated</w:t>
      </w:r>
      <w:r>
        <w:t xml:space="preserve">: 98.45% coverage in</w:t>
      </w:r>
      <w:r>
        <w:t xml:space="preserve"> </w:t>
      </w:r>
      <w:r>
        <w:t xml:space="preserve">2011 — the recycling/timing risks flagged at repair time did not</w:t>
      </w:r>
      <w:r>
        <w:t xml:space="preserve"> </w:t>
      </w:r>
      <w:r>
        <w:t xml:space="preserve">materialize.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returns_panel_v3.parquet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states_v3.parquet</w:t>
      </w:r>
      <w:r>
        <w:t xml:space="preserve"> </w:t>
      </w:r>
      <w:r>
        <w:t xml:space="preserve">(804,591</w:t>
      </w:r>
      <w:r>
        <w:t xml:space="preserve"> </w:t>
      </w:r>
      <w:r>
        <w:t xml:space="preserve">stock-days, 939 companies) — the certified basis for every result in</w:t>
      </w:r>
      <w:r>
        <w:t xml:space="preserve"> </w:t>
      </w:r>
      <w:r>
        <w:t xml:space="preserve">Part IV.</w:t>
      </w:r>
    </w:p>
    <w:p>
      <w:pPr>
        <w:pStyle w:val="BodyText"/>
      </w:pPr>
      <w:r>
        <w:rPr>
          <w:b/>
          <w:bCs/>
        </w:rPr>
        <w:t xml:space="preserve">Value at this stage, round five.</w:t>
      </w:r>
      <w:r>
        <w:t xml:space="preserve"> </w:t>
      </w:r>
      <w:r>
        <w:t xml:space="preserve">Nothing in §§8–9 is glamorous, and all</w:t>
      </w:r>
      <w:r>
        <w:t xml:space="preserve"> </w:t>
      </w:r>
      <w:r>
        <w:t xml:space="preserve">of it is load-bearing: the headline economic effect (~50 bp/20d) is three</w:t>
      </w:r>
      <w:r>
        <w:t xml:space="preserve"> </w:t>
      </w:r>
      <w:r>
        <w:t xml:space="preserve">orders of magnitude smaller than one unadjusted split. The transferable</w:t>
      </w:r>
      <w:r>
        <w:t xml:space="preserve"> </w:t>
      </w:r>
      <w:r>
        <w:t xml:space="preserve">assets: the Gate-0 pattern (</w:t>
      </w:r>
      <w:r>
        <w:rPr>
          <w:i/>
          <w:iCs/>
        </w:rPr>
        <w:t xml:space="preserve">test the vendor’s adjustment convention before</w:t>
      </w:r>
      <w:r>
        <w:rPr>
          <w:i/>
          <w:iCs/>
        </w:rPr>
        <w:t xml:space="preserve"> </w:t>
      </w:r>
      <w:r>
        <w:rPr>
          <w:i/>
          <w:iCs/>
        </w:rPr>
        <w:t xml:space="preserve">using it</w:t>
      </w:r>
      <w:r>
        <w:t xml:space="preserve"> </w:t>
      </w:r>
      <w:r>
        <w:t xml:space="preserve">— NSE’s prev_close is raw, contrary to common belief); the</w:t>
      </w:r>
      <w:r>
        <w:t xml:space="preserve"> </w:t>
      </w:r>
      <w:r>
        <w:t xml:space="preserve">tape-verification loop for CA factors (parse → predict the ex-day ratio →</w:t>
      </w:r>
      <w:r>
        <w:t xml:space="preserve"> </w:t>
      </w:r>
      <w:r>
        <w:t xml:space="preserve">confirm on the tape → null what fails); the application guard against</w:t>
      </w:r>
      <w:r>
        <w:t xml:space="preserve"> </w:t>
      </w:r>
      <w:r>
        <w:t xml:space="preserve">symbol migrations; and the issuer-bounded, event-conditional,</w:t>
      </w:r>
      <w:r>
        <w:t xml:space="preserve"> </w:t>
      </w:r>
      <w:r>
        <w:t xml:space="preserve">co-existence-guarded ISIN closure — to our knowledge not documented</w:t>
      </w:r>
      <w:r>
        <w:t xml:space="preserve"> </w:t>
      </w:r>
      <w:r>
        <w:t xml:space="preserve">elsewhere for Indian data — plus the audit suite that certifies it. Any</w:t>
      </w:r>
      <w:r>
        <w:t xml:space="preserve"> </w:t>
      </w:r>
      <w:r>
        <w:t xml:space="preserve">Indian-equities research group can lift Part III wholesale.</w:t>
      </w:r>
    </w:p>
    <w:p>
      <w:pPr>
        <w:pStyle w:val="BodyText"/>
      </w:pPr>
      <w:r>
        <w:rPr>
          <w:i/>
          <w:iCs/>
        </w:rPr>
        <w:t xml:space="preserve">— End of Part III. Part IV opens the economics: the event-study machinery</w:t>
      </w:r>
      <w:r>
        <w:rPr>
          <w:i/>
          <w:iCs/>
        </w:rPr>
        <w:t xml:space="preserve"> </w:t>
      </w:r>
      <w:r>
        <w:rPr>
          <w:i/>
          <w:iCs/>
        </w:rPr>
        <w:t xml:space="preserve">and its inference correction (§10), the volume-signed mechanism (§11), the</w:t>
      </w:r>
      <w:r>
        <w:rPr>
          <w:i/>
          <w:iCs/>
        </w:rPr>
        <w:t xml:space="preserve"> </w:t>
      </w:r>
      <w:r>
        <w:rPr>
          <w:i/>
          <w:iCs/>
        </w:rPr>
        <w:t xml:space="preserve">panel regression (§12), robustness (§13), the INNOV control (§14), the</w:t>
      </w:r>
      <w:r>
        <w:rPr>
          <w:i/>
          <w:iCs/>
        </w:rPr>
        <w:t xml:space="preserve"> </w:t>
      </w:r>
      <w:r>
        <w:rPr>
          <w:i/>
          <w:iCs/>
        </w:rPr>
        <w:t xml:space="preserve">LightGBM challenger (§15), PIN (§16), the honest nulls (§17),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backtests (§18).</w:t>
      </w:r>
    </w:p>
    <w:bookmarkEnd w:id="61"/>
    <w:bookmarkEnd w:id="62"/>
    <w:bookmarkEnd w:id="63"/>
    <w:bookmarkStart w:id="95" w:name="part-iv-economic-validation"/>
    <w:p>
      <w:pPr>
        <w:pStyle w:val="Heading1"/>
      </w:pPr>
      <w:r>
        <w:t xml:space="preserve">Part IV — Economic validation</w:t>
      </w:r>
    </w:p>
    <w:p>
      <w:pPr>
        <w:pStyle w:val="FirstParagraph"/>
      </w:pPr>
      <w:r>
        <w:rPr>
          <w:i/>
          <w:iCs/>
        </w:rPr>
        <w:t xml:space="preserve">Everything in Parts I–III was construction. This part is the confrontation</w:t>
      </w:r>
      <w:r>
        <w:rPr>
          <w:i/>
          <w:iCs/>
        </w:rPr>
        <w:t xml:space="preserve"> </w:t>
      </w:r>
      <w:r>
        <w:rPr>
          <w:i/>
          <w:iCs/>
        </w:rPr>
        <w:t xml:space="preserve">with prices — designed as a gauntlet the hypothesis had to survive, and</w:t>
      </w:r>
      <w:r>
        <w:rPr>
          <w:i/>
          <w:iCs/>
        </w:rPr>
        <w:t xml:space="preserve"> </w:t>
      </w:r>
      <w:r>
        <w:rPr>
          <w:i/>
          <w:iCs/>
        </w:rPr>
        <w:t xml:space="preserve">which, twice, it did not: the pre-registered story died and a different,</w:t>
      </w:r>
      <w:r>
        <w:rPr>
          <w:i/>
          <w:iCs/>
        </w:rPr>
        <w:t xml:space="preserve"> </w:t>
      </w:r>
      <w:r>
        <w:rPr>
          <w:i/>
          <w:iCs/>
        </w:rPr>
        <w:t xml:space="preserve">better-supported one replaced it. Stages: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event_study</w:t>
      </w:r>
      <w:r>
        <w:rPr>
          <w:i/>
          <w:iCs/>
        </w:rPr>
        <w:t xml:space="preserve"> </w:t>
      </w:r>
      <w:r>
        <w:rPr>
          <w:i/>
          <w:iCs/>
        </w:rPr>
        <w:t xml:space="preserve">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bt_style_switch</w:t>
      </w:r>
      <w:r>
        <w:rPr>
          <w:i/>
          <w:iCs/>
        </w:rPr>
        <w:t xml:space="preserve">; every log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outputs/validation/</w:t>
      </w:r>
      <w:r>
        <w:rPr>
          <w:i/>
          <w:iCs/>
        </w:rPr>
        <w:t xml:space="preserve">.</w:t>
      </w:r>
    </w:p>
    <w:bookmarkStart w:id="67" w:name="X7508951ddce57cc1aca50a3d36860cfa038bb67"/>
    <w:p>
      <w:pPr>
        <w:pStyle w:val="Heading2"/>
      </w:pPr>
      <w:r>
        <w:t xml:space="preserve">10. Event studies: mathematics and the inference correction</w:t>
      </w:r>
    </w:p>
    <w:bookmarkStart w:id="64" w:name="the-measurement-object"/>
    <w:p>
      <w:pPr>
        <w:pStyle w:val="Heading3"/>
      </w:pPr>
      <w:r>
        <w:t xml:space="preserve">10.1 The measurement object</w:t>
      </w:r>
    </w:p>
    <w:p>
      <w:pPr>
        <w:pStyle w:val="FirstParagraph"/>
      </w:pPr>
      <w:r>
        <w:t xml:space="preserve">The unit is the</w:t>
      </w:r>
      <w:r>
        <w:t xml:space="preserve"> </w:t>
      </w:r>
      <w:r>
        <w:rPr>
          <w:b/>
          <w:bCs/>
        </w:rPr>
        <w:t xml:space="preserve">episode</w:t>
      </w:r>
      <w:r>
        <w:t xml:space="preserve"> </w:t>
      </w:r>
      <w:r>
        <w:t xml:space="preserve">— a maximal run of consecutive same-archetype</w:t>
      </w:r>
      <w:r>
        <w:t xml:space="preserve"> </w:t>
      </w:r>
      <w:r>
        <w:t xml:space="preserve">days in one stock. Two anchors, testing different economics: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(first day; tests drift while the behaviour unfolds) and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(last day;</w:t>
      </w:r>
      <w:r>
        <w:t xml:space="preserve"> </w:t>
      </w:r>
      <w:r>
        <w:t xml:space="preserve">tests what happens</w:t>
      </w:r>
      <w:r>
        <w:t xml:space="preserve"> </w:t>
      </w:r>
      <w:r>
        <w:rPr>
          <w:i/>
          <w:iCs/>
        </w:rPr>
        <w:t xml:space="preserve">after the flow stops</w:t>
      </w:r>
      <w:r>
        <w:t xml:space="preserve"> </w:t>
      </w:r>
      <w:r>
        <w:t xml:space="preserve">— the correct anchor for any</w:t>
      </w:r>
      <w:r>
        <w:t xml:space="preserve"> </w:t>
      </w:r>
      <w:r>
        <w:t xml:space="preserve">price-pressure story, because pressure relaxation begins when the pressure</w:t>
      </w:r>
      <w:r>
        <w:t xml:space="preserve"> </w:t>
      </w:r>
      <w:r>
        <w:t xml:space="preserve">ends). For stock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market-adjusted, CA-adjusted daily abnormal</w:t>
      </w:r>
      <w:r>
        <w:t xml:space="preserve"> </w:t>
      </w:r>
      <w:r>
        <w:t xml:space="preserve">return</w:t>
      </w:r>
      <w:r>
        <w:t xml:space="preserve"> </w:t>
      </w:r>
      <m:oMath>
        <m:r>
          <m:t>a</m:t>
        </m:r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i</m:t>
            </m:r>
            <m:r>
              <m:t>t</m:t>
            </m:r>
          </m:sub>
          <m:sup>
            <m:r>
              <m:t>a</m:t>
            </m:r>
            <m:r>
              <m:t>d</m:t>
            </m:r>
            <m:r>
              <m:t>j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N</m:t>
            </m:r>
            <m:r>
              <m:t>I</m:t>
            </m:r>
            <m:r>
              <m:t>F</m:t>
            </m:r>
            <m:r>
              <m:t>T</m:t>
            </m:r>
            <m:r>
              <m:t>Y</m:t>
            </m:r>
          </m:sup>
        </m:sSubSup>
      </m:oMath>
      <w:r>
        <w:t xml:space="preserve">, clipped at ±50%: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</m:sup>
            <m:e>
              <m:r>
                <m:t>a</m:t>
              </m:r>
            </m:e>
          </m:nary>
          <m:sSub>
            <m:e>
              <m:r>
                <m:t>r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starting at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at the anchor day itself: day-0’s return is</w:t>
      </w:r>
      <w:r>
        <w:t xml:space="preserve"> </w:t>
      </w:r>
      <w:r>
        <w:t xml:space="preserve">mechanically correlated with the flow that defined the label (same-day</w:t>
      </w:r>
      <w:r>
        <w:t xml:space="preserve"> </w:t>
      </w:r>
      <w:r>
        <w:t xml:space="preserve">impact), so it is reported as context and excluded from evidence.</w:t>
      </w:r>
    </w:p>
    <w:p>
      <w:pPr>
        <w:pStyle w:val="BodyText"/>
      </w:pPr>
      <w:r>
        <w:t xml:space="preserve">Three integrity provisions, each answering a specific bias</w:t>
      </w:r>
      <w:r>
        <w:t xml:space="preserve"> </w:t>
      </w:r>
      <w:r>
        <w:t xml:space="preserve">(definitions:</w:t>
      </w:r>
      <w:r>
        <w:t xml:space="preserve"> </w:t>
      </w:r>
      <w:r>
        <w:rPr>
          <w:rStyle w:val="VerbatimChar"/>
        </w:rPr>
        <w:t xml:space="preserve">docs/research_log/FII_Module5_validation_log.md</w:t>
      </w:r>
      <w:r>
        <w:t xml:space="preserve"> </w:t>
      </w:r>
      <w:r>
        <w:t xml:space="preserve">§1):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Delisting truncation.</w:t>
      </w:r>
      <w:r>
        <w:t xml:space="preserve"> </w:t>
      </w:r>
      <w:r>
        <w:t xml:space="preserve">Events whose stock stops trading inside the</w:t>
      </w:r>
      <w:r>
        <w:t xml:space="preserve"> </w:t>
      </w:r>
      <w:r>
        <w:t xml:space="preserve">window are truncated at the last price and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— dropping them would</w:t>
      </w:r>
      <w:r>
        <w:t xml:space="preserve"> </w:t>
      </w:r>
      <w:r>
        <w:t xml:space="preserve">delete exactly the fire-sale-to-bankruptcy outcomes the HOSTAGE test</w:t>
      </w:r>
      <w:r>
        <w:t xml:space="preserve"> </w:t>
      </w:r>
      <w:r>
        <w:t xml:space="preserve">needs (survivorship bias where it hurts most). Truncation is slightly</w:t>
      </w:r>
      <w:r>
        <w:t xml:space="preserve"> </w:t>
      </w:r>
      <w:r>
        <w:t xml:space="preserve">optimistic (post-delisting value ≈ 0), so trunc% is printed per archetype</w:t>
      </w:r>
      <w:r>
        <w:t xml:space="preserve"> </w:t>
      </w:r>
      <w:r>
        <w:t xml:space="preserve">to keep the bias visible.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±50% daily clip.</w:t>
      </w:r>
      <w:r>
        <w:t xml:space="preserve"> </w:t>
      </w:r>
      <w:r>
        <w:t xml:space="preserve">Kills suspension-relist artifacts (Rs.0.15 → Rs.8.55</w:t>
      </w:r>
      <w:r>
        <w:t xml:space="preserve"> </w:t>
      </w:r>
      <w:r>
        <w:t xml:space="preserve">prints +5600%) while leaving genuine circuit-limit days untouched.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Date-clustered bootstrap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). Events are not independent: one</w:t>
      </w:r>
      <w:r>
        <w:t xml:space="preserve"> </w:t>
      </w:r>
      <w:r>
        <w:t xml:space="preserve">crisis day launches dozens of episodes that then share a market path. An</w:t>
      </w:r>
      <w:r>
        <w:t xml:space="preserve"> </w:t>
      </w:r>
      <w:r>
        <w:t xml:space="preserve">i.i.d. t-test fakes precision by counting each as independent evidence.</w:t>
      </w:r>
      <w:r>
        <w:t xml:space="preserve"> </w:t>
      </w:r>
      <w:r>
        <w:t xml:space="preserve">Instead, calendar anchor-days are resampled with replacement — each draw</w:t>
      </w:r>
      <w:r>
        <w:t xml:space="preserve"> </w:t>
      </w:r>
      <w:r>
        <w:t xml:space="preserve">takes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events of that day — and the 95% interval and two-sided p</w:t>
      </w:r>
      <w:r>
        <w:t xml:space="preserve"> </w:t>
      </w:r>
      <w:r>
        <w:t xml:space="preserve">come from the resampled distribution of mean CAR. The clustering unit</w:t>
      </w:r>
      <w:r>
        <w:t xml:space="preserve"> </w:t>
      </w:r>
      <w:r>
        <w:t xml:space="preserve">(day) is the conservative choice.</w:t>
      </w:r>
    </w:p>
    <w:bookmarkEnd w:id="64"/>
    <w:bookmarkStart w:id="65" w:name="X97db12ab4c4d74e38eda99663a909a58c7a1fad"/>
    <w:p>
      <w:pPr>
        <w:pStyle w:val="Heading3"/>
      </w:pPr>
      <w:r>
        <w:t xml:space="preserve">10.2 The inference flaw we caught in our own first pass</w:t>
      </w:r>
    </w:p>
    <w:p>
      <w:pPr>
        <w:pStyle w:val="FirstParagraph"/>
      </w:pPr>
      <w:r>
        <w:t xml:space="preserve">The first model-facing run (</w:t>
      </w:r>
      <w:r>
        <w:rPr>
          <w:rStyle w:val="VerbatimChar"/>
        </w:rPr>
        <w:t xml:space="preserve">legacy/colab_modules/module5b3_car_start.py</w:t>
      </w:r>
      <w:r>
        <w:t xml:space="preserve">;</w:t>
      </w:r>
      <w:r>
        <w:t xml:space="preserve"> </w:t>
      </w:r>
      <w:r>
        <w:t xml:space="preserve">post-mortem in log §3c) tested CARs</w:t>
      </w:r>
      <w:r>
        <w:t xml:space="preserve"> </w:t>
      </w:r>
      <w:r>
        <w:rPr>
          <w:b/>
          <w:bCs/>
        </w:rPr>
        <w:t xml:space="preserve">against zero</w:t>
      </w:r>
      <w:r>
        <w:t xml:space="preserve"> </w:t>
      </w:r>
      <w:r>
        <w:t xml:space="preserve">— and everything was</w:t>
      </w:r>
      <w:r>
        <w:t xml:space="preserve"> </w:t>
      </w:r>
      <w:r>
        <w:t xml:space="preserve">“significant,”</w:t>
      </w:r>
      <w:r>
        <w:t xml:space="preserve"> </w:t>
      </w:r>
      <w:r>
        <w:t xml:space="preserve">including the placebo. Diagnosis: the TEST-era ALL_LABELED</w:t>
      </w:r>
      <w:r>
        <w:t xml:space="preserve"> </w:t>
      </w:r>
      <w:r>
        <w:t xml:space="preserve">baseline — the mean forward CAR over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labeled stock-day — was</w:t>
      </w:r>
      <w:r>
        <w:t xml:space="preserve"> </w:t>
      </w:r>
      <w:r>
        <w:rPr>
          <w:b/>
          <w:bCs/>
        </w:rPr>
        <w:t xml:space="preserve">+52 bp/20d versus NIFTY</w:t>
      </w:r>
      <w:r>
        <w:t xml:space="preserve">, a classic benchmark mismatch (beta-1</w:t>
      </w:r>
      <w:r>
        <w:t xml:space="preserve"> </w:t>
      </w:r>
      <w:r>
        <w:t xml:space="preserve">adjustment of mid-caps against a large-cap index in a 2021–25 mid-cap</w:t>
      </w:r>
      <w:r>
        <w:t xml:space="preserve"> </w:t>
      </w:r>
      <w:r>
        <w:t xml:space="preserve">bull). Every archetype inherits that shift; only</w:t>
      </w:r>
      <w:r>
        <w:t xml:space="preserve"> </w:t>
      </w:r>
      <m:oMath>
        <m:r>
          <m:rPr>
            <m:nor/>
            <m:sty m:val="p"/>
          </m:rPr>
          <m:t>archetype</m:t>
        </m:r>
        <m:r>
          <m:rPr>
            <m:sty m:val="p"/>
          </m:rPr>
          <m:t>−</m:t>
        </m:r>
        <m:r>
          <m:rPr>
            <m:nor/>
            <m:sty m:val="p"/>
          </m:rPr>
          <m:t>baseline</m:t>
        </m:r>
      </m:oMath>
      <w:r>
        <w:t xml:space="preserve"> </w:t>
      </w:r>
      <w:r>
        <w:t xml:space="preserve">is meaningful. The correction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src/fii/validation/module5b4_car_diff.py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event_study</w:t>
      </w:r>
      <w:r>
        <w:t xml:space="preserve">): report</w:t>
      </w:r>
      <w:r>
        <w:t xml:space="preserve"> </w:t>
      </w:r>
      <w:r>
        <w:rPr>
          <w:b/>
          <w:bCs/>
        </w:rPr>
        <w:t xml:space="preserve">excess CAR</w:t>
      </w:r>
      <w:r>
        <w:t xml:space="preserve"> </w:t>
      </w:r>
      <w:r>
        <w:t xml:space="preserve">with the date-clustered bootstrap run on the</w:t>
      </w:r>
      <w:r>
        <w:t xml:space="preserve"> </w:t>
      </w:r>
      <w:r>
        <w:rPr>
          <w:i/>
          <w:iCs/>
        </w:rPr>
        <w:t xml:space="preserve">difference</w:t>
      </w:r>
      <w:r>
        <w:t xml:space="preserve">.</w:t>
      </w:r>
      <w:r>
        <w:t xml:space="preserve"> </w:t>
      </w:r>
      <w:r>
        <w:t xml:space="preserve">This is a difference-in-differences: date-level shocks common to all</w:t>
      </w:r>
      <w:r>
        <w:t xml:space="preserve"> </w:t>
      </w:r>
      <w:r>
        <w:t xml:space="preserve">archetypes cancel. The flawed vs-zero p-values were voided, and the</w:t>
      </w:r>
      <w:r>
        <w:t xml:space="preserve"> </w:t>
      </w:r>
      <w:r>
        <w:t xml:space="preserve">episode is retained as a caution:</w:t>
      </w:r>
      <w:r>
        <w:t xml:space="preserve"> </w:t>
      </w:r>
      <w:r>
        <w:rPr>
          <w:i/>
          <w:iCs/>
        </w:rPr>
        <w:t xml:space="preserve">the most dangerous inference errors</w:t>
      </w:r>
      <w:r>
        <w:rPr>
          <w:i/>
          <w:iCs/>
        </w:rPr>
        <w:t xml:space="preserve"> </w:t>
      </w:r>
      <w:r>
        <w:rPr>
          <w:i/>
          <w:iCs/>
        </w:rPr>
        <w:t xml:space="preserve">produce significance, not absurdity.</w:t>
      </w:r>
    </w:p>
    <w:bookmarkEnd w:id="65"/>
    <w:bookmarkStart w:id="66" w:name="Xae42bf013166cc31591715950b7825098a8c6d6"/>
    <w:p>
      <w:pPr>
        <w:pStyle w:val="Heading3"/>
      </w:pPr>
      <w:r>
        <w:t xml:space="preserve">10.3 The verdict that inverted the hypothesis (log §3f)</w:t>
      </w:r>
    </w:p>
    <w:p>
      <w:pPr>
        <w:pStyle w:val="FirstParagraph"/>
      </w:pPr>
      <w:r>
        <w:t xml:space="preserve">On the certified v3 panel, END-anchor excess CARs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outputs/validation/event_study.log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TRAIN excess CAR20</w:t>
            </w:r>
          </w:p>
        </w:tc>
        <w:tc>
          <w:tcPr/>
          <w:p>
            <w:pPr>
              <w:pStyle w:val="Compact"/>
            </w:pPr>
            <w:r>
              <w:t xml:space="preserve">TEST excess CAR20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HOSTAGE (dispersed sell)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reversal</w:t>
            </w:r>
            <w:r>
              <w:t xml:space="preserve"> </w:t>
            </w:r>
            <w:r>
              <w:t xml:space="preserve">(the flagship)</w:t>
            </w:r>
          </w:p>
        </w:tc>
        <w:tc>
          <w:tcPr/>
          <w:p>
            <w:pPr>
              <w:pStyle w:val="Compact"/>
            </w:pPr>
            <w:r>
              <w:t xml:space="preserve">−15 bp, p=0.23</w:t>
            </w:r>
          </w:p>
        </w:tc>
        <w:tc>
          <w:tcPr/>
          <w:p>
            <w:pPr>
              <w:pStyle w:val="Compact"/>
            </w:pPr>
            <w:r>
              <w:t xml:space="preserve">+10 bp, p=0.60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SHARK_DIST (concentrated sell)</w:t>
            </w:r>
          </w:p>
        </w:tc>
        <w:tc>
          <w:tcPr/>
          <w:p>
            <w:pPr>
              <w:pStyle w:val="Compact"/>
            </w:pPr>
            <w:r>
              <w:t xml:space="preserve">continued decline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+68 bp, p=0.000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+33 bp, p=0.042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SHARK_ACC (concentrated buy)</w:t>
            </w:r>
          </w:p>
        </w:tc>
        <w:tc>
          <w:tcPr/>
          <w:p>
            <w:pPr>
              <w:pStyle w:val="Compact"/>
            </w:pPr>
            <w:r>
              <w:t xml:space="preserve">continued 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−50 bp, p=0.000</w:t>
            </w:r>
          </w:p>
        </w:tc>
        <w:tc>
          <w:tcPr/>
          <w:p>
            <w:pPr>
              <w:pStyle w:val="Compact"/>
            </w:pPr>
            <w:r>
              <w:t xml:space="preserve">−13 bp,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(placebo)</w:t>
            </w:r>
          </w:p>
        </w:tc>
        <w:tc>
          <w:tcPr/>
          <w:p>
            <w:pPr>
              <w:pStyle w:val="Compac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  <w:r>
              <w:t xml:space="preserve">≈0, p&gt;&gt;0.05</w:t>
            </w:r>
          </w:p>
        </w:tc>
        <w:tc>
          <w:tcPr/>
          <w:p>
            <w:pPr>
              <w:pStyle w:val="Compact"/>
            </w:pPr>
            <w:r>
              <w:t xml:space="preserve">≈0, p&gt;&gt;0.05</w:t>
            </w:r>
          </w:p>
        </w:tc>
      </w:tr>
    </w:tbl>
    <w:p>
      <w:pPr>
        <w:pStyle w:val="BodyText"/>
      </w:pPr>
      <w:r>
        <w:t xml:space="preserve">The placebo behaving proves the method; the hypothesis rows falsify the</w:t>
      </w:r>
      <w:r>
        <w:t xml:space="preserve"> </w:t>
      </w:r>
      <w:r>
        <w:t xml:space="preserve">hypothesis. The flagship HOSTAGE reversal is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— null in both</w:t>
      </w:r>
      <w:r>
        <w:t xml:space="preserve"> </w:t>
      </w:r>
      <w:r>
        <w:t xml:space="preserve">eras. And the</w:t>
      </w:r>
      <w:r>
        <w:t xml:space="preserve"> </w:t>
      </w:r>
      <w:r>
        <w:t xml:space="preserve">“informed”</w:t>
      </w:r>
      <w:r>
        <w:t xml:space="preserve"> </w:t>
      </w:r>
      <w:r>
        <w:t xml:space="preserve">Shark rows are</w:t>
      </w:r>
      <w:r>
        <w:t xml:space="preserve"> </w:t>
      </w:r>
      <w:r>
        <w:rPr>
          <w:i/>
          <w:iCs/>
        </w:rPr>
        <w:t xml:space="preserve">wrong-signed, significant, and</w:t>
      </w:r>
      <w:r>
        <w:rPr>
          <w:i/>
          <w:iCs/>
        </w:rPr>
        <w:t xml:space="preserve"> </w:t>
      </w:r>
      <w:r>
        <w:rPr>
          <w:i/>
          <w:iCs/>
        </w:rPr>
        <w:t xml:space="preserve">replicating</w:t>
      </w:r>
      <w:r>
        <w:t xml:space="preserve">: concentrated selling is followed by price</w:t>
      </w:r>
      <w:r>
        <w:t xml:space="preserve"> </w:t>
      </w:r>
      <w:r>
        <w:rPr>
          <w:b/>
          <w:bCs/>
        </w:rPr>
        <w:t xml:space="preserve">recovery</w:t>
      </w:r>
      <w:r>
        <w:t xml:space="preserve">;</w:t>
      </w:r>
      <w:r>
        <w:t xml:space="preserve"> </w:t>
      </w:r>
      <w:r>
        <w:t xml:space="preserve">concentrated buying by</w:t>
      </w:r>
      <w:r>
        <w:t xml:space="preserve"> </w:t>
      </w:r>
      <w:r>
        <w:rPr>
          <w:b/>
          <w:bCs/>
        </w:rPr>
        <w:t xml:space="preserve">give-back</w:t>
      </w:r>
      <w:r>
        <w:t xml:space="preserve">. The data-driven reframing: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concentration axis marks temporary price pressure</w:t>
      </w:r>
      <w:r>
        <w:t xml:space="preserve"> </w:t>
      </w:r>
      <w:r>
        <w:t xml:space="preserve">— the Coval–Stafford</w:t>
      </w:r>
      <w:r>
        <w:t xml:space="preserve"> </w:t>
      </w:r>
      <w:r>
        <w:t xml:space="preserve">reversal mechanism is real, but it lives on the</w:t>
      </w:r>
      <w:r>
        <w:t xml:space="preserve"> </w:t>
      </w:r>
      <w:r>
        <w:rPr>
          <w:i/>
          <w:iCs/>
        </w:rPr>
        <w:t xml:space="preserve">concentrated</w:t>
      </w:r>
      <w:r>
        <w:t xml:space="preserve"> </w:t>
      </w:r>
      <w:r>
        <w:t xml:space="preserve">episodes,</w:t>
      </w:r>
      <w:r>
        <w:t xml:space="preserve"> </w:t>
      </w:r>
      <w:r>
        <w:t xml:space="preserve">not the dispersed ones. This was inversion number one. It demanded a</w:t>
      </w:r>
      <w:r>
        <w:t xml:space="preserve"> </w:t>
      </w:r>
      <w:r>
        <w:t xml:space="preserve">mechanism check before being believed.</w:t>
      </w:r>
    </w:p>
    <w:bookmarkEnd w:id="66"/>
    <w:bookmarkEnd w:id="67"/>
    <w:bookmarkStart w:id="70" w:name="X4450d636bb76ae91840155aa560f080f0285952"/>
    <w:p>
      <w:pPr>
        <w:pStyle w:val="Heading2"/>
      </w:pPr>
      <w:r>
        <w:t xml:space="preserve">11. The mechanism: a liquidity shock signed by volume</w:t>
      </w:r>
    </w:p>
    <w:bookmarkStart w:id="68" w:name="X0a43cb4196f9720f875fb37e22ec991bd78853d"/>
    <w:p>
      <w:pPr>
        <w:pStyle w:val="Heading3"/>
      </w:pPr>
      <w:r>
        <w:t xml:space="preserve">11.1 The corroboration that failed, informatively (log §3g)</w:t>
      </w:r>
    </w:p>
    <w:p>
      <w:pPr>
        <w:pStyle w:val="FirstParagraph"/>
      </w:pPr>
      <w:r>
        <w:t xml:space="preserve">If concentrated FII selling is block-like liquidity demand, it should</w:t>
      </w:r>
      <w:r>
        <w:t xml:space="preserve"> </w:t>
      </w:r>
      <w:r>
        <w:t xml:space="preserve">coincide with exchange-disclosed block/bulk deals. Tested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src/fii/validation/module6_deal_corroboration.py</w:t>
      </w:r>
      <w:r>
        <w:t xml:space="preserve">): SHARK_DIST days carry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sell-side deal disclosures than HOSTAGE days (0.73% vs 0.96%,</w:t>
      </w:r>
      <w:r>
        <w:t xml:space="preserve"> </w:t>
      </w:r>
      <w:r>
        <w:t xml:space="preserve">ratio 0.76×, z = −4.2) — opposite to prediction — and within every</w:t>
      </w:r>
      <w:r>
        <w:t xml:space="preserve"> </w:t>
      </w:r>
      <w:r>
        <w:t xml:space="preserve">archetype, buy-deal and sell-deal rates are nearly equal, revealing that</w:t>
      </w:r>
      <w:r>
        <w:t xml:space="preserve"> </w:t>
      </w:r>
      <w:r>
        <w:t xml:space="preserve">disclosed-deal incidence is a two-sided</w:t>
      </w:r>
      <w:r>
        <w:t xml:space="preserve"> </w:t>
      </w:r>
      <w:r>
        <w:rPr>
          <w:i/>
          <w:iCs/>
        </w:rPr>
        <w:t xml:space="preserve">activity/attention</w:t>
      </w:r>
      <w:r>
        <w:t xml:space="preserve"> </w:t>
      </w:r>
      <w:r>
        <w:t xml:space="preserve">proxy, not a</w:t>
      </w:r>
      <w:r>
        <w:t xml:space="preserve"> </w:t>
      </w:r>
      <w:r>
        <w:t xml:space="preserve">directional-pressure measure. Three structural confounds explain the null:</w:t>
      </w:r>
      <w:r>
        <w:t xml:space="preserve"> </w:t>
      </w:r>
      <w:r>
        <w:t xml:space="preserve">disclosure thresholds (0.5% of shares, single orders) miss institutional</w:t>
      </w:r>
      <w:r>
        <w:t xml:space="preserve"> </w:t>
      </w:r>
      <w:r>
        <w:t xml:space="preserve">orders</w:t>
      </w:r>
      <w:r>
        <w:t xml:space="preserve"> </w:t>
      </w:r>
      <w:r>
        <w:rPr>
          <w:i/>
          <w:iCs/>
        </w:rPr>
        <w:t xml:space="preserve">worked</w:t>
      </w:r>
      <w:r>
        <w:t xml:space="preserve"> </w:t>
      </w:r>
      <w:r>
        <w:t xml:space="preserve">across a day; the disclosure universe is all participants</w:t>
      </w:r>
      <w:r>
        <w:t xml:space="preserve"> </w:t>
      </w:r>
      <w:r>
        <w:t xml:space="preserve">(promoters, domestic funds) while our concentration is FII-only; and</w:t>
      </w:r>
      <w:r>
        <w:t xml:space="preserve"> </w:t>
      </w:r>
      <w:r>
        <w:t xml:space="preserve">HOSTAGE days are simply eventful. At this point two economic</w:t>
      </w:r>
      <w:r>
        <w:t xml:space="preserve"> </w:t>
      </w:r>
      <w:r>
        <w:t xml:space="preserve">interpretations were dead (informed/forced from §10; block-visibility from</w:t>
      </w:r>
      <w:r>
        <w:t xml:space="preserve"> </w:t>
      </w:r>
      <w:r>
        <w:t xml:space="preserve">here), and a decision rule was imposed to prevent interpretation-shopping:</w:t>
      </w:r>
      <w:r>
        <w:t xml:space="preserve"> </w:t>
      </w:r>
      <w:r>
        <w:rPr>
          <w:b/>
          <w:bCs/>
        </w:rPr>
        <w:t xml:space="preserve">one final mechanism test with a pre-committed stopping rule</w:t>
      </w:r>
      <w:r>
        <w:t xml:space="preserve"> </w:t>
      </w:r>
      <w:r>
        <w:t xml:space="preserve">— if it</w:t>
      </w:r>
      <w:r>
        <w:t xml:space="preserve"> </w:t>
      </w:r>
      <w:r>
        <w:t xml:space="preserve">failed, the reversal would be published as an unexplained regularity, full</w:t>
      </w:r>
      <w:r>
        <w:t xml:space="preserve"> </w:t>
      </w:r>
      <w:r>
        <w:t xml:space="preserve">stop.</w:t>
      </w:r>
    </w:p>
    <w:bookmarkEnd w:id="68"/>
    <w:bookmarkStart w:id="69" w:name="Xa34574c261bf52f572f45a2a643ec77691d9614"/>
    <w:p>
      <w:pPr>
        <w:pStyle w:val="Heading3"/>
      </w:pPr>
      <w:r>
        <w:t xml:space="preserve">11.2 The pre-committed test, and its confirmation (log §3h)</w:t>
      </w:r>
    </w:p>
    <w:p>
      <w:pPr>
        <w:pStyle w:val="FirstParagraph"/>
      </w:pPr>
      <w:r>
        <w:t xml:space="preserve">If concentrated episodes are liquidity shocks, they must carry the</w:t>
      </w:r>
      <w:r>
        <w:t xml:space="preserve"> </w:t>
      </w:r>
      <w:r>
        <w:rPr>
          <w:i/>
          <w:iCs/>
        </w:rPr>
        <w:t xml:space="preserve">unmaskable</w:t>
      </w:r>
      <w:r>
        <w:t xml:space="preserve"> </w:t>
      </w:r>
      <w:r>
        <w:t xml:space="preserve">signature: price pressure during the episode</w:t>
      </w:r>
      <w:r>
        <w:t xml:space="preserve"> </w:t>
      </w:r>
      <w:r>
        <w:rPr>
          <w:b/>
          <w:bCs/>
        </w:rPr>
        <w:t xml:space="preserve">and elevated</w:t>
      </w:r>
      <w:r>
        <w:rPr>
          <w:b/>
          <w:bCs/>
        </w:rPr>
        <w:t xml:space="preserve"> </w:t>
      </w:r>
      <w:r>
        <w:rPr>
          <w:b/>
          <w:bCs/>
        </w:rPr>
        <w:t xml:space="preserve">trading volume at the climax</w:t>
      </w:r>
      <w:r>
        <w:t xml:space="preserve">, followed by recovery. The bar, written</w:t>
      </w:r>
      <w:r>
        <w:t xml:space="preserve"> </w:t>
      </w:r>
      <w:r>
        <w:t xml:space="preserve">before the run: SHARK_DIST must show episode CAR &lt; 0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day-0 relative</w:t>
      </w:r>
      <w:r>
        <w:t xml:space="preserve"> </w:t>
      </w:r>
      <w:r>
        <w:t xml:space="preserve">volume &gt; 1</w:t>
      </w:r>
      <w:r>
        <w:t xml:space="preserve"> </w:t>
      </w:r>
      <w:r>
        <w:rPr>
          <w:i/>
          <w:iCs/>
        </w:rPr>
        <w:t xml:space="preserve">in both eras</w:t>
      </w:r>
      <w:r>
        <w:t xml:space="preserve">, or mechanism-hunting stops. The full arc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src/fii/validation/module6b_liquidity_shock_profile.py</w:t>
      </w:r>
      <w:r>
        <w:t xml:space="preserve">;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outputs/figures/F1_mechanism_arc.png</w:t>
      </w:r>
      <w:r>
        <w:t xml:space="preserve">,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outputs/tables/T3_mechanism_arc.csv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SHARK_DIST:</w:t>
      </w:r>
      <w:r>
        <w:t xml:space="preserve"> </w:t>
      </w:r>
      <w:r>
        <w:t xml:space="preserve">≈ −270/−226 bp excess decline in the month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episode → episode-leg pressure (epCAR −17/−5 bp, medians −18/−12) with</w:t>
      </w:r>
      <w:r>
        <w:t xml:space="preserve"> </w:t>
      </w:r>
      <w:r>
        <w:rPr>
          <w:b/>
          <w:bCs/>
        </w:rPr>
        <w:t xml:space="preserve">day-0 volume above baseline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+81/+32 bp excess recovery</w:t>
      </w:r>
      <w:r>
        <w:t xml:space="preserve"> </w:t>
      </w:r>
      <w:r>
        <w:t xml:space="preserve">after</w:t>
      </w:r>
      <w:r>
        <w:t xml:space="preserve"> </w:t>
      </w:r>
      <w:r>
        <w:t xml:space="preserve">the END — roughly one-third of the preceding decline retraced.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SHARK_ACC mirrors with flipped signs:</w:t>
      </w:r>
      <w:r>
        <w:t xml:space="preserve"> </w:t>
      </w:r>
      <w:r>
        <w:t xml:space="preserve">+305/+359 bp run-up, +70/+48 bp</w:t>
      </w:r>
      <w:r>
        <w:t xml:space="preserve"> </w:t>
      </w:r>
      <w:r>
        <w:t xml:space="preserve">episode pressure, elevated volume, −49/−15 bp give-back.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HOSTAGE — the decisive contrast: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episode pressure, volume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baseline (0.95–0.98×), and no recovery, ever. Dispersed selling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quiet</w:t>
      </w:r>
      <w:r>
        <w:t xml:space="preserve"> </w:t>
      </w:r>
      <w:r>
        <w:t xml:space="preserve">distribution the market absorbs without a liquidity premium —</w:t>
      </w:r>
      <w:r>
        <w:t xml:space="preserve"> </w:t>
      </w:r>
      <w:r>
        <w:t xml:space="preserve">and its price marks are permanent.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ROBOT:</w:t>
      </w:r>
      <w:r>
        <w:t xml:space="preserve"> </w:t>
      </w:r>
      <w:r>
        <w:t xml:space="preserve">flat arc, ≈1.0× volume. The volume ordering SHARK_DIST &gt;</w:t>
      </w:r>
      <w:r>
        <w:t xml:space="preserve"> </w:t>
      </w:r>
      <w:r>
        <w:t xml:space="preserve">SHARK_ACC &gt; baseline &gt; HOSTAGE replicates across eras.</w:t>
      </w:r>
    </w:p>
    <w:p>
      <w:pPr>
        <w:pStyle w:val="FirstParagraph"/>
      </w:pPr>
      <w:r>
        <w:t xml:space="preserve">The pre-committed bar was met in both eras. The final economic reading —</w:t>
      </w:r>
      <w:r>
        <w:t xml:space="preserve"> </w:t>
      </w:r>
      <w:r>
        <w:t xml:space="preserve">the sentence the whole project compresses to — became:</w:t>
      </w:r>
    </w:p>
    <w:p>
      <w:pPr>
        <w:pStyle w:val="BlockText"/>
      </w:pPr>
      <w:r>
        <w:rPr>
          <w:b/>
          <w:bCs/>
        </w:rPr>
        <w:t xml:space="preserve">The concentration of FII participation separates transitory from</w:t>
      </w:r>
      <w:r>
        <w:rPr>
          <w:b/>
          <w:bCs/>
        </w:rPr>
        <w:t xml:space="preserve"> </w:t>
      </w:r>
      <w:r>
        <w:rPr>
          <w:b/>
          <w:bCs/>
        </w:rPr>
        <w:t xml:space="preserve">permanent price impact.</w:t>
      </w:r>
      <w:r>
        <w:t xml:space="preserve"> </w:t>
      </w:r>
      <w:r>
        <w:t xml:space="preserve">Concentrated flow is liquidity-demanding:</w:t>
      </w:r>
      <w:r>
        <w:t xml:space="preserve"> </w:t>
      </w:r>
      <w:r>
        <w:t xml:space="preserve">volume-marked, price-pressuring, partially reverting. Dispersed flow is</w:t>
      </w:r>
      <w:r>
        <w:t xml:space="preserve"> </w:t>
      </w:r>
      <w:r>
        <w:t xml:space="preserve">information-consistent: quiet, and permanent. The archetype names</w:t>
      </w:r>
      <w:r>
        <w:t xml:space="preserve"> </w:t>
      </w:r>
      <w:r>
        <w:t xml:space="preserve">inverted; the mechanism is coherent, replicating, placebo-clean, and</w:t>
      </w:r>
      <w:r>
        <w:t xml:space="preserve"> </w:t>
      </w:r>
      <w:r>
        <w:t xml:space="preserve">established from internal data alone.</w:t>
      </w:r>
    </w:p>
    <w:p>
      <w:pPr>
        <w:pStyle w:val="FirstParagraph"/>
      </w:pPr>
      <w:r>
        <w:t xml:space="preserve">It also retro-explains the block-deal null: disclosure data measures a</w:t>
      </w:r>
      <w:r>
        <w:t xml:space="preserve"> </w:t>
      </w:r>
      <w:r>
        <w:rPr>
          <w:i/>
          <w:iCs/>
        </w:rPr>
        <w:t xml:space="preserve">visibility threshold</w:t>
      </w:r>
      <w:r>
        <w:t xml:space="preserve">; volume — which cannot be masked — carries the</w:t>
      </w:r>
      <w:r>
        <w:t xml:space="preserve"> </w:t>
      </w:r>
      <w:r>
        <w:t xml:space="preserve">actual footprint.</w:t>
      </w:r>
    </w:p>
    <w:bookmarkEnd w:id="69"/>
    <w:bookmarkEnd w:id="70"/>
    <w:bookmarkStart w:id="75" w:name="X24f466b18c6616cf1f21e765a28ccbb0758d25c"/>
    <w:p>
      <w:pPr>
        <w:pStyle w:val="Heading2"/>
      </w:pPr>
      <w:r>
        <w:t xml:space="preserve">12. Panel regression: fixed effects, clustering, and the bad control</w:t>
      </w:r>
    </w:p>
    <w:bookmarkStart w:id="71" w:name="why-a-regression-after-event-studies"/>
    <w:p>
      <w:pPr>
        <w:pStyle w:val="Heading3"/>
      </w:pPr>
      <w:r>
        <w:t xml:space="preserve">12.1 Why a regression after event studies</w:t>
      </w:r>
    </w:p>
    <w:p>
      <w:pPr>
        <w:pStyle w:val="FirstParagraph"/>
      </w:pPr>
      <w:r>
        <w:t xml:space="preserve">Event-study differences control for</w:t>
      </w:r>
      <w:r>
        <w:t xml:space="preserve"> </w:t>
      </w:r>
      <w:r>
        <w:rPr>
          <w:i/>
          <w:iCs/>
        </w:rPr>
        <w:t xml:space="preserve">era-level</w:t>
      </w:r>
      <w:r>
        <w:t xml:space="preserve"> </w:t>
      </w:r>
      <w:r>
        <w:t xml:space="preserve">drift but not for the</w:t>
      </w:r>
      <w:r>
        <w:t xml:space="preserve"> </w:t>
      </w:r>
      <w:r>
        <w:t xml:space="preserve">possibility that archetype episodes happen to sit on particular</w:t>
      </w:r>
      <w:r>
        <w:t xml:space="preserve"> </w:t>
      </w:r>
      <w:r>
        <w:rPr>
          <w:i/>
          <w:iCs/>
        </w:rPr>
        <w:t xml:space="preserve">stocks</w:t>
      </w:r>
      <w:r>
        <w:t xml:space="preserve"> </w:t>
      </w:r>
      <w:r>
        <w:t xml:space="preserve">(cheap, illiquid, high-beta) or particular</w:t>
      </w:r>
      <w:r>
        <w:t xml:space="preserve"> </w:t>
      </w:r>
      <w:r>
        <w:rPr>
          <w:i/>
          <w:iCs/>
        </w:rPr>
        <w:t xml:space="preserve">dates</w:t>
      </w:r>
      <w:r>
        <w:t xml:space="preserve">, or that</w:t>
      </w:r>
      <w:r>
        <w:t xml:space="preserve"> </w:t>
      </w:r>
      <w:r>
        <w:t xml:space="preserve">“reversal after</w:t>
      </w:r>
      <w:r>
        <w:t xml:space="preserve"> </w:t>
      </w:r>
      <w:r>
        <w:t xml:space="preserve">concentrated selling”</w:t>
      </w:r>
      <w:r>
        <w:t xml:space="preserve"> </w:t>
      </w:r>
      <w:r>
        <w:t xml:space="preserve">is just the generic reversal of any recent loser. The</w:t>
      </w:r>
      <w:r>
        <w:t xml:space="preserve"> </w:t>
      </w:r>
      <w:r>
        <w:t xml:space="preserve">formal machinery (</w:t>
      </w:r>
      <w:r>
        <w:rPr>
          <w:rStyle w:val="VerbatimChar"/>
        </w:rPr>
        <w:t xml:space="preserve">src/fii/validation/module7_panel_regression.py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panel_regression</w:t>
      </w:r>
      <w:r>
        <w:t xml:space="preserve">; estimator:</w:t>
      </w:r>
      <w:r>
        <w:t xml:space="preserve"> </w:t>
      </w:r>
      <w:r>
        <w:rPr>
          <w:rStyle w:val="VerbatimChar"/>
        </w:rPr>
        <w:t xml:space="preserve">linearmodels.PanelOLS</w:t>
      </w:r>
      <w:r>
        <w:t xml:space="preserve"> </w:t>
      </w:r>
      <w:r>
        <w:t xml:space="preserve">— a deliberate</w:t>
      </w:r>
      <w:r>
        <w:t xml:space="preserve"> </w:t>
      </w:r>
      <w:r>
        <w:t xml:space="preserve">choice after a user correction that statistical models must be</w:t>
      </w:r>
      <w:r>
        <w:t xml:space="preserve"> </w:t>
      </w:r>
      <w:r>
        <w:rPr>
          <w:i/>
          <w:iCs/>
        </w:rPr>
        <w:t xml:space="preserve">visible</w:t>
      </w:r>
      <w:r>
        <w:rPr>
          <w:i/>
          <w:iCs/>
        </w:rPr>
        <w:t xml:space="preserve"> </w:t>
      </w:r>
      <w:r>
        <w:rPr>
          <w:i/>
          <w:iCs/>
        </w:rPr>
        <w:t xml:space="preserve">library calls</w:t>
      </w:r>
      <w:r>
        <w:t xml:space="preserve">, auditable against documentation, not hand-rolled algebra):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nary>
          <m:sSubSup>
            <m:e>
              <m:r>
                <m:t>D</m:t>
              </m:r>
            </m:e>
            <m:sub>
              <m:r>
                <m:t>i</m:t>
              </m:r>
              <m:r>
                <m:t>e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rPr>
                  <m:sty m:val="bi"/>
                </m:rPr>
                <m:t>z</m:t>
              </m:r>
            </m:e>
            <m:sub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indexes episode-END events,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forward 20-day abnormal</w:t>
      </w:r>
      <w:r>
        <w:t xml:space="preserve"> </w:t>
      </w:r>
      <w:r>
        <w:t xml:space="preserve">return (bp),</w:t>
      </w:r>
      <w:r>
        <w:t xml:space="preserve"> </w:t>
      </w:r>
      <m:oMath>
        <m:sSup>
          <m:e>
            <m:r>
              <m:t>D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archetype dummies (omitted category: UNTAGGED — the</w:t>
      </w:r>
      <w:r>
        <w:t xml:space="preserve"> </w:t>
      </w:r>
      <w:r>
        <w:t xml:space="preserve">“directional but unremarkable”</w:t>
      </w:r>
      <w:r>
        <w:t xml:space="preserve"> </w:t>
      </w:r>
      <w:r>
        <w:t xml:space="preserve">days, the natural control),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stock fixed effects</w:t>
      </w:r>
      <w:r>
        <w:t xml:space="preserve"> </w:t>
      </w:r>
      <w:r>
        <w:t xml:space="preserve">(absorbing every time-invariant stock attribute:</w:t>
      </w:r>
      <w:r>
        <w:t xml:space="preserve"> </w:t>
      </w:r>
      <w:r>
        <w:t xml:space="preserve">sector, average liquidity, governance, listing venue), and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date fixed effects</w:t>
      </w:r>
      <w:r>
        <w:t xml:space="preserve"> </w:t>
      </w:r>
      <w:r>
        <w:t xml:space="preserve">(absorbing every market-wide date shock: index</w:t>
      </w:r>
      <w:r>
        <w:t xml:space="preserve"> </w:t>
      </w:r>
      <w:r>
        <w:t xml:space="preserve">moves, macro news, VIX level — which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VIX appears nowhere until</w:t>
      </w:r>
      <w:r>
        <w:t xml:space="preserve"> </w:t>
      </w:r>
      <w:r>
        <w:t xml:space="preserve">§17: it is implicitly controlled here). Estimation is the within</w:t>
      </w:r>
      <w:r>
        <w:t xml:space="preserve"> </w:t>
      </w:r>
      <w:r>
        <w:t xml:space="preserve">transformation — demeaning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regressors by entity and time — so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identified purely from</w:t>
      </w:r>
      <w:r>
        <w:t xml:space="preserve"> </w:t>
      </w:r>
      <w:r>
        <w:rPr>
          <w:i/>
          <w:iCs/>
        </w:rPr>
        <w:t xml:space="preserve">within-stock, within-date</w:t>
      </w:r>
      <w:r>
        <w:t xml:space="preserve"> </w:t>
      </w:r>
      <w:r>
        <w:t xml:space="preserve">variation:</w:t>
      </w:r>
      <w:r>
        <w:t xml:space="preserve"> </w:t>
      </w:r>
      <w:r>
        <w:t xml:space="preserve">“on the same date, did the stock whose concentrated-sell episode just ended</w:t>
      </w:r>
      <w:r>
        <w:t xml:space="preserve"> </w:t>
      </w:r>
      <w:r>
        <w:t xml:space="preserve">outperform another stock of its own average behaviour?”</w:t>
      </w:r>
    </w:p>
    <w:bookmarkEnd w:id="71"/>
    <w:bookmarkStart w:id="72" w:name="X8c240a2b8dc5e2bb093555e0171d4ef99e7890c"/>
    <w:p>
      <w:pPr>
        <w:pStyle w:val="Heading3"/>
      </w:pPr>
      <w:r>
        <w:t xml:space="preserve">12.2 Inference: two-way clustered standard errors</w:t>
      </w:r>
    </w:p>
    <w:p>
      <w:pPr>
        <w:pStyle w:val="FirstParagraph"/>
      </w:pPr>
      <w:r>
        <w:t xml:space="preserve">Residuals correlate both within a stock over time (persistent stock-level</w:t>
      </w:r>
      <w:r>
        <w:t xml:space="preserve"> </w:t>
      </w:r>
      <w:r>
        <w:t xml:space="preserve">shocks) and across stocks within a period (common shocks the date FE don’t</w:t>
      </w:r>
      <w:r>
        <w:t xml:space="preserve"> </w:t>
      </w:r>
      <w:r>
        <w:t xml:space="preserve">fully absorb, plus the mechanical overlap of 20-day windows). Standard</w:t>
      </w:r>
      <w:r>
        <w:t xml:space="preserve"> </w:t>
      </w:r>
      <w:r>
        <w:t xml:space="preserve">errors are therefore</w:t>
      </w:r>
      <w:r>
        <w:t xml:space="preserve"> </w:t>
      </w:r>
      <w:r>
        <w:rPr>
          <w:b/>
          <w:bCs/>
        </w:rPr>
        <w:t xml:space="preserve">clustered two ways, by stock and by calendar</w:t>
      </w:r>
      <w:r>
        <w:rPr>
          <w:b/>
          <w:bCs/>
        </w:rPr>
        <w:t xml:space="preserve"> </w:t>
      </w:r>
      <w:r>
        <w:rPr>
          <w:b/>
          <w:bCs/>
        </w:rPr>
        <w:t xml:space="preserve">month</w:t>
      </w:r>
      <w:r>
        <w:t xml:space="preserve">, via the cluster-robust sandwich estimator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g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</m:e>
            </m:nary>
            <m:sSub>
              <m:e>
                <m:acc>
                  <m:accPr>
                    <m:chr m:val="̂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g</m:t>
                </m:r>
              </m:sub>
            </m:sSub>
            <m:sSubSup>
              <m:e>
                <m:acc>
                  <m:accPr>
                    <m:chr m:val="̂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g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b>
              <m:e>
                <m:r>
                  <m:t>X</m:t>
                </m:r>
              </m:e>
              <m:sub>
                <m:r>
                  <m:t>g</m:t>
                </m:r>
              </m:sub>
            </m:sSub>
          </m:e>
        </m:d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summed over clusters</w:t>
      </w:r>
      <w:r>
        <w:t xml:space="preserve"> </w:t>
      </w:r>
      <m:oMath>
        <m:r>
          <m:t>g</m:t>
        </m:r>
      </m:oMath>
      <w:r>
        <w:t xml:space="preserve">, combined across the two dimensions by</w:t>
      </w:r>
      <w:r>
        <w:t xml:space="preserve"> </w:t>
      </w:r>
      <w:r>
        <w:t xml:space="preserve">inclusion–exclusion (Cameron–Gelbach–Miller). Clustering by</w:t>
      </w:r>
      <w:r>
        <w:t xml:space="preserve"> </w:t>
      </w:r>
      <w:r>
        <w:rPr>
          <w:i/>
          <w:iCs/>
        </w:rPr>
        <w:t xml:space="preserve">month</w:t>
      </w:r>
      <w:r>
        <w:t xml:space="preserve"> </w:t>
      </w:r>
      <w:r>
        <w:t xml:space="preserve">rather</w:t>
      </w:r>
      <w:r>
        <w:t xml:space="preserve"> </w:t>
      </w:r>
      <w:r>
        <w:t xml:space="preserve">than day for the time dimension is the conservative choice given 20-day</w:t>
      </w:r>
      <w:r>
        <w:t xml:space="preserve"> </w:t>
      </w:r>
      <w:r>
        <w:t xml:space="preserve">overlapping outcomes.</w:t>
      </w:r>
    </w:p>
    <w:bookmarkEnd w:id="72"/>
    <w:bookmarkStart w:id="73" w:name="X4fc9f3196c70249d096266735bf42fe4eb8c492"/>
    <w:p>
      <w:pPr>
        <w:pStyle w:val="Heading3"/>
      </w:pPr>
      <w:r>
        <w:t xml:space="preserve">12.3 The specification ladder and the bad control, reasoned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R0:</w:t>
      </w:r>
      <w:r>
        <w:t xml:space="preserve"> </w:t>
      </w:r>
      <w:r>
        <w:t xml:space="preserve">fixed effects only.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R1:</w:t>
      </w:r>
      <w:r>
        <w:t xml:space="preserve"> </w:t>
      </w:r>
      <w:r>
        <w:t xml:space="preserve">+ characteristics measured strictly before the anchor: rolling</w:t>
      </w:r>
      <w:r>
        <w:t xml:space="preserve"> </w:t>
      </w:r>
      <w:r>
        <w:t xml:space="preserve">120-day beta, momentum (t−126…−21), Amihud illiquidity, log turnover,</w:t>
      </w:r>
      <w:r>
        <w:t xml:space="preserve"> </w:t>
      </w:r>
      <w:r>
        <w:t xml:space="preserve">20-day volatility, relative volume, log price, log episode length.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R2:</w:t>
      </w:r>
      <w:r>
        <w:t xml:space="preserve"> </w:t>
      </w:r>
      <w:r>
        <w:t xml:space="preserve">R1 +</w:t>
      </w:r>
      <w:r>
        <w:t xml:space="preserve"> </w:t>
      </w:r>
      <w:r>
        <w:rPr>
          <w:b/>
          <w:bCs/>
        </w:rPr>
        <w:t xml:space="preserve">the pre-episode 20-day return (pre20)</w:t>
      </w:r>
      <w:r>
        <w:t xml:space="preserve"> </w:t>
      </w:r>
      <w:r>
        <w:t xml:space="preserve">— included knowing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bad control</w:t>
      </w:r>
      <w:r>
        <w:t xml:space="preserve"> </w:t>
      </w:r>
      <w:r>
        <w:t xml:space="preserve">in the causal sense: the episode itself produces</w:t>
      </w:r>
      <w:r>
        <w:t xml:space="preserve"> </w:t>
      </w:r>
      <w:r>
        <w:t xml:space="preserve">price pressure (§11), so pre20 is partly a</w:t>
      </w:r>
      <w:r>
        <w:t xml:space="preserve"> </w:t>
      </w:r>
      <w:r>
        <w:rPr>
          <w:b/>
          <w:bCs/>
        </w:rPr>
        <w:t xml:space="preserve">mediator</w:t>
      </w:r>
      <w:r>
        <w:t xml:space="preserve">, and controlling</w:t>
      </w:r>
      <w:r>
        <w:t xml:space="preserve"> </w:t>
      </w:r>
      <w:r>
        <w:t xml:space="preserve">for it absorbs part of the true effect. That is the point: R2 is a</w:t>
      </w:r>
      <w:r>
        <w:t xml:space="preserve"> </w:t>
      </w:r>
      <w:r>
        <w:t xml:space="preserve">deliberately conservative lower bound that mechanically soaks up any</w:t>
      </w:r>
      <w:r>
        <w:t xml:space="preserve"> </w:t>
      </w:r>
      <w:r>
        <w:t xml:space="preserve">“losers bounce”</w:t>
      </w:r>
      <w:r>
        <w:t xml:space="preserve"> </w:t>
      </w:r>
      <w:r>
        <w:t xml:space="preserve">channel. If the archetype dummy survives R2, the generic</w:t>
      </w:r>
      <w:r>
        <w:t xml:space="preserve"> </w:t>
      </w:r>
      <w:r>
        <w:t xml:space="preserve">loser-reversal objection is dead by construction. R1-vs-R2 brackets the</w:t>
      </w:r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One econometric note we state rather than bury: archetype labels are</w:t>
      </w:r>
      <w:r>
        <w:t xml:space="preserve"> </w:t>
      </w:r>
      <w:r>
        <w:rPr>
          <w:b/>
          <w:bCs/>
        </w:rPr>
        <w:t xml:space="preserve">estimated regressors</w:t>
      </w:r>
      <w:r>
        <w:t xml:space="preserve"> </w:t>
      </w:r>
      <w:r>
        <w:t xml:space="preserve">(outputs of a fitted model). Classification error</w:t>
      </w:r>
      <w:r>
        <w:t xml:space="preserve"> </w:t>
      </w:r>
      <w:r>
        <w:t xml:space="preserve">in a dummy attenuates its coefficient toward zero — so reported effects are,</w:t>
      </w:r>
      <w:r>
        <w:t xml:space="preserve"> </w:t>
      </w:r>
      <w:r>
        <w:t xml:space="preserve">if anything, understated.</w:t>
      </w:r>
    </w:p>
    <w:bookmarkEnd w:id="73"/>
    <w:bookmarkStart w:id="74" w:name="Xf9f661b73f213c523f41160c586a7e17678770a"/>
    <w:p>
      <w:pPr>
        <w:pStyle w:val="Heading3"/>
      </w:pPr>
      <w:r>
        <w:t xml:space="preserve">12.4 Results and the two flags (logs §3i–3j;</w:t>
      </w:r>
      <w:r>
        <w:t xml:space="preserve"> </w:t>
      </w:r>
      <w:r>
        <w:rPr>
          <w:rStyle w:val="VerbatimChar"/>
        </w:rPr>
        <w:t xml:space="preserve">outputs/tables/T1_panel_regression_main.csv</w:t>
      </w:r>
      <w:r>
        <w:t xml:space="preserve">, full coefficients</w:t>
      </w:r>
      <w:r>
        <w:t xml:space="preserve"> </w:t>
      </w:r>
      <w:r>
        <w:rPr>
          <w:rStyle w:val="VerbatimChar"/>
        </w:rPr>
        <w:t xml:space="preserve">outputs/regression_outputs/</w:t>
      </w:r>
      <w:r>
        <w:t xml:space="preserve">)</w:t>
      </w:r>
    </w:p>
    <w:p>
      <w:pPr>
        <w:pStyle w:val="FirstParagraph"/>
      </w:pPr>
      <w:r>
        <w:t xml:space="preserve">The headline (R2, restored full sample — see flag 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END-event dummy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TEST (OOS)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SHARK_DIST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+65.4</w:t>
            </w:r>
            <w:r>
              <w:t xml:space="preserve">*, t=5.35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+48.6</w:t>
            </w:r>
            <w:r>
              <w:t xml:space="preserve">*, t≈2.9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SHARK_ACC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−87.9</w:t>
            </w:r>
            <w:r>
              <w:t xml:space="preserve">*, t=−6.23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−47.6</w:t>
            </w:r>
            <w:r>
              <w:t xml:space="preserve">*, t=−2.84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HOSTAGE</w:t>
            </w:r>
          </w:p>
        </w:tc>
        <w:tc>
          <w:tcPr/>
          <w:p>
            <w:pPr>
              <w:pStyle w:val="Compact"/>
            </w:pPr>
            <w:r>
              <w:t xml:space="preserve">−3.6, ns</w:t>
            </w:r>
          </w:p>
        </w:tc>
        <w:tc>
          <w:tcPr/>
          <w:p>
            <w:pPr>
              <w:pStyle w:val="Compact"/>
            </w:pPr>
            <w:r>
              <w:t xml:space="preserve">−8.1,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t xml:space="preserve">−7.7, ns</w:t>
            </w:r>
          </w:p>
        </w:tc>
        <w:tc>
          <w:tcPr/>
          <w:p>
            <w:pPr>
              <w:pStyle w:val="Compact"/>
            </w:pPr>
            <w:r>
              <w:t xml:space="preserve">−38.4***</w:t>
            </w:r>
            <w:r>
              <w:t xml:space="preserve"> </w:t>
            </w:r>
            <w:r>
              <w:rPr>
                <w:i/>
                <w:iCs/>
              </w:rPr>
              <w:t xml:space="preserve">(see §13)</w:t>
            </w:r>
          </w:p>
        </w:tc>
      </w:tr>
    </w:tbl>
    <w:p>
      <w:pPr>
        <w:pStyle w:val="BodyText"/>
      </w:pPr>
      <w:r>
        <w:t xml:space="preserve">with n = 63,259 / 35,572 episode-ends. (Bounce-free companions, windows</w:t>
      </w:r>
      <w:r>
        <w:t xml:space="preserve"> </w:t>
      </w:r>
      <w:r>
        <w:t xml:space="preserve">t+3..t+22: SHARK_DIST +58.0*** / +36.7** — the first-two-day bid-ask</w:t>
      </w:r>
      <w:r>
        <w:t xml:space="preserve"> </w:t>
      </w:r>
      <w:r>
        <w:t xml:space="preserve">component is 11%/24% of these coefficients; measured in §13.5b and quoted</w:t>
      </w:r>
      <w:r>
        <w:t xml:space="preserve"> </w:t>
      </w:r>
      <w:r>
        <w:t xml:space="preserve">alongside the headline wherever it matters.) Controls behave sensibly (log</w:t>
      </w:r>
      <w:r>
        <w:t xml:space="preserve"> </w:t>
      </w:r>
      <w:r>
        <w:t xml:space="preserve">price strongly negative — the microcap-bounce effect; Amihud positive in</w:t>
      </w:r>
      <w:r>
        <w:t xml:space="preserve"> </w:t>
      </w:r>
      <w:r>
        <w:t xml:space="preserve">TEST — an illiquidity premium), and pre20 enters significantly in TRAIN</w:t>
      </w:r>
      <w:r>
        <w:t xml:space="preserve"> </w:t>
      </w:r>
      <w:r>
        <w:t xml:space="preserve">while the SHARK_DIST dummy</w:t>
      </w:r>
      <w:r>
        <w:t xml:space="preserve"> </w:t>
      </w:r>
      <w:r>
        <w:rPr>
          <w:i/>
          <w:iCs/>
        </w:rPr>
        <w:t xml:space="preserve">barely moves</w:t>
      </w:r>
      <w:r>
        <w:t xml:space="preserve"> </w:t>
      </w:r>
      <w:r>
        <w:t xml:space="preserve">from R1 to R2 — generic</w:t>
      </w:r>
      <w:r>
        <w:t xml:space="preserve"> </w:t>
      </w:r>
      <w:r>
        <w:t xml:space="preserve">loser-reversal exists in this market and the archetype effect is not it. Two honest flags</w:t>
      </w:r>
      <w:r>
        <w:t xml:space="preserve"> </w:t>
      </w:r>
      <w:r>
        <w:t xml:space="preserve">were raised in the first pass and resolved in §13: the TEST-era ROBOT</w:t>
      </w:r>
      <w:r>
        <w:t xml:space="preserve"> </w:t>
      </w:r>
      <w:r>
        <w:t xml:space="preserve">placebo failure, and a TRAIN sample collapse (66k→27k) in R1/R2 caused by</w:t>
      </w:r>
      <w:r>
        <w:t xml:space="preserve"> </w:t>
      </w:r>
      <w:r>
        <w:t xml:space="preserve">sparse index-return nulls poisoning 120-day rolling betas (one null kills a</w:t>
      </w:r>
      <w:r>
        <w:t xml:space="preserve"> </w:t>
      </w:r>
      <w:r>
        <w:t xml:space="preserve">window; zero-filling 0.6% of index gaps restored n with coefficients</w:t>
      </w:r>
      <w:r>
        <w:t xml:space="preserve"> </w:t>
      </w:r>
      <w:r>
        <w:t xml:space="preserve">essentially unchanged — proof the collapse was never selection).</w:t>
      </w:r>
    </w:p>
    <w:bookmarkEnd w:id="74"/>
    <w:bookmarkEnd w:id="75"/>
    <w:bookmarkStart w:id="79" w:name="Xa2f2eff63b6f33ddc5e337ecadc61aef8a04689"/>
    <w:p>
      <w:pPr>
        <w:pStyle w:val="Heading2"/>
      </w:pPr>
      <w:r>
        <w:t xml:space="preserve">13. Robustness: overlap, horizons, dose–response, and the placebo that wasn’t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rStyle w:val="VerbatimChar"/>
        </w:rPr>
        <w:t xml:space="preserve">src/fii/validation/module7b_robustness.py</w:t>
      </w:r>
      <w:r>
        <w:t xml:space="preserve"> </w:t>
      </w:r>
      <w:r>
        <w:t xml:space="preserve">(stage</w:t>
      </w:r>
      <w:r>
        <w:t xml:space="preserve"> </w:t>
      </w:r>
      <w:r>
        <w:rPr>
          <w:rStyle w:val="VerbatimChar"/>
        </w:rPr>
        <w:t xml:space="preserve">robustness</w:t>
      </w:r>
      <w:r>
        <w:t xml:space="preserve">,</w:t>
      </w:r>
      <w:r>
        <w:t xml:space="preserve"> </w:t>
      </w:r>
      <w:r>
        <w:t xml:space="preserve">log</w:t>
      </w:r>
      <w:r>
        <w:t xml:space="preserve"> </w:t>
      </w:r>
      <w:r>
        <w:rPr>
          <w:rStyle w:val="VerbatimChar"/>
        </w:rPr>
        <w:t xml:space="preserve">outputs/validation/robustness.log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(A) The ROBOT</w:t>
      </w:r>
      <w:r>
        <w:rPr>
          <w:b/>
          <w:bCs/>
        </w:rPr>
        <w:t xml:space="preserve"> </w:t>
      </w:r>
      <w:r>
        <w:rPr>
          <w:b/>
          <w:bCs/>
        </w:rPr>
        <w:t xml:space="preserve">“placebo failure”</w:t>
      </w:r>
      <w:r>
        <w:rPr>
          <w:b/>
          <w:bCs/>
        </w:rPr>
        <w:t xml:space="preserve"> </w:t>
      </w:r>
      <w:r>
        <w:rPr>
          <w:b/>
          <w:bCs/>
        </w:rPr>
        <w:t xml:space="preserve">is structural, and the honest fix is a</w:t>
      </w:r>
      <w:r>
        <w:rPr>
          <w:b/>
          <w:bCs/>
        </w:rPr>
        <w:t xml:space="preserve"> </w:t>
      </w:r>
      <w:r>
        <w:rPr>
          <w:b/>
          <w:bCs/>
        </w:rPr>
        <w:t xml:space="preserve">better control.</w:t>
      </w:r>
      <w:r>
        <w:t xml:space="preserve"> </w:t>
      </w:r>
      <w:r>
        <w:t xml:space="preserve">Decomposing ROBOT-END events by</w:t>
      </w:r>
      <w:r>
        <w:t xml:space="preserve"> </w:t>
      </w:r>
      <w:r>
        <w:rPr>
          <w:i/>
          <w:iCs/>
        </w:rPr>
        <w:t xml:space="preserve">what follows them</w:t>
      </w:r>
      <w:r>
        <w:t xml:space="preserve">: a</w:t>
      </w:r>
      <w:r>
        <w:t xml:space="preserve"> </w:t>
      </w:r>
      <w:r>
        <w:t xml:space="preserve">ROBOT (neutral) episode ends</w:t>
      </w:r>
      <w:r>
        <w:t xml:space="preserve"> </w:t>
      </w:r>
      <w:r>
        <w:rPr>
          <w:b/>
          <w:bCs/>
        </w:rPr>
        <w:t xml:space="preserve">by transitioning into a directional</w:t>
      </w:r>
      <w:r>
        <w:rPr>
          <w:b/>
          <w:bCs/>
        </w:rPr>
        <w:t xml:space="preserve"> </w:t>
      </w:r>
      <w:r>
        <w:rPr>
          <w:b/>
          <w:bCs/>
        </w:rPr>
        <w:t xml:space="preserve">regime</w:t>
      </w:r>
      <w:r>
        <w:t xml:space="preserve">, so its post-window mechanically contains the successor regime’s</w:t>
      </w:r>
      <w:r>
        <w:t xml:space="preserve"> </w:t>
      </w:r>
      <w:r>
        <w:t xml:space="preserve">flow. ROBOT post20 splits +94 bp after BUY-transitions vs −13 bp after</w:t>
      </w:r>
      <w:r>
        <w:t xml:space="preserve"> </w:t>
      </w:r>
      <w:r>
        <w:t xml:space="preserve">SELL-transitions; the TEST-era negative aggregate is transition mechanics</w:t>
      </w:r>
      <w:r>
        <w:t xml:space="preserve"> </w:t>
      </w:r>
      <w:r>
        <w:t xml:space="preserve">plus delisting truncation (327 truncated events at −129 bp), not a leak in</w:t>
      </w:r>
      <w:r>
        <w:t xml:space="preserve"> </w:t>
      </w:r>
      <w:r>
        <w:t xml:space="preserve">the machinery. Conclusion: ROBOT-END is structurally invalid as a placebo</w:t>
      </w:r>
      <w:r>
        <w:t xml:space="preserve"> </w:t>
      </w:r>
      <w:r>
        <w:rPr>
          <w:i/>
          <w:iCs/>
        </w:rPr>
        <w:t xml:space="preserve">at the END anchor</w:t>
      </w:r>
      <w:r>
        <w:t xml:space="preserve">. The valid null is</w:t>
      </w:r>
      <w:r>
        <w:t xml:space="preserve"> </w:t>
      </w:r>
      <w:r>
        <w:rPr>
          <w:b/>
          <w:bCs/>
        </w:rPr>
        <w:t xml:space="preserve">HOSTAGE</w:t>
      </w:r>
      <w:r>
        <w:t xml:space="preserve"> </w:t>
      </w:r>
      <w:r>
        <w:t xml:space="preserve">— a selling episode</w:t>
      </w:r>
      <w:r>
        <w:t xml:space="preserve"> </w:t>
      </w:r>
      <w:r>
        <w:t xml:space="preserve">differing from SHARK_DIST only in concentration — which is clean</w:t>
      </w:r>
      <w:r>
        <w:t xml:space="preserve"> </w:t>
      </w:r>
      <w:r>
        <w:t xml:space="preserve">everywhere. We report this rather than hide it: a reader should see that</w:t>
      </w:r>
      <w:r>
        <w:t xml:space="preserve"> </w:t>
      </w:r>
      <w:r>
        <w:t xml:space="preserve">one pre-registered control failed</w:t>
      </w:r>
      <w:r>
        <w:t xml:space="preserve"> </w:t>
      </w:r>
      <w:r>
        <w:rPr>
          <w:i/>
          <w:iCs/>
        </w:rPr>
        <w:t xml:space="preserve">for a reason the data explains</w:t>
      </w:r>
      <w:r>
        <w:t xml:space="preserve">, and</w:t>
      </w:r>
      <w:r>
        <w:t xml:space="preserve"> </w:t>
      </w:r>
      <w:r>
        <w:t xml:space="preserve">that the mechanism-relevant control is stronger than the failed one.</w:t>
      </w:r>
    </w:p>
    <w:p>
      <w:pPr>
        <w:pStyle w:val="BodyText"/>
      </w:pPr>
      <w:r>
        <w:rPr>
          <w:b/>
          <w:bCs/>
        </w:rPr>
        <w:t xml:space="preserve">(B) Non-overlapping episodes.</w:t>
      </w:r>
      <w:r>
        <w:t xml:space="preserve"> </w:t>
      </w:r>
      <w:r>
        <w:t xml:space="preserve">Within stock, greedily keep episodes ≥28</w:t>
      </w:r>
      <w:r>
        <w:t xml:space="preserve"> </w:t>
      </w:r>
      <w:r>
        <w:t xml:space="preserve">calendar days apart (39.6k of 102.9k kept): SHARK_DIST</w:t>
      </w:r>
      <w:r>
        <w:t xml:space="preserve"> </w:t>
      </w:r>
      <w:r>
        <w:rPr>
          <w:b/>
          <w:bCs/>
        </w:rPr>
        <w:t xml:space="preserve">strengthens</w:t>
      </w:r>
      <w:r>
        <w:t xml:space="preserve"> </w:t>
      </w:r>
      <w:r>
        <w:t xml:space="preserve">(+76</w:t>
      </w:r>
      <w:r>
        <w:rPr>
          <w:b/>
          <w:bCs/>
          <w:i/>
          <w:iCs/>
        </w:rPr>
        <w:t xml:space="preserve">/+108</w:t>
      </w:r>
      <w:r>
        <w:t xml:space="preserve">). The overlap objection — that clustered episodes</w:t>
      </w:r>
      <w:r>
        <w:t xml:space="preserve"> </w:t>
      </w:r>
      <w:r>
        <w:t xml:space="preserve">double-count one price path — is dead; if anything, overlap</w:t>
      </w:r>
      <w:r>
        <w:t xml:space="preserve"> </w:t>
      </w:r>
      <w:r>
        <w:rPr>
          <w:i/>
          <w:iCs/>
        </w:rPr>
        <w:t xml:space="preserve">diluted</w:t>
      </w:r>
      <w:r>
        <w:t xml:space="preserve"> </w:t>
      </w:r>
      <w:r>
        <w:t xml:space="preserve">the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/>
          <w:bCs/>
        </w:rPr>
        <w:t xml:space="preserve">(C) Horizons.</w:t>
      </w:r>
      <w:r>
        <w:t xml:space="preserve"> </w:t>
      </w:r>
      <w:r>
        <w:t xml:space="preserve">R2 dummies at 10/20/30/60 days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outputs/tables/T4_horizons.csv</w:t>
      </w:r>
      <w:r>
        <w:t xml:space="preserve">, figure</w:t>
      </w:r>
      <w:r>
        <w:t xml:space="preserve"> </w:t>
      </w:r>
      <w:r>
        <w:rPr>
          <w:rStyle w:val="VerbatimChar"/>
        </w:rPr>
        <w:t xml:space="preserve">F2_horizons.png</w:t>
      </w:r>
      <w:r>
        <w:t xml:space="preserve">): SHARK_DIST</w:t>
      </w:r>
      <w:r>
        <w:t xml:space="preserve"> </w:t>
      </w:r>
      <w:r>
        <w:t xml:space="preserve">builds +39 → +65 → +89 → +109 bp (TRAIN) and +24 → +49 → +51 → +73 (TEST);</w:t>
      </w:r>
      <w:r>
        <w:t xml:space="preserve"> </w:t>
      </w:r>
      <w:r>
        <w:t xml:space="preserve">HOSTAGE is ≈0 at every horizon. A transitory-impact signature must build</w:t>
      </w:r>
      <w:r>
        <w:t xml:space="preserve"> </w:t>
      </w:r>
      <w:r>
        <w:t xml:space="preserve">and persist — a momentum artifact would decay, a microstructure bounce</w:t>
      </w:r>
      <w:r>
        <w:t xml:space="preserve"> </w:t>
      </w:r>
      <w:r>
        <w:t xml:space="preserve">would flip. This panel is the single strongest exhibit in the project.</w:t>
      </w:r>
    </w:p>
    <w:p>
      <w:pPr>
        <w:pStyle w:val="BodyText"/>
      </w:pPr>
      <w:r>
        <w:rPr>
          <w:b/>
          <w:bCs/>
        </w:rPr>
        <w:t xml:space="preserve">(D) Continuous dose–response.</w:t>
      </w:r>
      <w:r>
        <w:t xml:space="preserve"> </w:t>
      </w:r>
      <w:r>
        <w:t xml:space="preserve">Replace dummies entirely: within</w:t>
      </w:r>
      <w:r>
        <w:t xml:space="preserve"> </w:t>
      </w:r>
      <w:r>
        <w:t xml:space="preserve">sell-regime episodes, regress post20 on the episode-mean concentration</w:t>
      </w:r>
      <w:r>
        <w:t xml:space="preserve"> </w:t>
      </w:r>
      <m:oMath>
        <m:sSubSup>
          <m:e>
            <m:bar>
              <m:barPr>
                <m:pos m:val="top"/>
              </m:barPr>
              <m:e>
                <m:r>
                  <m:t>F</m:t>
                </m:r>
              </m:e>
            </m:bar>
          </m:e>
          <m:sub>
            <m:r>
              <m:t>e</m:t>
            </m:r>
          </m:sub>
          <m:sup>
            <m:r>
              <m:t>e</m:t>
            </m:r>
            <m:r>
              <m:t>n</m:t>
            </m:r>
            <m:r>
              <m:t>t</m:t>
            </m:r>
            <m:r>
              <m:t>i</m:t>
            </m:r>
            <m:r>
              <m:t>t</m:t>
            </m:r>
            <m:r>
              <m:t>y</m:t>
            </m:r>
            <m:r>
              <m:rPr>
                <m:sty m:val="p"/>
              </m:rPr>
              <m:t>_</m:t>
            </m:r>
            <m:r>
              <m:t>s</m:t>
            </m:r>
          </m:sup>
        </m:sSubSup>
      </m:oMath>
      <w:r>
        <w:t xml:space="preserve"> </w:t>
      </w:r>
      <w:r>
        <w:t xml:space="preserve">(no thresholds, no labels — sidestepping</w:t>
      </w:r>
      <w:r>
        <w:t xml:space="preserve"> </w:t>
      </w:r>
      <w:r>
        <w:t xml:space="preserve">estimated-regressor attenuation). All four era×side cells are</w:t>
      </w:r>
      <w:r>
        <w:t xml:space="preserve"> </w:t>
      </w:r>
      <w:r>
        <w:t xml:space="preserve">right-signed; TRAIN-SELL is cleanly significant (+27.2 bp per unit,</w:t>
      </w:r>
      <w:r>
        <w:t xml:space="preserve"> </w:t>
      </w:r>
      <w:r>
        <w:t xml:space="preserve">p&lt;0.01); TEST-SELL is +15 bp, p=0.16. Read honestly: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slope is</w:t>
      </w:r>
      <w:r>
        <w:t xml:space="preserve"> </w:t>
      </w:r>
      <w:r>
        <w:t xml:space="preserve">diluted where the</w:t>
      </w:r>
      <w:r>
        <w:t xml:space="preserve"> </w:t>
      </w:r>
      <w:r>
        <w:rPr>
          <w:i/>
          <w:iCs/>
        </w:rPr>
        <w:t xml:space="preserve">tail</w:t>
      </w:r>
      <w:r>
        <w:t xml:space="preserve"> </w:t>
      </w:r>
      <w:r>
        <w:t xml:space="preserve">dummy is strong — the reversal is a</w:t>
      </w:r>
      <w:r>
        <w:t xml:space="preserve"> </w:t>
      </w:r>
      <w:r>
        <w:t xml:space="preserve">tail-of-concentration phenomenon, consistent with block-like liquidity</w:t>
      </w:r>
      <w:r>
        <w:t xml:space="preserve"> </w:t>
      </w:r>
      <w:r>
        <w:t xml:space="preserve">demand being an extreme event, and TEST is underpowered for the continuum</w:t>
      </w:r>
      <w:r>
        <w:t xml:space="preserve"> </w:t>
      </w:r>
      <w:r>
        <w:t xml:space="preserve">version. We claim the tail effect, not a universal linear law.</w:t>
      </w:r>
    </w:p>
    <w:bookmarkStart w:id="76" w:name="the-referee-tests-module-13"/>
    <w:p>
      <w:pPr>
        <w:pStyle w:val="Heading3"/>
      </w:pPr>
      <w:r>
        <w:t xml:space="preserve">13.5 The referee tests (Module 13)</w:t>
      </w:r>
    </w:p>
    <w:p>
      <w:pPr>
        <w:pStyle w:val="FirstParagraph"/>
      </w:pPr>
      <w:r>
        <w:t xml:space="preserve">An external review conceded the methodology and challenged the economics</w:t>
      </w:r>
      <w:r>
        <w:t xml:space="preserve"> </w:t>
      </w:r>
      <w:r>
        <w:t xml:space="preserve">on three testable grounds. Each became a pre-registered experiment</w:t>
      </w:r>
      <w:r>
        <w:t xml:space="preserve"> </w:t>
      </w:r>
      <w:r>
        <w:t xml:space="preserve">(scripts</w:t>
      </w:r>
      <w:r>
        <w:t xml:space="preserve"> </w:t>
      </w:r>
      <w:r>
        <w:rPr>
          <w:rStyle w:val="VerbatimChar"/>
        </w:rPr>
        <w:t xml:space="preserve">module13a/b/c</w:t>
      </w:r>
      <w:r>
        <w:t xml:space="preserve">, stages</w:t>
      </w:r>
      <w:r>
        <w:t xml:space="preserve"> </w:t>
      </w:r>
      <w:r>
        <w:rPr>
          <w:rStyle w:val="VerbatimChar"/>
        </w:rPr>
        <w:t xml:space="preserve">backbone_ablation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incremental_value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recon_exclusion</w:t>
      </w:r>
      <w:r>
        <w:t xml:space="preserve">; log §3p):</w:t>
      </w:r>
    </w:p>
    <w:p>
      <w:pPr>
        <w:pStyle w:val="BodyText"/>
      </w:pPr>
      <w:r>
        <w:rPr>
          <w:b/>
          <w:bCs/>
        </w:rPr>
        <w:t xml:space="preserve">(i)</w:t>
      </w:r>
      <w:r>
        <w:rPr>
          <w:b/>
          <w:bCs/>
        </w:rPr>
        <w:t xml:space="preserve"> </w:t>
      </w:r>
      <w:r>
        <w:rPr>
          <w:b/>
          <w:bCs/>
        </w:rPr>
        <w:t xml:space="preserve">“Is the HMM central or decoration?”</w:t>
      </w:r>
      <w:r>
        <w:t xml:space="preserve"> </w:t>
      </w:r>
      <w:r>
        <w:t xml:space="preserve">Answered by the ablation in</w:t>
      </w:r>
      <w:r>
        <w:t xml:space="preserve"> </w:t>
      </w:r>
      <w:r>
        <w:t xml:space="preserve">§5.6: a census-matched persistence rule reproduces Table 1 within band</w:t>
      </w:r>
      <w:r>
        <w:t xml:space="preserve"> </w:t>
      </w:r>
      <w:r>
        <w:t xml:space="preserve">(κ = 0.891 label agreement). Verdict V1 — the HMM is not necessary; the</w:t>
      </w:r>
      <w:r>
        <w:t xml:space="preserve"> </w:t>
      </w:r>
      <w:r>
        <w:t xml:space="preserve">contribution is the measure. Adopted as the paper’s framing.</w:t>
      </w:r>
    </w:p>
    <w:p>
      <w:pPr>
        <w:pStyle w:val="BodyText"/>
      </w:pP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b/>
          <w:bCs/>
        </w:rPr>
        <w:t xml:space="preserve">“Show the measure adds information beyond existing predictors.”</w:t>
      </w:r>
      <w:r>
        <w:t xml:space="preserve"> </w:t>
      </w:r>
      <w:r>
        <w:t xml:space="preserve">Two instruments. At the</w:t>
      </w:r>
      <w:r>
        <w:t xml:space="preserve"> </w:t>
      </w:r>
      <w:r>
        <w:rPr>
          <w:i/>
          <w:iCs/>
        </w:rPr>
        <w:t xml:space="preserve">episode</w:t>
      </w:r>
      <w:r>
        <w:t xml:space="preserve"> </w:t>
      </w:r>
      <w:r>
        <w:t xml:space="preserve">level, adding the obvious competitors —</w:t>
      </w:r>
      <w:r>
        <w:t xml:space="preserve"> </w:t>
      </w:r>
      <w:r>
        <w:t xml:space="preserve">episode-mean flow imbalance, log flow size, scaled net flow — to the R2</w:t>
      </w:r>
      <w:r>
        <w:t xml:space="preserve"> </w:t>
      </w:r>
      <w:r>
        <w:t xml:space="preserve">spec moves D_SHARK_DIST by only −13%/−11% (+65.4→+57.1*** TRAIN,</w:t>
      </w:r>
      <w:r>
        <w:t xml:space="preserve"> </w:t>
      </w:r>
      <w:r>
        <w:t xml:space="preserve">+48.5→+43.4*** TEST):</w:t>
      </w:r>
      <w:r>
        <w:t xml:space="preserve"> </w:t>
      </w:r>
      <w:r>
        <w:rPr>
          <w:b/>
          <w:bCs/>
        </w:rPr>
        <w:t xml:space="preserve">composition is not flow magnitude in disguise.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daily</w:t>
      </w:r>
      <w:r>
        <w:t xml:space="preserve"> </w:t>
      </w:r>
      <w:r>
        <w:t xml:space="preserve">level, a LightGBM fitted with versus without the</w:t>
      </w:r>
      <w:r>
        <w:t xml:space="preserve"> </w:t>
      </w:r>
      <w:r>
        <w:t xml:space="preserve">composition block ({F_entity, F_entity_buy, F_breadth}; 788,935</w:t>
      </w:r>
      <w:r>
        <w:t xml:space="preserve"> </w:t>
      </w:r>
      <w:r>
        <w:t xml:space="preserve">stock-days) gains ΔIC = +0.0060 with paired daily t = +3.09 — a</w:t>
      </w:r>
      <w:r>
        <w:t xml:space="preserve"> </w:t>
      </w:r>
      <w:r>
        <w:rPr>
          <w:b/>
          <w:bCs/>
        </w:rPr>
        <w:t xml:space="preserve">28%</w:t>
      </w:r>
      <w:r>
        <w:rPr>
          <w:b/>
          <w:bCs/>
        </w:rPr>
        <w:t xml:space="preserve"> </w:t>
      </w:r>
      <w:r>
        <w:rPr>
          <w:b/>
          <w:bCs/>
        </w:rPr>
        <w:t xml:space="preserve">relative improvement</w:t>
      </w:r>
      <w:r>
        <w:t xml:space="preserve"> </w:t>
      </w:r>
      <w:r>
        <w:t xml:space="preserve">(0.0211 → 0.0272) that cleared both pre-registered</w:t>
      </w:r>
      <w:r>
        <w:t xml:space="preserve"> </w:t>
      </w:r>
      <w:r>
        <w:t xml:space="preserve">numeric bars — while the</w:t>
      </w:r>
      <w:r>
        <w:t xml:space="preserve"> </w:t>
      </w:r>
      <w:r>
        <w:rPr>
          <w:i/>
          <w:iCs/>
        </w:rPr>
        <w:t xml:space="preserve">quintile spread</w:t>
      </w:r>
      <w:r>
        <w:t xml:space="preserve"> </w:t>
      </w:r>
      <w:r>
        <w:t xml:space="preserve">did not improve, and the</w:t>
      </w:r>
      <w:r>
        <w:t xml:space="preserve"> </w:t>
      </w:r>
      <w:r>
        <w:t xml:space="preserve">composition-only model showed the inverse profile: the lowest IC</w:t>
      </w:r>
      <w:r>
        <w:t xml:space="preserve"> </w:t>
      </w:r>
      <w:r>
        <w:t xml:space="preserve">(+0.0043) but the largest and only significant spread (+73.2 bp,</w:t>
      </w:r>
      <w:r>
        <w:t xml:space="preserve"> </w:t>
      </w:r>
      <w:r>
        <w:t xml:space="preserve">non-overlap t = 2.84). Read together: composition ranks the broad</w:t>
      </w:r>
      <w:r>
        <w:t xml:space="preserve"> </w:t>
      </w:r>
      <w:r>
        <w:t xml:space="preserve">cross-section weakly but its extremes are potent — a third independent</w:t>
      </w:r>
      <w:r>
        <w:t xml:space="preserve"> </w:t>
      </w:r>
      <w:r>
        <w:t xml:space="preserve">confirmation (with the dose-response and the dummy-vs-continuous</w:t>
      </w:r>
      <w:r>
        <w:t xml:space="preserve"> </w:t>
      </w:r>
      <w:r>
        <w:t xml:space="preserve">contrast) that the signal’s information is</w:t>
      </w:r>
      <w:r>
        <w:t xml:space="preserve"> </w:t>
      </w:r>
      <w:r>
        <w:rPr>
          <w:b/>
          <w:bCs/>
        </w:rPr>
        <w:t xml:space="preserve">tail-concentrated, exactly</w:t>
      </w:r>
      <w:r>
        <w:rPr>
          <w:b/>
          <w:bCs/>
        </w:rPr>
        <w:t xml:space="preserve"> </w:t>
      </w:r>
      <w:r>
        <w:rPr>
          <w:b/>
          <w:bCs/>
        </w:rPr>
        <w:t xml:space="preserve">where the paper claims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(iii)</w:t>
      </w:r>
      <w:r>
        <w:rPr>
          <w:b/>
          <w:bCs/>
        </w:rPr>
        <w:t xml:space="preserve"> </w:t>
      </w:r>
      <w:r>
        <w:rPr>
          <w:b/>
          <w:bCs/>
        </w:rPr>
        <w:t xml:space="preserve">“Could it be ETF/index rebalancing?”</w:t>
      </w:r>
      <w:r>
        <w:t xml:space="preserve"> </w:t>
      </w:r>
      <w:r>
        <w:t xml:space="preserve">Excluding every episode</w:t>
      </w:r>
      <w:r>
        <w:t xml:space="preserve"> </w:t>
      </w:r>
      <w:r>
        <w:t xml:space="preserve">ending within ±7 calendar days of any of 150 MSCI/FTSE/NIFTY review</w:t>
      </w:r>
      <w:r>
        <w:t xml:space="preserve"> </w:t>
      </w:r>
      <w:r>
        <w:t xml:space="preserve">dates — discarding 41% of episodes — leaves Table 1 intact (SHARK_DIST</w:t>
      </w:r>
      <w:r>
        <w:t xml:space="preserve"> </w:t>
      </w:r>
      <w:r>
        <w:t xml:space="preserve">+61.5*** TRAIN / +50.9** TEST; at ±3 days, +72.2</w:t>
      </w:r>
      <w:r>
        <w:rPr>
          <w:b/>
          <w:bCs/>
          <w:i/>
          <w:iCs/>
        </w:rPr>
        <w:t xml:space="preserve">/+59.1</w:t>
      </w:r>
      <w:r>
        <w:t xml:space="preserve">, if anything</w:t>
      </w:r>
      <w:r>
        <w:t xml:space="preserve"> </w:t>
      </w:r>
      <w:r>
        <w:t xml:space="preserve">stronger).</w:t>
      </w:r>
      <w:r>
        <w:t xml:space="preserve"> </w:t>
      </w:r>
      <w:r>
        <w:rPr>
          <w:b/>
          <w:bCs/>
        </w:rPr>
        <w:t xml:space="preserve">Passive index mechanics are excluded</w:t>
      </w:r>
      <w:r>
        <w:t xml:space="preserve"> </w:t>
      </w:r>
      <w:r>
        <w:t xml:space="preserve">as the driver.</w:t>
      </w:r>
    </w:p>
    <w:p>
      <w:pPr>
        <w:pStyle w:val="BodyText"/>
      </w:pPr>
      <w:r>
        <w:rPr>
          <w:b/>
          <w:bCs/>
        </w:rPr>
        <w:t xml:space="preserve">The boundary we concede rather than test.</w:t>
      </w:r>
      <w:r>
        <w:t xml:space="preserve"> </w:t>
      </w:r>
      <w:r>
        <w:t xml:space="preserve">The reviewer’s sharpest</w:t>
      </w:r>
      <w:r>
        <w:t xml:space="preserve"> </w:t>
      </w:r>
      <w:r>
        <w:t xml:space="preserve">sentence —</w:t>
      </w:r>
      <w:r>
        <w:t xml:space="preserve"> </w:t>
      </w:r>
      <w:r>
        <w:rPr>
          <w:i/>
          <w:iCs/>
        </w:rPr>
        <w:t xml:space="preserve">“your variable measures how trading is distributed, but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interpretation extends to why trading occurred”</w:t>
      </w:r>
      <w:r>
        <w:t xml:space="preserve"> </w:t>
      </w:r>
      <w:r>
        <w:t xml:space="preserve">— is correct as a</w:t>
      </w:r>
      <w:r>
        <w:t xml:space="preserve"> </w:t>
      </w:r>
      <w:r>
        <w:t xml:space="preserve">boundary statement, and this document’s language is drawn at exactly that</w:t>
      </w:r>
      <w:r>
        <w:t xml:space="preserve"> </w:t>
      </w:r>
      <w:r>
        <w:t xml:space="preserve">line. What is measured: transitory versus permanent price impact, sorted</w:t>
      </w:r>
      <w:r>
        <w:t xml:space="preserve"> </w:t>
      </w:r>
      <w:r>
        <w:t xml:space="preserve">by participation concentration. What is supported but not proven: the</w:t>
      </w:r>
      <w:r>
        <w:t xml:space="preserve"> </w:t>
      </w:r>
      <w:r>
        <w:t xml:space="preserve">information interpretation of the permanent side (</w:t>
      </w:r>
      <w:r>
        <w:t xml:space="preserve">“information-</w:t>
      </w:r>
      <w:r>
        <w:t xml:space="preserve"> </w:t>
      </w:r>
      <w:r>
        <w:rPr>
          <w:i/>
          <w:iCs/>
        </w:rPr>
        <w:t xml:space="preserve">consistent</w:t>
      </w:r>
      <w:r>
        <w:t xml:space="preserve">”</w:t>
      </w:r>
      <w:r>
        <w:t xml:space="preserve">, backed by the count-based PIN loading, §16). What cannot</w:t>
      </w:r>
      <w:r>
        <w:t xml:space="preserve"> </w:t>
      </w:r>
      <w:r>
        <w:t xml:space="preserve">be distinguished with this data: informed dispersed selling versus</w:t>
      </w:r>
      <w:r>
        <w:t xml:space="preserve"> </w:t>
      </w:r>
      <w:r>
        <w:t xml:space="preserve">non-informational permanent-impact channels such as ESG or mandate-driven</w:t>
      </w:r>
      <w:r>
        <w:t xml:space="preserve"> </w:t>
      </w:r>
      <w:r>
        <w:t xml:space="preserve">exits under downward-sloping demand — both produce quiet, permanent</w:t>
      </w:r>
      <w:r>
        <w:t xml:space="preserve"> </w:t>
      </w:r>
      <w:r>
        <w:t xml:space="preserve">declines, and stock-level recon membership is likewise untestable with a</w:t>
      </w:r>
      <w:r>
        <w:t xml:space="preserve"> </w:t>
      </w:r>
      <w:r>
        <w:t xml:space="preserve">market-wide date file. These live in §19’s ledger and the limitations,</w:t>
      </w:r>
      <w:r>
        <w:t xml:space="preserve"> </w:t>
      </w:r>
      <w:r>
        <w:t xml:space="preserve">not in the claims.</w:t>
      </w:r>
    </w:p>
    <w:bookmarkEnd w:id="76"/>
    <w:bookmarkStart w:id="77" w:name="Xd5162666dc8ab0cc3e23e7ac325eaeed90991b4"/>
    <w:p>
      <w:pPr>
        <w:pStyle w:val="Heading3"/>
      </w:pPr>
      <w:r>
        <w:t xml:space="preserve">13.5b The skeptic tests (Module 15): four holes we found in our own work, two claims repriced</w:t>
      </w:r>
    </w:p>
    <w:p>
      <w:pPr>
        <w:pStyle w:val="FirstParagraph"/>
      </w:pPr>
      <w:r>
        <w:t xml:space="preserve">After every external round closed, a deliberately hostile re-read of the</w:t>
      </w:r>
      <w:r>
        <w:t xml:space="preserve"> </w:t>
      </w:r>
      <w:r>
        <w:t xml:space="preserve">research (not the paper) surfaced four first-order objections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reviewer had raised</w:t>
      </w:r>
      <w:r>
        <w:t xml:space="preserve">: (i) bid-ask bounce — episode ends after</w:t>
      </w:r>
      <w:r>
        <w:t xml:space="preserve"> </w:t>
      </w:r>
      <w:r>
        <w:t xml:space="preserve">concentrated selling close at the bid, so mid-reversion mechanically</w:t>
      </w:r>
      <w:r>
        <w:t xml:space="preserve"> </w:t>
      </w:r>
      <w:r>
        <w:t xml:space="preserve">fakes a</w:t>
      </w:r>
      <w:r>
        <w:t xml:space="preserve"> </w:t>
      </w:r>
      <w:r>
        <w:t xml:space="preserve">“+reversal”</w:t>
      </w:r>
      <w:r>
        <w:t xml:space="preserve">; (ii) the nearest prior art is not the block-trade</w:t>
      </w:r>
      <w:r>
        <w:t xml:space="preserve"> </w:t>
      </w:r>
      <w:r>
        <w:t xml:space="preserve">literature but volume-conditioned reversal (Conrad–Hameed–Niden 1994),</w:t>
      </w:r>
      <w:r>
        <w:t xml:space="preserve"> </w:t>
      </w:r>
      <w:r>
        <w:t xml:space="preserve">never confronted head-to-head; (iii) the paper’s headline contrast</w:t>
      </w:r>
      <w:r>
        <w:t xml:space="preserve"> </w:t>
      </w:r>
      <w:r>
        <w:t xml:space="preserve">(</w:t>
      </w:r>
      <w:r>
        <w:t xml:space="preserve">“SD reverts, HOSTAGE doesn’t”</w:t>
      </w:r>
      <w:r>
        <w:t xml:space="preserve">) was supported by</w:t>
      </w:r>
      <w:r>
        <w:t xml:space="preserve"> </w:t>
      </w:r>
      <w:r>
        <w:t xml:space="preserve">“significant vs not</w:t>
      </w:r>
      <w:r>
        <w:t xml:space="preserve"> </w:t>
      </w:r>
      <w:r>
        <w:t xml:space="preserve">significant,”</w:t>
      </w:r>
      <w:r>
        <w:t xml:space="preserve"> </w:t>
      </w:r>
      <w:r>
        <w:t xml:space="preserve">which is not itself a test; (iv) the SUB_ACC robustness</w:t>
      </w:r>
      <w:r>
        <w:t xml:space="preserve"> </w:t>
      </w:r>
      <w:r>
        <w:t xml:space="preserve">promised in Module 1 was never executed. The first three were tested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module15_skeptic_tests.py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skeptic_tests</w:t>
      </w:r>
      <w:r>
        <w:t xml:space="preserve">, pre-registered;</w:t>
      </w:r>
      <w:r>
        <w:t xml:space="preserve"> </w:t>
      </w:r>
      <w:r>
        <w:t xml:space="preserve">log §3r); the fourth is stated as an open item.</w:t>
      </w:r>
    </w:p>
    <w:p>
      <w:pPr>
        <w:pStyle w:val="BodyText"/>
      </w:pPr>
      <w:r>
        <w:rPr>
          <w:b/>
          <w:bCs/>
        </w:rPr>
        <w:t xml:space="preserve">Results, with the honest repricing.</w:t>
      </w:r>
      <w:r>
        <w:t xml:space="preserve"> </w:t>
      </w:r>
      <w:r>
        <w:t xml:space="preserve">(i) Bounce-free windows</w:t>
      </w:r>
      <w:r>
        <w:t xml:space="preserve"> </w:t>
      </w:r>
      <w:r>
        <w:t xml:space="preserve">(t+3..t+22): SHARK_DIST +58.0*** /</w:t>
      </w:r>
      <w:r>
        <w:t xml:space="preserve"> </w:t>
      </w:r>
      <w:r>
        <w:rPr>
          <w:b/>
          <w:bCs/>
        </w:rPr>
        <w:t xml:space="preserve">+36.7</w:t>
      </w:r>
      <w:r>
        <w:t xml:space="preserve">* vs the standard</w:t>
      </w:r>
      <w:r>
        <w:t xml:space="preserve"> </w:t>
      </w:r>
      <w:r>
        <w:t xml:space="preserve">+65.4/+48.5 — a bounce component of</w:t>
      </w:r>
      <w:r>
        <w:t xml:space="preserve"> </w:t>
      </w:r>
      <w:r>
        <w:rPr>
          <w:b/>
          <w:bCs/>
        </w:rPr>
        <w:t xml:space="preserve">11% (train) and 24% (test)</w:t>
      </w:r>
      <w:r>
        <w:t xml:space="preserve">.</w:t>
      </w:r>
      <w:r>
        <w:t xml:space="preserve"> </w:t>
      </w:r>
      <w:r>
        <w:t xml:space="preserve">Bounce is not the driver (the effect survives and continues building),</w:t>
      </w:r>
      <w:r>
        <w:t xml:space="preserve"> </w:t>
      </w:r>
      <w:r>
        <w:t xml:space="preserve">but headline magnitudes are henceforth quoted with their bounce-free</w:t>
      </w:r>
      <w:r>
        <w:t xml:space="preserve"> </w:t>
      </w:r>
      <w:r>
        <w:t xml:space="preserve">companions, and the execution-savings translation scales down</w:t>
      </w:r>
      <w:r>
        <w:t xml:space="preserve"> </w:t>
      </w:r>
      <w:r>
        <w:t xml:space="preserve">accordingly. Interpretive note: the spread concession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liquidity-demand mechanism in miniature, so this component is part of</w:t>
      </w:r>
      <w:r>
        <w:t xml:space="preserve"> </w:t>
      </w:r>
      <w:r>
        <w:t xml:space="preserve">the story, not an artifact of it — it is simply not novel. (ii) A</w:t>
      </w:r>
      <w:r>
        <w:t xml:space="preserve"> </w:t>
      </w:r>
      <w:r>
        <w:t xml:space="preserve">public volume-conditioned-reversal dummy (bottom-quintile loser with</w:t>
      </w:r>
      <w:r>
        <w:t xml:space="preserve"> </w:t>
      </w:r>
      <w:r>
        <w:t xml:space="preserve">relvol &gt; 1.1 — computable from free data) enters weak and insignificant</w:t>
      </w:r>
      <w:r>
        <w:t xml:space="preserve"> </w:t>
      </w:r>
      <w:r>
        <w:t xml:space="preserve">(+26/+21 bp) while D_SHARK_DIST is unchanged to the first decimal</w:t>
      </w:r>
      <w:r>
        <w:t xml:space="preserve"> </w:t>
      </w:r>
      <w:r>
        <w:t xml:space="preserve">beside it; and the GBT ladder gives the definitive incremental-value</w:t>
      </w:r>
      <w:r>
        <w:t xml:space="preserve"> </w:t>
      </w:r>
      <w:r>
        <w:t xml:space="preserve">hierarchy: PUBLIC 0.0160 → +composition 0.0226 (paired t = 5.20);</w:t>
      </w:r>
      <w:r>
        <w:t xml:space="preserve"> </w:t>
      </w:r>
      <w:r>
        <w:t xml:space="preserve">PUBLIC+conventional-flow 0.0289 → +composition 0.0330 (t = 3.23).</w:t>
      </w:r>
      <w:r>
        <w:t xml:space="preserve"> </w:t>
      </w:r>
      <w:r>
        <w:rPr>
          <w:b/>
          <w:bCs/>
        </w:rPr>
        <w:t xml:space="preserve">Composition adds significant information beyond free public data and</w:t>
      </w:r>
      <w:r>
        <w:rPr>
          <w:b/>
          <w:bCs/>
        </w:rPr>
        <w:t xml:space="preserve"> </w:t>
      </w:r>
      <w:r>
        <w:rPr>
          <w:b/>
          <w:bCs/>
        </w:rPr>
        <w:t xml:space="preserve">beyond conventional private flow.</w:t>
      </w:r>
      <w:r>
        <w:t xml:space="preserve"> </w:t>
      </w:r>
      <w:r>
        <w:t xml:space="preserve">(iii) The direct contrast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D</m:t>
            </m:r>
          </m:sub>
        </m:sSub>
      </m:oMath>
      <w:r>
        <w:t xml:space="preserve"> </w:t>
      </w:r>
      <w:r>
        <w:t xml:space="preserve">−</w:t>
      </w:r>
      <w:r>
        <w:t xml:space="preserve"> </w:t>
      </w:r>
      <m:oMath>
        <m:sSub>
          <m:e>
            <m:r>
              <m:t>β</m:t>
            </m:r>
          </m:e>
          <m:sub>
            <m:r>
              <m:t>H</m:t>
            </m:r>
            <m:r>
              <m:t>O</m:t>
            </m:r>
          </m:sub>
        </m:sSub>
      </m:oMath>
      <w:r>
        <w:t xml:space="preserve"> </w:t>
      </w:r>
      <w:r>
        <w:t xml:space="preserve">is significant in the standard window in both eras (+69.0,</w:t>
      </w:r>
      <w:r>
        <w:t xml:space="preserve"> </w:t>
      </w:r>
      <w:r>
        <w:t xml:space="preserve">t = 4.49; +56.6, p = 0.016) — but in the bounce-free test-era window it</w:t>
      </w:r>
      <w:r>
        <w:t xml:space="preserve"> </w:t>
      </w:r>
      <w:r>
        <w:t xml:space="preserve">is +30.1 with t = 1.31:</w:t>
      </w:r>
      <w:r>
        <w:t xml:space="preserve"> </w:t>
      </w:r>
      <w:r>
        <w:rPr>
          <w:b/>
          <w:bCs/>
        </w:rPr>
        <w:t xml:space="preserve">directionally right, underpowered.</w:t>
      </w:r>
      <w:r>
        <w:t xml:space="preserve"> </w:t>
      </w:r>
      <w:r>
        <w:t xml:space="preserve">The</w:t>
      </w:r>
      <w:r>
        <w:t xml:space="preserve"> </w:t>
      </w:r>
      <w:r>
        <w:t xml:space="preserve">sharpest version of the headline sentence is therefore stated with that</w:t>
      </w:r>
      <w:r>
        <w:t xml:space="preserve"> </w:t>
      </w:r>
      <w:r>
        <w:t xml:space="preserve">qualification wherever it appears, and the permanence claim carries its</w:t>
      </w:r>
      <w:r>
        <w:t xml:space="preserve"> </w:t>
      </w:r>
      <w:r>
        <w:t xml:space="preserve">power bound (a HOSTAGE reversal smaller than ~40 bp would be</w:t>
      </w:r>
      <w:r>
        <w:t xml:space="preserve"> </w:t>
      </w:r>
      <w:r>
        <w:t xml:space="preserve">undetectable here).</w:t>
      </w:r>
    </w:p>
    <w:bookmarkEnd w:id="77"/>
    <w:bookmarkStart w:id="78" w:name="X522e460c9703c32f2e02d1990db7e50cced2f87"/>
    <w:p>
      <w:pPr>
        <w:pStyle w:val="Heading3"/>
      </w:pPr>
      <w:r>
        <w:t xml:space="preserve">13.6 The tail probe (Module 14): the reversal is a liquid-market phenomenon</w:t>
      </w:r>
    </w:p>
    <w:p>
      <w:pPr>
        <w:pStyle w:val="FirstParagraph"/>
      </w:pPr>
      <w:r>
        <w:t xml:space="preserve">A second external critique argued the opposite of caution: that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mispricing lives in the illiquid 75% we excluded, where dislocations are</w:t>
      </w:r>
      <w:r>
        <w:t xml:space="preserve"> </w:t>
      </w:r>
      <w:r>
        <w:t xml:space="preserve">hundreds of basis points. This was testable — and the 13A rule backbone</w:t>
      </w:r>
      <w:r>
        <w:t xml:space="preserve"> </w:t>
      </w:r>
      <w:r>
        <w:t xml:space="preserve">made it feasible (no HMM, no sequence floors). Three pre-registered steps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module14a/b/c</w:t>
      </w:r>
      <w:r>
        <w:t xml:space="preserve">; log §3q): a feasibility census (the</w:t>
      </w:r>
      <w:r>
        <w:t xml:space="preserve"> </w:t>
      </w:r>
      <w:r>
        <w:rPr>
          <w:i/>
          <w:iCs/>
        </w:rPr>
        <w:t xml:space="preserve">measurable</w:t>
      </w:r>
      <w:r>
        <w:t xml:space="preserve"> </w:t>
      </w:r>
      <w:r>
        <w:t xml:space="preserve">tail is</w:t>
      </w:r>
      <w:r>
        <w:t xml:space="preserve"> </w:t>
      </w:r>
      <w:r>
        <w:t xml:space="preserve">the attributable tail — 137,774 stock-days across 1,618 names; gates</w:t>
      </w:r>
      <w:r>
        <w:t xml:space="preserve"> </w:t>
      </w:r>
      <w:r>
        <w:t xml:space="preserve">passed), a method-frozen label build (backbone cuts re-derived on</w:t>
      </w:r>
      <w:r>
        <w:t xml:space="preserve"> </w:t>
      </w:r>
      <w:r>
        <w:t xml:space="preserve">tail-TRAIN landed at −0.545/+0.556, strikingly near the liquid universe’s;</w:t>
      </w:r>
      <w:r>
        <w:t xml:space="preserve"> </w:t>
      </w:r>
      <w:r>
        <w:t xml:space="preserve">episode clustering 2.25×/2.86×, p = 0.005 — the temporal structure exists</w:t>
      </w:r>
      <w:r>
        <w:t xml:space="preserve"> </w:t>
      </w:r>
      <w:r>
        <w:t xml:space="preserve">out there at full strength; one implementation failure, #12 in the ledger,</w:t>
      </w:r>
      <w:r>
        <w:t xml:space="preserve"> </w:t>
      </w:r>
      <w:r>
        <w:t xml:space="preserve">caught by its own impossible printout), and the economics.</w:t>
      </w:r>
    </w:p>
    <w:p>
      <w:pPr>
        <w:pStyle w:val="BodyText"/>
      </w:pPr>
      <w:r>
        <w:rPr>
          <w:b/>
          <w:bCs/>
        </w:rPr>
        <w:t xml:space="preserve">The verdict, pre-registered: NO TAIL EFFECT.</w:t>
      </w:r>
      <w:r>
        <w:t xml:space="preserve"> </w:t>
      </w:r>
      <w:r>
        <w:t xml:space="preserve">Tail concentrated-selling</w:t>
      </w:r>
      <w:r>
        <w:t xml:space="preserve"> </w:t>
      </w:r>
      <w:r>
        <w:t xml:space="preserve">episodes show</w:t>
      </w:r>
      <w:r>
        <w:t xml:space="preserve"> </w:t>
      </w:r>
      <w:r>
        <w:rPr>
          <w:i/>
          <w:iCs/>
        </w:rPr>
        <w:t xml:space="preserve">bigger</w:t>
      </w:r>
      <w:r>
        <w:t xml:space="preserve"> </w:t>
      </w:r>
      <w:r>
        <w:t xml:space="preserve">dislocations (pre-episode −455/−225 bp; episode leg</w:t>
      </w:r>
      <w:r>
        <w:t xml:space="preserve"> </w:t>
      </w:r>
      <w:r>
        <w:t xml:space="preserve">−196 bp) and a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volume climax (day-0 volume 3.42×/1.58×</w:t>
      </w:r>
      <w:r>
        <w:t xml:space="preserve"> </w:t>
      </w:r>
      <w:r>
        <w:t xml:space="preserve">trailing) — the mechanism’s fingerprint transfers emphatically. The</w:t>
      </w:r>
      <w:r>
        <w:t xml:space="preserve"> </w:t>
      </w:r>
      <w:r>
        <w:t xml:space="preserve">recovery does not: post-END excess CAR20 is +3 bp (TRAIN, p = 0.93) and</w:t>
      </w:r>
      <w:r>
        <w:t xml:space="preserve"> </w:t>
      </w:r>
      <w:r>
        <w:t xml:space="preserve">+36 bp (TEST, CI [−51,+128], p = 0.37), with even the optimistic point</w:t>
      </w:r>
      <w:r>
        <w:t xml:space="preserve"> </w:t>
      </w:r>
      <w:r>
        <w:t xml:space="preserve">estimate at one-third of the tail’s own friction bar (Roll round-trip</w:t>
      </w:r>
      <w:r>
        <w:t xml:space="preserve"> </w:t>
      </w:r>
      <w:r>
        <w:t xml:space="preserve">spread ~98–115 bp, against 156 bp median</w:t>
      </w:r>
      <w:r>
        <w:t xml:space="preserve"> </w:t>
      </w:r>
      <w:r>
        <w:rPr>
          <w:i/>
          <w:iCs/>
        </w:rPr>
        <w:t xml:space="preserve">daily</w:t>
      </w:r>
      <w:r>
        <w:t xml:space="preserve"> </w:t>
      </w:r>
      <w:r>
        <w:t xml:space="preserve">moves).</w:t>
      </w:r>
    </w:p>
    <w:p>
      <w:pPr>
        <w:pStyle w:val="BodyText"/>
      </w:pPr>
      <w:r>
        <w:t xml:space="preserve">The economic reading upgrades the paper’s story:</w:t>
      </w:r>
      <w:r>
        <w:t xml:space="preserve"> </w:t>
      </w:r>
      <w:r>
        <w:rPr>
          <w:b/>
          <w:bCs/>
        </w:rPr>
        <w:t xml:space="preserve">the post-episode</w:t>
      </w:r>
      <w:r>
        <w:rPr>
          <w:b/>
          <w:bCs/>
        </w:rPr>
        <w:t xml:space="preserve"> </w:t>
      </w:r>
      <w:r>
        <w:rPr>
          <w:b/>
          <w:bCs/>
        </w:rPr>
        <w:t xml:space="preserve">reversal is itself liquidity provision</w:t>
      </w:r>
      <w:r>
        <w:t xml:space="preserve"> </w:t>
      </w:r>
      <w:r>
        <w:t xml:space="preserve">— it exists only where arbitrage</w:t>
      </w:r>
      <w:r>
        <w:t xml:space="preserve"> </w:t>
      </w:r>
      <w:r>
        <w:t xml:space="preserve">capital operates. In the liquid 946, someone steps in within a month and</w:t>
      </w:r>
      <w:r>
        <w:t xml:space="preserve"> </w:t>
      </w:r>
      <w:r>
        <w:t xml:space="preserve">corrects the overshoot; in the tail, the dent stays. Transitory price</w:t>
      </w:r>
      <w:r>
        <w:t xml:space="preserve"> </w:t>
      </w:r>
      <w:r>
        <w:t xml:space="preserve">impact is a liquid-market phenomenon, and limits-to-arbitrage binds at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ends of the spectrum: in liquid names the signal is smaller than</w:t>
      </w:r>
      <w:r>
        <w:t xml:space="preserve"> </w:t>
      </w:r>
      <w:r>
        <w:t xml:space="preserve">the costs; in illiquid names the reversal does not exist and the costs</w:t>
      </w:r>
      <w:r>
        <w:t xml:space="preserve"> </w:t>
      </w:r>
      <w:r>
        <w:t xml:space="preserve">triple. The long-standing scope caveat (</w:t>
      </w:r>
      <w:r>
        <w:t xml:space="preserve">“fire-sale effects may be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in the excluded tail; our estimates are a floor”</w:t>
      </w:r>
      <w:r>
        <w:t xml:space="preserve">) is hereby</w:t>
      </w:r>
      <w:r>
        <w:t xml:space="preserve"> </w:t>
      </w:r>
      <w:r>
        <w:rPr>
          <w:b/>
          <w:bCs/>
        </w:rPr>
        <w:t xml:space="preserve">revised by measurement</w:t>
      </w:r>
      <w:r>
        <w:t xml:space="preserve">: for the reversal side it was wrong in the</w:t>
      </w:r>
      <w:r>
        <w:t xml:space="preserve"> </w:t>
      </w:r>
      <w:r>
        <w:t xml:space="preserve">hedged direction. One suggestive cell is reported without being claimed:</w:t>
      </w:r>
      <w:r>
        <w:t xml:space="preserve"> </w:t>
      </w:r>
      <w:r>
        <w:t xml:space="preserve">tail HOSTAGE episodes in the test era show</w:t>
      </w:r>
      <w:r>
        <w:t xml:space="preserve"> </w:t>
      </w:r>
      <w:r>
        <w:rPr>
          <w:i/>
          <w:iCs/>
        </w:rPr>
        <w:t xml:space="preserve">continuation</w:t>
      </w:r>
      <w:r>
        <w:t xml:space="preserve"> </w:t>
      </w:r>
      <w:r>
        <w:t xml:space="preserve">(−95 bp,</w:t>
      </w:r>
      <w:r>
        <w:t xml:space="preserve"> </w:t>
      </w:r>
      <w:r>
        <w:t xml:space="preserve">CI [−167,−20]) — dispersed selling in illiquid names keeps falling —</w:t>
      </w:r>
      <w:r>
        <w:t xml:space="preserve"> </w:t>
      </w:r>
      <w:r>
        <w:t xml:space="preserve">directionally consistent with the information story, but a single</w:t>
      </w:r>
      <w:r>
        <w:t xml:space="preserve"> </w:t>
      </w:r>
      <w:r>
        <w:t xml:space="preserve">significant cell in a coverage-confounded era.</w:t>
      </w:r>
    </w:p>
    <w:bookmarkEnd w:id="78"/>
    <w:bookmarkEnd w:id="79"/>
    <w:bookmarkStart w:id="80" w:name="X68ace1d9d98a785b974e144ef3541cf5fc98240"/>
    <w:p>
      <w:pPr>
        <w:pStyle w:val="Heading2"/>
      </w:pPr>
      <w:r>
        <w:t xml:space="preserve">14. Alternative explanations and the flow-surprise control (INNOV)</w:t>
      </w:r>
    </w:p>
    <w:p>
      <w:pPr>
        <w:pStyle w:val="FirstParagraph"/>
      </w:pPr>
      <w:r>
        <w:t xml:space="preserve">The remaining alternative after §§12–13: maybe</w:t>
      </w:r>
      <w:r>
        <w:t xml:space="preserve"> </w:t>
      </w:r>
      <w:r>
        <w:t xml:space="preserve">“concentration”</w:t>
      </w:r>
      <w:r>
        <w:t xml:space="preserve"> </w:t>
      </w:r>
      <w:r>
        <w:t xml:space="preserve">is just</w:t>
      </w:r>
      <w:r>
        <w:t xml:space="preserve"> </w:t>
      </w:r>
      <w:r>
        <w:rPr>
          <w:b/>
          <w:bCs/>
        </w:rPr>
        <w:t xml:space="preserve">flow-surprise magnitude</w:t>
      </w:r>
      <w:r>
        <w:t xml:space="preserve"> </w:t>
      </w:r>
      <w:r>
        <w:t xml:space="preserve">in disguise — big unexpected flow both looks</w:t>
      </w:r>
      <w:r>
        <w:t xml:space="preserve"> </w:t>
      </w:r>
      <w:r>
        <w:t xml:space="preserve">concentrated and mean-reverts. Closing this required a flow-expectation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src/fii/validation/module9_net_innov.py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flow_innovation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Construction.</w:t>
      </w:r>
      <w:r>
        <w:t xml:space="preserve"> </w:t>
      </w:r>
      <w:r>
        <w:t xml:space="preserve">Per stock, an AR(5) on scaled net flow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r>
          <m:t>E</m:t>
        </m:r>
        <m:sSub>
          <m:e>
            <m:r>
              <m:t>T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bar>
              <m:barPr>
                <m:pos m:val="top"/>
              </m:barPr>
              <m:e>
                <m:r>
                  <m:t>G</m:t>
                </m:r>
                <m:r>
                  <m:t>R</m:t>
                </m:r>
                <m:r>
                  <m:t>O</m:t>
                </m:r>
                <m:r>
                  <m:t>S</m:t>
                </m:r>
                <m:r>
                  <m:t>S</m:t>
                </m:r>
              </m:e>
            </m:ba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n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t>N</m:t>
          </m:r>
          <m:r>
            <m:t>N</m:t>
          </m:r>
          <m:r>
            <m:t>O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≡</m:t>
          </m:r>
          <m:sSub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fitted per stock by least squares over the</w:t>
      </w:r>
      <w:r>
        <w:t xml:space="preserve"> </w:t>
      </w:r>
      <w:r>
        <w:rPr>
          <w:b/>
          <w:bCs/>
        </w:rPr>
        <w:t xml:space="preserve">full sample — with deliberate</w:t>
      </w:r>
      <w:r>
        <w:rPr>
          <w:b/>
          <w:bCs/>
        </w:rPr>
        <w:t xml:space="preserve"> </w:t>
      </w:r>
      <w:r>
        <w:rPr>
          <w:b/>
          <w:bCs/>
        </w:rPr>
        <w:t xml:space="preserve">look-ahead</w:t>
      </w:r>
      <w:r>
        <w:t xml:space="preserve">, and the rationale is on record because it was demanded</w:t>
      </w:r>
      <w:r>
        <w:t xml:space="preserve"> </w:t>
      </w:r>
      <w:r>
        <w:t xml:space="preserve">(log §3l): (1) INNOV is a</w:t>
      </w:r>
      <w:r>
        <w:t xml:space="preserve"> </w:t>
      </w:r>
      <w:r>
        <w:rPr>
          <w:i/>
          <w:iCs/>
        </w:rPr>
        <w:t xml:space="preserve">yardstick</w:t>
      </w:r>
      <w:r>
        <w:t xml:space="preserve">, not a claim — full-sample</w:t>
      </w:r>
      <w:r>
        <w:t xml:space="preserve"> </w:t>
      </w:r>
      <w:r>
        <w:t xml:space="preserve">coefficients give the stablest expectation and the cleanest decomposition;</w:t>
      </w:r>
      <w:r>
        <w:t xml:space="preserve"> </w:t>
      </w:r>
      <w:r>
        <w:t xml:space="preserve">an expanding-window version injects estimation noise into a control;</w:t>
      </w:r>
      <w:r>
        <w:t xml:space="preserve"> </w:t>
      </w:r>
      <w:r>
        <w:t xml:space="preserve">(2) the bias direction is</w:t>
      </w:r>
      <w:r>
        <w:t xml:space="preserve"> </w:t>
      </w:r>
      <w:r>
        <w:rPr>
          <w:b/>
          <w:bCs/>
        </w:rPr>
        <w:t xml:space="preserve">conservative for us</w:t>
      </w:r>
      <w:r>
        <w:t xml:space="preserve"> </w:t>
      </w:r>
      <w:r>
        <w:t xml:space="preserve">— INNOV is the competing</w:t>
      </w:r>
      <w:r>
        <w:t xml:space="preserve"> </w:t>
      </w:r>
      <w:r>
        <w:t xml:space="preserve">explanation, and hindsight makes it the best-case competitor, so the</w:t>
      </w:r>
      <w:r>
        <w:t xml:space="preserve"> </w:t>
      </w:r>
      <w:r>
        <w:t xml:space="preserve">archetype surviving against an information-advantaged control is the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result; (3) the asymmetry is the design: the archetypes (the</w:t>
      </w:r>
      <w:r>
        <w:t xml:space="preserve"> </w:t>
      </w:r>
      <w:r>
        <w:t xml:space="preserve">claim) are strictly real-time; INNOV (the instrument) is allowed hindsight.</w:t>
      </w:r>
      <w:r>
        <w:t xml:space="preserve"> </w:t>
      </w:r>
      <w:r>
        <w:t xml:space="preserve">Sanity: INNOV correlates with same-day returns at IC +0.33/+0.28 (99–100%</w:t>
      </w:r>
      <w:r>
        <w:t xml:space="preserve"> </w:t>
      </w:r>
      <w:r>
        <w:t xml:space="preserve">of days positive) — it measures what it should.</w:t>
      </w:r>
    </w:p>
    <w:p>
      <w:pPr>
        <w:pStyle w:val="BodyText"/>
      </w:pPr>
      <w:r>
        <w:rPr>
          <w:b/>
          <w:bCs/>
        </w:rPr>
        <w:t xml:space="preserve">The key test (T3).</w:t>
      </w:r>
      <w:r>
        <w:t xml:space="preserve"> </w:t>
      </w:r>
      <w:r>
        <w:t xml:space="preserve">Add episode-mean INNOV to the R2 regression:</w:t>
      </w:r>
      <w:r>
        <w:t xml:space="preserve"> </w:t>
      </w:r>
      <w:r>
        <w:rPr>
          <w:b/>
          <w:bCs/>
        </w:rPr>
        <w:t xml:space="preserve">D_SHARK_DIST is unchanged to the decimal in TRAIN (+65.4</w:t>
      </w:r>
      <w:r>
        <w:rPr>
          <w:i/>
          <w:iCs/>
        </w:rPr>
        <w:t xml:space="preserve">) and remains</w:t>
      </w:r>
      <w:r>
        <w:rPr>
          <w:i/>
          <w:iCs/>
        </w:rPr>
        <w:t xml:space="preserve"> </w:t>
      </w:r>
      <w:r>
        <w:rPr>
          <w:i/>
          <w:iCs/>
        </w:rPr>
        <w:t xml:space="preserve">+43.6</w:t>
      </w:r>
      <w:r>
        <w:t xml:space="preserve">** in TEST</w:t>
      </w:r>
      <w:r>
        <w:rPr>
          <w:b/>
          <w:bCs/>
        </w:rPr>
        <w:t xml:space="preserve">, while mean-INNOV itself enters at −25/−32</w:t>
      </w:r>
      <w:r>
        <w:t xml:space="preserve">* —</w:t>
      </w:r>
      <w:r>
        <w:t xml:space="preserve"> </w:t>
      </w:r>
      <w:r>
        <w:t xml:space="preserve">surprise-magnitude reversion is real</w:t>
      </w:r>
      <w:r>
        <w:t xml:space="preserve"> </w:t>
      </w:r>
      <w:r>
        <w:rPr>
          <w:i/>
          <w:iCs/>
        </w:rPr>
        <w:t xml:space="preserve">and separate</w:t>
      </w:r>
      <w:r>
        <w:t xml:space="preserve">. Concentration is not</w:t>
      </w:r>
      <w:r>
        <w:t xml:space="preserve"> </w:t>
      </w:r>
      <w:r>
        <w:t xml:space="preserve">flow-surprise in disguise. A non-parametric backstop (T4): SHARK_DIST</w:t>
      </w:r>
      <w:r>
        <w:t xml:space="preserve"> </w:t>
      </w:r>
      <w:r>
        <w:t xml:space="preserve">out-reverts HOSTAGE within every TRAIN INNOV-tercile and 2 of 3 TEST</w:t>
      </w:r>
      <w:r>
        <w:t xml:space="preserve"> </w:t>
      </w:r>
      <w:r>
        <w:t xml:space="preserve">terciles (one exact tie, reported).</w:t>
      </w:r>
    </w:p>
    <w:p>
      <w:pPr>
        <w:pStyle w:val="BodyText"/>
      </w:pPr>
      <w:r>
        <w:rPr>
          <w:b/>
          <w:bCs/>
        </w:rPr>
        <w:t xml:space="preserve">The bonus regularity (T2), with its caveat welded on.</w:t>
      </w:r>
      <w:r>
        <w:t xml:space="preserve"> </w:t>
      </w:r>
      <w:r>
        <w:t xml:space="preserve">INNOV predicts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forward returns in both eras (daily IC −0.023/−0.017,</w:t>
      </w:r>
      <w:r>
        <w:t xml:space="preserve"> </w:t>
      </w:r>
      <w:r>
        <w:t xml:space="preserve">t = −3.2/−2.6): unexpected FII flow reverts. Because the expectation model</w:t>
      </w:r>
      <w:r>
        <w:t xml:space="preserve"> </w:t>
      </w:r>
      <w:r>
        <w:t xml:space="preserve">is in-sample, this is a</w:t>
      </w:r>
      <w:r>
        <w:t xml:space="preserve"> </w:t>
      </w:r>
      <w:r>
        <w:rPr>
          <w:b/>
          <w:bCs/>
        </w:rPr>
        <w:t xml:space="preserve">decomposition result</w:t>
      </w:r>
      <w:r>
        <w:t xml:space="preserve"> </w:t>
      </w:r>
      <w:r>
        <w:t xml:space="preserve">— FII flow contains a</w:t>
      </w:r>
      <w:r>
        <w:t xml:space="preserve"> </w:t>
      </w:r>
      <w:r>
        <w:t xml:space="preserve">transitory component whose price effect reverts — 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implementable signal. It is the project’s second regularity, always stated</w:t>
      </w:r>
      <w:r>
        <w:t xml:space="preserve"> </w:t>
      </w:r>
      <w:r>
        <w:t xml:space="preserve">with that caveat.</w:t>
      </w:r>
    </w:p>
    <w:bookmarkEnd w:id="80"/>
    <w:bookmarkStart w:id="85" w:name="X4e4fe2adbdb81198add51dc5c407d2e36d926fc"/>
    <w:p>
      <w:pPr>
        <w:pStyle w:val="Heading2"/>
      </w:pPr>
      <w:r>
        <w:t xml:space="preserve">15. The machine-learning challenger: why LightGBM won the battle and lost the war</w:t>
      </w:r>
    </w:p>
    <w:bookmarkStart w:id="81" w:name="the-question-the-challenger-answers"/>
    <w:p>
      <w:pPr>
        <w:pStyle w:val="Heading3"/>
      </w:pPr>
      <w:r>
        <w:t xml:space="preserve">15.1 The question the challenger answers</w:t>
      </w:r>
    </w:p>
    <w:p>
      <w:pPr>
        <w:pStyle w:val="FirstParagraph"/>
      </w:pPr>
      <w:r>
        <w:t xml:space="preserve">Is the HMM the</w:t>
      </w:r>
      <w:r>
        <w:t xml:space="preserve"> </w:t>
      </w:r>
      <w:r>
        <w:rPr>
          <w:i/>
          <w:iCs/>
        </w:rPr>
        <w:t xml:space="preserve">bottleneck</w:t>
      </w:r>
      <w:r>
        <w:t xml:space="preserve">? The regime pipeline uses four features and a</w:t>
      </w:r>
      <w:r>
        <w:t xml:space="preserve"> </w:t>
      </w:r>
      <w:r>
        <w:t xml:space="preserve">particular model class; perhaps a flexible learner on all ten features</w:t>
      </w:r>
      <w:r>
        <w:t xml:space="preserve"> </w:t>
      </w:r>
      <w:r>
        <w:t xml:space="preserve">finds forward-return structure the regimes miss — in which case the</w:t>
      </w:r>
      <w:r>
        <w:t xml:space="preserve"> </w:t>
      </w:r>
      <w:r>
        <w:t xml:space="preserve">right next step is better machine learning, not more economics. The</w:t>
      </w:r>
      <w:r>
        <w:t xml:space="preserve"> </w:t>
      </w:r>
      <w:r>
        <w:t xml:space="preserve">design (</w:t>
      </w:r>
      <w:r>
        <w:rPr>
          <w:rStyle w:val="VerbatimChar"/>
        </w:rPr>
        <w:t xml:space="preserve">src/fii/validation/module8_gbt_shap.py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gbt_challenger</w:t>
      </w:r>
      <w:r>
        <w:t xml:space="preserve">)</w:t>
      </w:r>
      <w:r>
        <w:t xml:space="preserve"> </w:t>
      </w:r>
      <w:r>
        <w:t xml:space="preserve">pits LightGBM against a</w:t>
      </w:r>
      <w:r>
        <w:t xml:space="preserve"> </w:t>
      </w:r>
      <w:r>
        <w:rPr>
          <w:b/>
          <w:bCs/>
        </w:rPr>
        <w:t xml:space="preserve">regime baseline</w:t>
      </w:r>
      <w:r>
        <w:t xml:space="preserve"> </w:t>
      </w:r>
      <w:r>
        <w:t xml:space="preserve">(each archetype’s TRAIN-mean</w:t>
      </w:r>
      <w:r>
        <w:t xml:space="preserve"> </w:t>
      </w:r>
      <w:r>
        <w:t xml:space="preserve">outcome as the prediction — the information content of the labels alone),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pre-registered success bars</w:t>
      </w:r>
      <w:r>
        <w:t xml:space="preserve">: test-era IC gap &gt; 0.01 over the</w:t>
      </w:r>
      <w:r>
        <w:t xml:space="preserve"> </w:t>
      </w:r>
      <w:r>
        <w:t xml:space="preserve">baseline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top-minus-bottom quintile spread with non-overlap t &gt; 2.</w:t>
      </w:r>
    </w:p>
    <w:bookmarkEnd w:id="81"/>
    <w:bookmarkStart w:id="82" w:name="the-mathematics-being-deployed"/>
    <w:p>
      <w:pPr>
        <w:pStyle w:val="Heading3"/>
      </w:pPr>
      <w:r>
        <w:t xml:space="preserve">15.2 The mathematics being deployed</w:t>
      </w:r>
    </w:p>
    <w:p>
      <w:pPr>
        <w:pStyle w:val="FirstParagraph"/>
      </w:pPr>
      <w:r>
        <w:rPr>
          <w:b/>
          <w:bCs/>
        </w:rPr>
        <w:t xml:space="preserve">Gradient boosting</w:t>
      </w:r>
      <w:r>
        <w:t xml:space="preserve"> </w:t>
      </w:r>
      <w:r>
        <w:t xml:space="preserve">fits an additive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f</m:t>
                </m:r>
              </m:e>
              <m:sub>
                <m:r>
                  <m:t>m</m:t>
                </m:r>
              </m:sub>
            </m:sSub>
          </m:e>
        </m:nary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regression tree chosen to</w:t>
      </w:r>
      <w:r>
        <w:t xml:space="preserve"> </w:t>
      </w:r>
      <w:r>
        <w:t xml:space="preserve">minimize the second-order Taylor approximation of the loss around the</w:t>
      </w:r>
      <w:r>
        <w:t xml:space="preserve"> </w:t>
      </w:r>
      <w:r>
        <w:t xml:space="preserve">current prediction: with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  <m:r>
          <m:t>ℓ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∂</m:t>
            </m:r>
          </m:e>
          <m:sub>
            <m:acc>
              <m:accPr>
                <m:chr m:val="̂"/>
              </m:accPr>
              <m:e>
                <m:r>
                  <m:t>y</m:t>
                </m:r>
              </m:e>
            </m:acc>
          </m:sub>
          <m:sup>
            <m:r>
              <m:t>2</m:t>
            </m:r>
          </m:sup>
        </m:sSubSup>
        <m:r>
          <m:t>ℓ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the optimal leaf weight</w:t>
      </w:r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w</m:t>
            </m:r>
          </m:e>
          <m:sub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split gain is the induced reduction in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LightGBM grows trees</w:t>
      </w:r>
      <w:r>
        <w:t xml:space="preserve"> </w:t>
      </w:r>
      <w:r>
        <w:rPr>
          <w:b/>
          <w:bCs/>
        </w:rPr>
        <w:t xml:space="preserve">leaf-wise</w:t>
      </w:r>
      <w:r>
        <w:t xml:space="preserve"> </w:t>
      </w:r>
      <w:r>
        <w:t xml:space="preserve">(always splitting the highest-gain</w:t>
      </w:r>
      <w:r>
        <w:t xml:space="preserve"> </w:t>
      </w:r>
      <w:r>
        <w:t xml:space="preserve">leaf) on</w:t>
      </w:r>
      <w:r>
        <w:t xml:space="preserve"> </w:t>
      </w:r>
      <w:r>
        <w:rPr>
          <w:b/>
          <w:bCs/>
        </w:rPr>
        <w:t xml:space="preserve">histogram-binned</w:t>
      </w:r>
      <w:r>
        <w:t xml:space="preserve"> </w:t>
      </w:r>
      <w:r>
        <w:t xml:space="preserve">features — fast, and natively tolerant of</w:t>
      </w:r>
      <w:r>
        <w:t xml:space="preserve"> </w:t>
      </w:r>
      <w:r>
        <w:t xml:space="preserve">missing values, which matters because the feature store’s nulls are</w:t>
      </w:r>
      <w:r>
        <w:t xml:space="preserve"> </w:t>
      </w:r>
      <w:r>
        <w:t xml:space="preserve">honest (§3.5) and must not be imputed. Configuration: 400 trees, learning</w:t>
      </w:r>
      <w:r>
        <w:t xml:space="preserve"> </w:t>
      </w:r>
      <w:r>
        <w:t xml:space="preserve">rate 0.05, 63 leaves; target: forward 20-day abnormal CAR; same universe,</w:t>
      </w:r>
      <w:r>
        <w:t xml:space="preserve"> </w:t>
      </w:r>
      <w:r>
        <w:t xml:space="preserve">same frozen split.</w:t>
      </w:r>
    </w:p>
    <w:p>
      <w:pPr>
        <w:pStyle w:val="BodyText"/>
      </w:pPr>
      <w:r>
        <w:rPr>
          <w:b/>
          <w:bCs/>
        </w:rPr>
        <w:t xml:space="preserve">SHAP attribution.</w:t>
      </w:r>
      <w:r>
        <w:t xml:space="preserve"> </w:t>
      </w:r>
      <w:r>
        <w:t xml:space="preserve">Shapley values from cooperative game theory: feature</w:t>
      </w:r>
      <w:r>
        <w:t xml:space="preserve"> </w:t>
      </w:r>
      <m:oMath>
        <m:r>
          <m:t>j</m:t>
        </m:r>
      </m:oMath>
      <w:r>
        <w:t xml:space="preserve">’s contribution is its marginal effect averaged over all orderings of</w:t>
      </w:r>
      <w:r>
        <w:t xml:space="preserve"> </w:t>
      </w:r>
      <w:r>
        <w:t xml:space="preserve">feature inclusion,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⊆</m:t>
            </m:r>
            <m:r>
              <m:t>F</m:t>
            </m:r>
            <m:r>
              <m:rPr>
                <m:sty m:val="p"/>
              </m:rPr>
              <m:t>,</m:t>
            </m:r>
            <m:r>
              <m:t> </m:t>
            </m:r>
            <m:r>
              <m:t>j</m:t>
            </m:r>
            <m:r>
              <m:rPr>
                <m:sty m:val="p"/>
              </m:rPr>
              <m:t>∉</m:t>
            </m:r>
            <m:r>
              <m:t>S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S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!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r>
                  <m:t>F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|</m:t>
                </m:r>
                <m:r>
                  <m:t>S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num>
              <m:den>
                <m:r>
                  <m:rPr>
                    <m:sty m:val="p"/>
                  </m:rPr>
                  <m:t>|</m:t>
                </m:r>
                <m:r>
                  <m:t>F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— the unique</w:t>
      </w:r>
      <w:r>
        <w:t xml:space="preserve"> </w:t>
      </w:r>
      <w:r>
        <w:t xml:space="preserve">attribution satisfying local accuracy, consistency and symmetry. For trees</w:t>
      </w:r>
      <w:r>
        <w:t xml:space="preserve"> </w:t>
      </w:r>
      <w:r>
        <w:t xml:space="preserve">this is computed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(TreeSHAP /</w:t>
      </w:r>
      <w:r>
        <w:t xml:space="preserve"> </w:t>
      </w:r>
      <w:r>
        <w:rPr>
          <w:rStyle w:val="VerbatimChar"/>
        </w:rPr>
        <w:t xml:space="preserve">pred_contrib=True</w:t>
      </w:r>
      <w:r>
        <w:t xml:space="preserve">), so the</w:t>
      </w:r>
      <w:r>
        <w:t xml:space="preserve"> </w:t>
      </w:r>
      <w:r>
        <w:t xml:space="preserve">attributions are not approximations.</w:t>
      </w:r>
    </w:p>
    <w:bookmarkEnd w:id="82"/>
    <w:bookmarkStart w:id="83" w:name="what-happened-including-a-bug-we-own"/>
    <w:p>
      <w:pPr>
        <w:pStyle w:val="Heading3"/>
      </w:pPr>
      <w:r>
        <w:t xml:space="preserve">15.3 What happened — including a bug we own</w:t>
      </w:r>
    </w:p>
    <w:p>
      <w:pPr>
        <w:pStyle w:val="FirstParagraph"/>
      </w:pPr>
      <w:r>
        <w:t xml:space="preserve">The challenger</w:t>
      </w:r>
      <w:r>
        <w:t xml:space="preserve"> </w:t>
      </w:r>
      <w:r>
        <w:rPr>
          <w:i/>
          <w:iCs/>
        </w:rPr>
        <w:t xml:space="preserve">beat the baseline</w:t>
      </w:r>
      <w:r>
        <w:t xml:space="preserve">: TEST IC +0.0279 vs +0.0117 (gap</w:t>
      </w:r>
      <w:r>
        <w:t xml:space="preserve"> </w:t>
      </w:r>
      <w:r>
        <w:t xml:space="preserve">+0.016 &gt; 0.01 bar), monotone quintiles, Q5−Q1 = +74.5 bp/20d with</w:t>
      </w:r>
      <w:r>
        <w:t xml:space="preserve"> </w:t>
      </w:r>
      <w:r>
        <w:t xml:space="preserve">non-overlap t = 3.22 (&gt; 2 bar); TRAIN IC 0.218 — heavy memorization,</w:t>
      </w:r>
      <w:r>
        <w:t xml:space="preserve"> </w:t>
      </w:r>
      <w:r>
        <w:t xml:space="preserve">expected of 400 trees, which is precisely why only TEST counts. SHAP said</w:t>
      </w:r>
      <w:r>
        <w:t xml:space="preserve"> </w:t>
      </w:r>
      <w:r>
        <w:t xml:space="preserve">the edge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mainly the concentration tail: top features were</w:t>
      </w:r>
      <w:r>
        <w:t xml:space="preserve"> </w:t>
      </w:r>
      <w:r>
        <w:rPr>
          <w:rStyle w:val="VerbatimChar"/>
        </w:rPr>
        <w:t xml:space="preserve">F_entity_buy</w:t>
      </w:r>
      <w:r>
        <w:t xml:space="preserve"> </w:t>
      </w:r>
      <w:r>
        <w:t xml:space="preserve">(ride the pressure while flow persists — an</w:t>
      </w:r>
      <w:r>
        <w:t xml:space="preserve"> </w:t>
      </w:r>
      <w:r>
        <w:rPr>
          <w:i/>
          <w:iCs/>
        </w:rPr>
        <w:t xml:space="preserve">arc-timing</w:t>
      </w:r>
      <w:r>
        <w:t xml:space="preserve"> </w:t>
      </w:r>
      <w:r>
        <w:t xml:space="preserve">signal a day-label cannot express), the contrarian</w:t>
      </w:r>
      <w:r>
        <w:t xml:space="preserve"> </w:t>
      </w:r>
      <w:r>
        <w:rPr>
          <w:rStyle w:val="VerbatimChar"/>
        </w:rPr>
        <w:t xml:space="preserve">F_imbal</w:t>
      </w:r>
      <w:r>
        <w:t xml:space="preserve">/</w:t>
      </w:r>
      <w:r>
        <w:rPr>
          <w:rStyle w:val="VerbatimChar"/>
        </w:rPr>
        <w:t xml:space="preserve">F_streak</w:t>
      </w:r>
      <w:r>
        <w:t xml:space="preserve"> </w:t>
      </w:r>
      <w:r>
        <w:t xml:space="preserve">(features the HMM never used), and</w:t>
      </w:r>
      <w:r>
        <w:t xml:space="preserve"> </w:t>
      </w:r>
      <w:r>
        <w:rPr>
          <w:rStyle w:val="VerbatimChar"/>
        </w:rPr>
        <w:t xml:space="preserve">F_breadth</w:t>
      </w:r>
      <w:r>
        <w:t xml:space="preserve">. One artifact was caught</w:t>
      </w:r>
      <w:r>
        <w:t xml:space="preserve"> </w:t>
      </w:r>
      <w:r>
        <w:t xml:space="preserve">and is owned: the module’s single-feature IC table lacked a per-day dropna,</w:t>
      </w:r>
      <w:r>
        <w:t xml:space="preserve"> </w:t>
      </w:r>
      <w:r>
        <w:t xml:space="preserve">producing a spurious −0.135</w:t>
      </w:r>
      <w:r>
        <w:t xml:space="preserve"> </w:t>
      </w:r>
      <w:r>
        <w:t xml:space="preserve">“IC”</w:t>
      </w:r>
      <w:r>
        <w:t xml:space="preserve"> </w:t>
      </w:r>
      <w:r>
        <w:t xml:space="preserve">for F_breadth (recomputed correctly:</w:t>
      </w:r>
      <w:r>
        <w:t xml:space="preserve"> </w:t>
      </w:r>
      <w:r>
        <w:t xml:space="preserve">+0.012). The GBT itself was unaffected (LightGBM handles NaN natively);</w:t>
      </w:r>
      <w:r>
        <w:t xml:space="preserve"> </w:t>
      </w:r>
      <w:r>
        <w:t xml:space="preserve">the correction is recorded in log §3k.</w:t>
      </w:r>
    </w:p>
    <w:bookmarkEnd w:id="83"/>
    <w:bookmarkStart w:id="84" w:name="X2efec4b0e9f4cf3ffd09e267ad7e8fcde76f415"/>
    <w:p>
      <w:pPr>
        <w:pStyle w:val="Heading3"/>
      </w:pPr>
      <w:r>
        <w:t xml:space="preserve">15.4 The decomposition that settles it (</w:t>
      </w:r>
      <w:r>
        <w:rPr>
          <w:rStyle w:val="VerbatimChar"/>
        </w:rPr>
        <w:t xml:space="preserve">module8b_demeaning_check.py</w:t>
      </w:r>
      <w:r>
        <w:t xml:space="preserve">)</w:t>
      </w:r>
    </w:p>
    <w:p>
      <w:pPr>
        <w:pStyle w:val="FirstParagraph"/>
      </w:pPr>
      <w:r>
        <w:t xml:space="preserve">Before concluding</w:t>
      </w:r>
      <w:r>
        <w:t xml:space="preserve"> </w:t>
      </w:r>
      <w:r>
        <w:t xml:space="preserve">“sequence models next,”</w:t>
      </w:r>
      <w:r>
        <w:t xml:space="preserve"> </w:t>
      </w:r>
      <w:r>
        <w:t xml:space="preserve">a gate: how much of the GBT edge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dynamic</w:t>
      </w:r>
      <w:r>
        <w:t xml:space="preserve"> </w:t>
      </w:r>
      <w:r>
        <w:t xml:space="preserve">(which-day information) versus</w:t>
      </w:r>
      <w:r>
        <w:t xml:space="preserve"> </w:t>
      </w:r>
      <w:r>
        <w:rPr>
          <w:i/>
          <w:iCs/>
        </w:rPr>
        <w:t xml:space="preserve">cross-sectional</w:t>
      </w:r>
      <w:r>
        <w:t xml:space="preserve"> </w:t>
      </w:r>
      <w:r>
        <w:t xml:space="preserve">(which-stock</w:t>
      </w:r>
      <w:r>
        <w:t xml:space="preserve"> </w:t>
      </w:r>
      <w:r>
        <w:t xml:space="preserve">information — characteristics in disguise)? Method: within-stock demeaning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TRAIN-era stock means</w:t>
      </w:r>
      <w:r>
        <w:t xml:space="preserve"> </w:t>
      </w:r>
      <w:r>
        <w:t xml:space="preserve">(test-safe), then (a) recompute feature</w:t>
      </w:r>
      <w:r>
        <w:t xml:space="preserve"> </w:t>
      </w:r>
      <w:r>
        <w:t xml:space="preserve">ICs — essentially unchanged, so no feature’s signal is purely a stock</w:t>
      </w:r>
      <w:r>
        <w:t xml:space="preserve"> </w:t>
      </w:r>
      <w:r>
        <w:t xml:space="preserve">identity — and (b) refit the GBT on demeaned features, isolating dynamics.</w:t>
      </w:r>
      <w:r>
        <w:t xml:space="preserve"> </w:t>
      </w:r>
      <w:r>
        <w:t xml:space="preserve">Result: dynamics-only IC +0.0161, spread +53.4 bp, monotone — but</w:t>
      </w:r>
      <w:r>
        <w:t xml:space="preserve"> </w:t>
      </w:r>
      <w:r>
        <w:rPr>
          <w:b/>
          <w:bCs/>
        </w:rPr>
        <w:t xml:space="preserve">non-overlap t = 1.48 &lt; 2: the pre-registered bar for the dynamic</w:t>
      </w:r>
      <w:r>
        <w:rPr>
          <w:b/>
          <w:bCs/>
        </w:rPr>
        <w:t xml:space="preserve"> </w:t>
      </w:r>
      <w:r>
        <w:rPr>
          <w:b/>
          <w:bCs/>
        </w:rPr>
        <w:t xml:space="preserve">increment is not met.</w:t>
      </w:r>
      <w:r>
        <w:t xml:space="preserve"> </w:t>
      </w:r>
      <w:r>
        <w:t xml:space="preserve">Also measured:</w:t>
      </w:r>
      <w:r>
        <w:t xml:space="preserve"> </w:t>
      </w:r>
      <w:r>
        <w:rPr>
          <w:rStyle w:val="VerbatimChar"/>
        </w:rPr>
        <w:t xml:space="preserve">F_breadth</w:t>
      </w:r>
      <w:r>
        <w:t xml:space="preserve"> </w:t>
      </w:r>
      <w:r>
        <w:t xml:space="preserve">is the most</w:t>
      </w:r>
      <w:r>
        <w:t xml:space="preserve"> </w:t>
      </w:r>
      <w:r>
        <w:t xml:space="preserve">characteristic-like feature (55% between-stock variance, 0.77 TRAIN→TEST</w:t>
      </w:r>
      <w:r>
        <w:t xml:space="preserve"> </w:t>
      </w:r>
      <w:r>
        <w:t xml:space="preserve">rank stability), explaining part of the full-GBT edge as stock selection.</w:t>
      </w:r>
    </w:p>
    <w:p>
      <w:pPr>
        <w:pStyle w:val="BodyText"/>
      </w:pPr>
      <w:r>
        <w:rPr>
          <w:b/>
          <w:bCs/>
        </w:rPr>
        <w:t xml:space="preserve">So why did LightGBM not deliver a big advantage?</w:t>
      </w:r>
      <w:r>
        <w:t xml:space="preserve"> </w:t>
      </w:r>
      <w:r>
        <w:t xml:space="preserve">Because its edge</w:t>
      </w:r>
      <w:r>
        <w:t xml:space="preserve"> </w:t>
      </w:r>
      <w:r>
        <w:t xml:space="preserve">decomposes into (i) the regime information itself, (ii) static stock</w:t>
      </w:r>
      <w:r>
        <w:t xml:space="preserve"> </w:t>
      </w:r>
      <w:r>
        <w:t xml:space="preserve">characteristics that fixed effects already handle in the economics, and</w:t>
      </w:r>
      <w:r>
        <w:t xml:space="preserve"> </w:t>
      </w:r>
      <w:r>
        <w:t xml:space="preserve">(iii) a</w:t>
      </w:r>
      <w:r>
        <w:t xml:space="preserve"> </w:t>
      </w:r>
      <w:r>
        <w:rPr>
          <w:i/>
          <w:iCs/>
        </w:rPr>
        <w:t xml:space="preserve">sub-significance</w:t>
      </w:r>
      <w:r>
        <w:t xml:space="preserve"> </w:t>
      </w:r>
      <w:r>
        <w:t xml:space="preserve">timing component. Held to the pre-commitment:</w:t>
      </w:r>
      <w:r>
        <w:t xml:space="preserve"> </w:t>
      </w:r>
      <w:r>
        <w:rPr>
          <w:b/>
          <w:bCs/>
        </w:rPr>
        <w:t xml:space="preserve">the HMM is not the bottleneck; the features are the ceiling at this</w:t>
      </w:r>
      <w:r>
        <w:rPr>
          <w:b/>
          <w:bCs/>
        </w:rPr>
        <w:t xml:space="preserve"> </w:t>
      </w:r>
      <w:r>
        <w:rPr>
          <w:b/>
          <w:bCs/>
        </w:rPr>
        <w:t xml:space="preserve">data’s statistical power; LSTMs/sequence models are not justified.</w:t>
      </w:r>
      <w:r>
        <w:t xml:space="preserve"> </w:t>
      </w:r>
      <w:r>
        <w:t xml:space="preserve">The</w:t>
      </w:r>
      <w:r>
        <w:t xml:space="preserve"> </w:t>
      </w:r>
      <w:r>
        <w:t xml:space="preserve">one identified lever for future work — the top dynamic SHAP feature —</w:t>
      </w:r>
      <w:r>
        <w:t xml:space="preserve"> </w:t>
      </w:r>
      <w:r>
        <w:t xml:space="preserve">is within-stock</w:t>
      </w:r>
      <w:r>
        <w:t xml:space="preserve"> </w:t>
      </w:r>
      <w:r>
        <w:rPr>
          <w:i/>
          <w:iCs/>
        </w:rPr>
        <w:t xml:space="preserve">breadth change</w:t>
      </w:r>
      <w:r>
        <w:t xml:space="preserve"> </w:t>
      </w:r>
      <w:r>
        <w:t xml:space="preserve">(FII participation surges), which the</w:t>
      </w:r>
      <w:r>
        <w:t xml:space="preserve"> </w:t>
      </w:r>
      <w:r>
        <w:t xml:space="preserve">current regime rules never use.</w:t>
      </w:r>
    </w:p>
    <w:bookmarkEnd w:id="84"/>
    <w:bookmarkEnd w:id="85"/>
    <w:bookmarkStart w:id="89" w:name="external-validation-the-pin-model"/>
    <w:p>
      <w:pPr>
        <w:pStyle w:val="Heading2"/>
      </w:pPr>
      <w:r>
        <w:t xml:space="preserve">16. External validation: the PIN model</w:t>
      </w:r>
    </w:p>
    <w:bookmarkStart w:id="86" w:name="Xd33cde5f428472970fee1e8b9b88ed8af2f6dfa"/>
    <w:p>
      <w:pPr>
        <w:pStyle w:val="Heading3"/>
      </w:pPr>
      <w:r>
        <w:t xml:space="preserve">16.1 Why PIN, and why it is genuinely independent</w:t>
      </w:r>
    </w:p>
    <w:p>
      <w:pPr>
        <w:pStyle w:val="FirstParagraph"/>
      </w:pPr>
      <w:r>
        <w:t xml:space="preserve">Every test so far shares one input: returns. The Easley–O’Hara PIN</w:t>
      </w:r>
      <w:r>
        <w:t xml:space="preserve"> </w:t>
      </w:r>
      <w:r>
        <w:t xml:space="preserve">(probability of informed trading) is estimated from</w:t>
      </w:r>
      <w:r>
        <w:t xml:space="preserve"> </w:t>
      </w:r>
      <w:r>
        <w:rPr>
          <w:b/>
          <w:bCs/>
        </w:rPr>
        <w:t xml:space="preserve">order counts only</w:t>
      </w:r>
      <w:r>
        <w:t xml:space="preserve"> </w:t>
      </w:r>
      <w:r>
        <w:t xml:space="preserve">—</w:t>
      </w:r>
      <w:r>
        <w:t xml:space="preserve"> </w:t>
      </w:r>
      <w:r>
        <w:t xml:space="preserve">it has never seen a price, a return, or an archetype definition — so its</w:t>
      </w:r>
      <w:r>
        <w:t xml:space="preserve"> </w:t>
      </w:r>
      <w:r>
        <w:t xml:space="preserve">agreement is external corroboration in the strict sense. Our variant uses</w:t>
      </w:r>
      <w:r>
        <w:t xml:space="preserve"> </w:t>
      </w:r>
      <w:r>
        <w:t xml:space="preserve">FII buy/sell trade counts per stock-day (</w:t>
      </w:r>
      <w:r>
        <w:t xml:space="preserve">“FII-PIN”</w:t>
      </w:r>
      <w:r>
        <w:t xml:space="preserve">; stated limitation:</w:t>
      </w:r>
      <w:r>
        <w:t xml:space="preserve"> </w:t>
      </w:r>
      <w:r>
        <w:t xml:space="preserve">classical PIN uses all market orders).</w:t>
      </w:r>
    </w:p>
    <w:bookmarkEnd w:id="86"/>
    <w:bookmarkStart w:id="87" w:name="X39a6d95ced05ed83907c18bbab5e0e88de6d0d0"/>
    <w:p>
      <w:pPr>
        <w:pStyle w:val="Heading3"/>
      </w:pPr>
      <w:r>
        <w:t xml:space="preserve">16.2 The model and its estimation (</w:t>
      </w:r>
      <w:r>
        <w:rPr>
          <w:rStyle w:val="VerbatimChar"/>
        </w:rPr>
        <w:t xml:space="preserve">src/fii/validation/module11_pin.py</w:t>
      </w:r>
      <w:r>
        <w:t xml:space="preserve">)</w:t>
      </w:r>
    </w:p>
    <w:p>
      <w:pPr>
        <w:pStyle w:val="FirstParagraph"/>
      </w:pPr>
      <w:r>
        <w:t xml:space="preserve">Each day is no-news (prob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), bad-news (</w:t>
      </w:r>
      <m:oMath>
        <m:r>
          <m:t>α</m:t>
        </m:r>
        <m:r>
          <m:t>δ</m:t>
        </m:r>
      </m:oMath>
      <w:r>
        <w:t xml:space="preserve">) or</w:t>
      </w:r>
      <w:r>
        <w:t xml:space="preserve"> </w:t>
      </w:r>
      <w:r>
        <w:t xml:space="preserve">good-news (</w:t>
      </w:r>
      <m:oMath>
        <m:r>
          <m:t>α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)</m:t>
        </m:r>
      </m:oMath>
      <w:r>
        <w:t xml:space="preserve">); buys and sells arrive Poisson with</w:t>
      </w:r>
      <w:r>
        <w:t xml:space="preserve"> </w:t>
      </w:r>
      <w:r>
        <w:t xml:space="preserve">uninformed rates</w:t>
      </w:r>
      <w:r>
        <w:t xml:space="preserve"> </w:t>
      </w:r>
      <m:oMath>
        <m:sSub>
          <m:e>
            <m:r>
              <m:t>ε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an informed rate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added to the news side. The day’s likelihood is the three-component</w:t>
      </w:r>
      <w:r>
        <w:t xml:space="preserve"> </w:t>
      </w:r>
      <w:r>
        <w:t xml:space="preserve">mixture; the stock-year log-likelihood is maximized by L-BFGS-B with</w:t>
      </w:r>
      <w:r>
        <w:t xml:space="preserve"> </w:t>
      </w:r>
      <w:r>
        <w:t xml:space="preserve">Lin–Ke stabilization (log-sum-exp over components; the classical EHO</w:t>
      </w:r>
      <w:r>
        <w:t xml:space="preserve"> </w:t>
      </w:r>
      <w:r>
        <w:t xml:space="preserve">likelihood overflows on high-count days) and logit/log parameter</w:t>
      </w:r>
      <w:r>
        <w:t xml:space="preserve"> </w:t>
      </w:r>
      <w:r>
        <w:t xml:space="preserve">transforms. Then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t>μ</m:t>
              </m:r>
            </m:num>
            <m:den>
              <m:r>
                <m:t>α</m:t>
              </m:r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share of order flow attributable to informed trading. Estimated per</w:t>
      </w:r>
      <w:r>
        <w:t xml:space="preserve"> </w:t>
      </w:r>
      <w:r>
        <w:t xml:space="preserve">stock-year (≥60 days), 4,456 stock-years, 826 stocks; output</w:t>
      </w:r>
      <w:r>
        <w:t xml:space="preserve"> </w:t>
      </w:r>
      <w:r>
        <w:rPr>
          <w:rStyle w:val="VerbatimChar"/>
        </w:rPr>
        <w:t xml:space="preserve">data/VALIDATION_DATA/fii_pin_stockyear.parquet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Sanity before use:</w:t>
      </w:r>
      <w:r>
        <w:t xml:space="preserve"> </w:t>
      </w:r>
      <w:r>
        <w:t xml:space="preserve">PIN levels median 0.19, IQR 0.14–0.25 (the</w:t>
      </w:r>
      <w:r>
        <w:t xml:space="preserve"> </w:t>
      </w:r>
      <w:r>
        <w:t xml:space="preserve">literature band), and correlation with log turnover −0.117 — informed</w:t>
      </w:r>
      <w:r>
        <w:t xml:space="preserve"> </w:t>
      </w:r>
      <w:r>
        <w:t xml:space="preserve">trading probability higher in smaller names, the canonical sign.</w:t>
      </w:r>
    </w:p>
    <w:bookmarkEnd w:id="87"/>
    <w:bookmarkStart w:id="88" w:name="Xe3e2b244d328cd11804356c396dc8595b9d0145"/>
    <w:p>
      <w:pPr>
        <w:pStyle w:val="Heading3"/>
      </w:pPr>
      <w:r>
        <w:t xml:space="preserve">16.3 The result (T2;</w:t>
      </w:r>
      <w:r>
        <w:t xml:space="preserve"> </w:t>
      </w:r>
      <w:r>
        <w:rPr>
          <w:rStyle w:val="VerbatimChar"/>
        </w:rPr>
        <w:t xml:space="preserve">outputs/tables/T5_pin_loadings.csv</w:t>
      </w:r>
      <w:r>
        <w:t xml:space="preserve">, figure</w:t>
      </w:r>
      <w:r>
        <w:t xml:space="preserve"> </w:t>
      </w:r>
      <w:r>
        <w:rPr>
          <w:rStyle w:val="VerbatimChar"/>
        </w:rPr>
        <w:t xml:space="preserve">F4</w:t>
      </w:r>
      <w:r>
        <w:t xml:space="preserve">)</w:t>
      </w:r>
    </w:p>
    <w:p>
      <w:pPr>
        <w:pStyle w:val="FirstParagraph"/>
      </w:pPr>
      <w:r>
        <w:t xml:space="preserve">Regressing stock-year PIN on the year’s archetype shares (turnover</w:t>
      </w:r>
      <w:r>
        <w:t xml:space="preserve"> </w:t>
      </w:r>
      <w:r>
        <w:t xml:space="preserve">controlled, stock-clustered 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HOSTAGE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+0.231</w:t>
            </w:r>
            <w:r>
              <w:t xml:space="preserve">*, t=7.9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+0.149</w:t>
            </w:r>
            <w:r>
              <w:t xml:space="preserve">*, t=4.5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SHARK_DIST share</w:t>
            </w:r>
          </w:p>
        </w:tc>
        <w:tc>
          <w:tcPr/>
          <w:p>
            <w:pPr>
              <w:pStyle w:val="Compact"/>
            </w:pPr>
            <w:r>
              <w:t xml:space="preserve">+0.077***, t=2.9</w:t>
            </w:r>
          </w:p>
        </w:tc>
        <w:tc>
          <w:tcPr/>
          <w:p>
            <w:pPr>
              <w:pStyle w:val="Compact"/>
            </w:pPr>
            <w:r>
              <w:t xml:space="preserve">+0.065**, t=2.5</w:t>
            </w:r>
          </w:p>
        </w:tc>
      </w:tr>
    </w:tbl>
    <w:p>
      <w:pPr>
        <w:pStyle w:val="BodyText"/>
      </w:pPr>
      <w:r>
        <w:t xml:space="preserve">Dispersed-selling exposure carries</w:t>
      </w:r>
      <w:r>
        <w:t xml:space="preserve"> </w:t>
      </w:r>
      <w:r>
        <w:rPr>
          <w:b/>
          <w:bCs/>
        </w:rPr>
        <w:t xml:space="preserve">~3× the informed-trading loading</w:t>
      </w:r>
      <w:r>
        <w:t xml:space="preserve"> </w:t>
      </w:r>
      <w:r>
        <w:t xml:space="preserve">of</w:t>
      </w:r>
      <w:r>
        <w:t xml:space="preserve"> </w:t>
      </w:r>
      <w:r>
        <w:t xml:space="preserve">concentrated-selling exposure, in both eras — an independent construct</w:t>
      </w:r>
      <w:r>
        <w:t xml:space="preserve"> </w:t>
      </w:r>
      <w:r>
        <w:t xml:space="preserve">arriving at the same transitory/permanent assignment as the price tests.</w:t>
      </w:r>
      <w:r>
        <w:t xml:space="preserve"> </w:t>
      </w:r>
      <w:r>
        <w:t xml:space="preserve">Two disciplined nuances: the pre-registration said SHARK_DIST ≈ 0 and it</w:t>
      </w:r>
      <w:r>
        <w:t xml:space="preserve"> </w:t>
      </w:r>
      <w:r>
        <w:t xml:space="preserve">is small-but-significant, so the claim is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(concentrated</w:t>
      </w:r>
      <w:r>
        <w:t xml:space="preserve"> </w:t>
      </w:r>
      <w:r>
        <w:t xml:space="preserve">selling carries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information, not none); and T3 confirms the</w:t>
      </w:r>
      <w:r>
        <w:t xml:space="preserve"> </w:t>
      </w:r>
      <w:r>
        <w:t xml:space="preserve">liquidity reading from the other side — the SHARK_DIST reversal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concentrated in high-PIN names (it is larger where PIN is low), exactly as</w:t>
      </w:r>
      <w:r>
        <w:t xml:space="preserve"> </w:t>
      </w:r>
      <w:r>
        <w:t xml:space="preserve">a liquidity effect should be, while HOSTAGE is ≈0 in both PIN halves</w:t>
      </w:r>
      <w:r>
        <w:t xml:space="preserve"> </w:t>
      </w:r>
      <w:r>
        <w:t xml:space="preserve">(permanence is not hiding a conditional bounce).</w:t>
      </w:r>
    </w:p>
    <w:bookmarkEnd w:id="88"/>
    <w:bookmarkEnd w:id="89"/>
    <w:bookmarkStart w:id="90" w:name="X2585b6e2e18349a03c37ed48b2dde1c08d227d4"/>
    <w:p>
      <w:pPr>
        <w:pStyle w:val="Heading2"/>
      </w:pPr>
      <w:r>
        <w:t xml:space="preserve">17. State dependence: the honest nulls (VIX, Kyle’s λ)</w:t>
      </w:r>
    </w:p>
    <w:p>
      <w:pPr>
        <w:pStyle w:val="FirstParagraph"/>
      </w:pPr>
      <w:r>
        <w:t xml:space="preserve">Late in the project the user noticed India VIX had</w:t>
      </w:r>
      <w:r>
        <w:t xml:space="preserve"> </w:t>
      </w:r>
      <w:r>
        <w:t xml:space="preserve">“never been used.”</w:t>
      </w:r>
      <w:r>
        <w:t xml:space="preserve"> </w:t>
      </w:r>
      <w:r>
        <w:t xml:space="preserve">The</w:t>
      </w:r>
      <w:r>
        <w:t xml:space="preserve"> </w:t>
      </w:r>
      <w:r>
        <w:t xml:space="preserve">first half of the answer is econometric:</w:t>
      </w:r>
      <w:r>
        <w:t xml:space="preserve"> </w:t>
      </w:r>
      <w:r>
        <w:rPr>
          <w:b/>
          <w:bCs/>
        </w:rPr>
        <w:t xml:space="preserve">VIX levels were controlled all</w:t>
      </w:r>
      <w:r>
        <w:rPr>
          <w:b/>
          <w:bCs/>
        </w:rPr>
        <w:t xml:space="preserve"> </w:t>
      </w:r>
      <w:r>
        <w:rPr>
          <w:b/>
          <w:bCs/>
        </w:rPr>
        <w:t xml:space="preserve">along</w:t>
      </w:r>
      <w:r>
        <w:t xml:space="preserve"> </w:t>
      </w:r>
      <w:r>
        <w:t xml:space="preserve">— date fixed effects absorb every market-wide variable, VIX</w:t>
      </w:r>
      <w:r>
        <w:t xml:space="preserve"> </w:t>
      </w:r>
      <w:r>
        <w:t xml:space="preserve">included. What FE cannot absorb is an</w:t>
      </w:r>
      <w:r>
        <w:t xml:space="preserve"> </w:t>
      </w:r>
      <w:r>
        <w:rPr>
          <w:i/>
          <w:iCs/>
        </w:rPr>
        <w:t xml:space="preserve">interaction</w:t>
      </w:r>
      <w:r>
        <w:t xml:space="preserve">: is the reversal</w:t>
      </w:r>
      <w:r>
        <w:t xml:space="preserve"> </w:t>
      </w:r>
      <w:r>
        <w:t xml:space="preserve">bigger in high-VIX states? Tested (</w:t>
      </w:r>
      <w:r>
        <w:rPr>
          <w:rStyle w:val="VerbatimChar"/>
        </w:rPr>
        <w:t xml:space="preserve">src/fii/validation/module10_vix_lambda.py</w:t>
      </w:r>
      <w:r>
        <w:t xml:space="preserve">):</w:t>
      </w:r>
      <w:r>
        <w:t xml:space="preserve"> </w:t>
      </w:r>
      <w:r>
        <w:t xml:space="preserve">D_SHARK_DIST × high-VIX is +83*** in TEST — the entire TEST reversal</w:t>
      </w:r>
      <w:r>
        <w:t xml:space="preserve"> </w:t>
      </w:r>
      <w:r>
        <w:t xml:space="preserve">living in high-VIX halves, a textbook liquidity signature — but −27 (ns)</w:t>
      </w:r>
      <w:r>
        <w:t xml:space="preserve"> </w:t>
      </w:r>
      <w:r>
        <w:t xml:space="preserve">in TRAIN. By this project’s replication standard,</w:t>
      </w:r>
      <w:r>
        <w:t xml:space="preserve"> </w:t>
      </w:r>
      <w:r>
        <w:rPr>
          <w:b/>
          <w:bCs/>
        </w:rPr>
        <w:t xml:space="preserve">non-replicating →</w:t>
      </w:r>
      <w:r>
        <w:rPr>
          <w:b/>
          <w:bCs/>
        </w:rPr>
        <w:t xml:space="preserve"> </w:t>
      </w:r>
      <w:r>
        <w:rPr>
          <w:b/>
          <w:bCs/>
        </w:rPr>
        <w:t xml:space="preserve">suggestive, not claimable</w:t>
      </w:r>
      <w:r>
        <w:t xml:space="preserve">, and that is how it is reported.</w:t>
      </w:r>
    </w:p>
    <w:p>
      <w:pPr>
        <w:pStyle w:val="BodyText"/>
      </w:pPr>
      <w:r>
        <w:t xml:space="preserve">The second candidate: a FII-flow</w:t>
      </w:r>
      <w:r>
        <w:t xml:space="preserve"> </w:t>
      </w:r>
      <w:r>
        <w:rPr>
          <w:b/>
          <w:bCs/>
        </w:rPr>
        <w:t xml:space="preserve">Kyle λ</w:t>
      </w:r>
      <w:r>
        <w:t xml:space="preserve"> </w:t>
      </w:r>
      <w:r>
        <w:t xml:space="preserve">per stock — trailing 120</w:t>
      </w:r>
      <w:r>
        <w:t xml:space="preserve"> </w:t>
      </w:r>
      <w:r>
        <w:t xml:space="preserve">flow-day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t>a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scaled net flow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</m:oMath>
      <w:r>
        <w:t xml:space="preserve">, past-only (median +0.0043, sane) — does the</w:t>
      </w:r>
      <w:r>
        <w:t xml:space="preserve"> </w:t>
      </w:r>
      <w:r>
        <w:t xml:space="preserve">reversal amplify in high-impact names? The interaction is</w:t>
      </w:r>
      <w:r>
        <w:t xml:space="preserve"> </w:t>
      </w:r>
      <w:r>
        <w:rPr>
          <w:b/>
          <w:bCs/>
        </w:rPr>
        <w:t xml:space="preserve">null in both</w:t>
      </w:r>
      <w:r>
        <w:rPr>
          <w:b/>
          <w:bCs/>
        </w:rPr>
        <w:t xml:space="preserve"> </w:t>
      </w:r>
      <w:r>
        <w:rPr>
          <w:b/>
          <w:bCs/>
        </w:rPr>
        <w:t xml:space="preserve">eras</w:t>
      </w:r>
      <w:r>
        <w:t xml:space="preserve">. Raw terciles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show 2.5× amplification in high-λ names, but the</w:t>
      </w:r>
      <w:r>
        <w:t xml:space="preserve"> </w:t>
      </w:r>
      <w:r>
        <w:t xml:space="preserve">main effect exposes it: high-λ names bounce more after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episode types</w:t>
      </w:r>
      <w:r>
        <w:t xml:space="preserve"> </w:t>
      </w:r>
      <w:r>
        <w:t xml:space="preserve">— an illiquidity characteristic, not an archetype mechanism — and the FE</w:t>
      </w:r>
      <w:r>
        <w:t xml:space="preserve"> </w:t>
      </w:r>
      <w:r>
        <w:t xml:space="preserve">machinery is what prevented that false claim from being made. Both nulls</w:t>
      </w:r>
      <w:r>
        <w:t xml:space="preserve"> </w:t>
      </w:r>
      <w:r>
        <w:t xml:space="preserve">are reported at full length precisely because a validation battery that</w:t>
      </w:r>
      <w:r>
        <w:t xml:space="preserve"> </w:t>
      </w:r>
      <w:r>
        <w:t xml:space="preserve">only ever confirms is not a validation battery.</w:t>
      </w:r>
    </w:p>
    <w:bookmarkEnd w:id="90"/>
    <w:bookmarkStart w:id="94" w:name="X268d1e3cf8f47a5ac104c7b369b675d998aa92e"/>
    <w:p>
      <w:pPr>
        <w:pStyle w:val="Heading2"/>
      </w:pPr>
      <w:r>
        <w:t xml:space="preserve">18. Economic significance: backtests and limits to arbitrage</w:t>
      </w:r>
    </w:p>
    <w:bookmarkStart w:id="91" w:name="why-backtest-a-research-finding-at-all"/>
    <w:p>
      <w:pPr>
        <w:pStyle w:val="Heading3"/>
      </w:pPr>
      <w:r>
        <w:t xml:space="preserve">18.1 Why backtest a research finding at all</w:t>
      </w:r>
    </w:p>
    <w:p>
      <w:pPr>
        <w:pStyle w:val="FirstParagraph"/>
      </w:pPr>
      <w:r>
        <w:t xml:space="preserve">Statistical significance at 50 bp/20d says nothing about economic</w:t>
      </w:r>
      <w:r>
        <w:t xml:space="preserve"> </w:t>
      </w:r>
      <w:r>
        <w:t xml:space="preserve">harvestability. The user’s question — build strategies with and without</w:t>
      </w:r>
      <w:r>
        <w:t xml:space="preserve"> </w:t>
      </w:r>
      <w:r>
        <w:t xml:space="preserve">the model and compare — is the correct final test, and it was run under</w:t>
      </w:r>
      <w:r>
        <w:t xml:space="preserve"> </w:t>
      </w:r>
      <w:r>
        <w:t xml:space="preserve">the same discipline as everything else: a gated engine, frozen baselines,</w:t>
      </w:r>
      <w:r>
        <w:t xml:space="preserve"> </w:t>
      </w:r>
      <w:r>
        <w:t xml:space="preserve">pre-registered verdicts (</w:t>
      </w:r>
      <w:r>
        <w:rPr>
          <w:rStyle w:val="VerbatimChar"/>
        </w:rPr>
        <w:t xml:space="preserve">src/fii/backtest/</w:t>
      </w:r>
      <w:r>
        <w:t xml:space="preserve">; full detail</w:t>
      </w:r>
      <w:r>
        <w:t xml:space="preserve"> </w:t>
      </w:r>
      <w:r>
        <w:rPr>
          <w:rStyle w:val="VerbatimChar"/>
        </w:rPr>
        <w:t xml:space="preserve">docs/05_backtesting.md</w:t>
      </w:r>
      <w:r>
        <w:t xml:space="preserve">; log §3o).</w:t>
      </w:r>
    </w:p>
    <w:p>
      <w:pPr>
        <w:pStyle w:val="BodyText"/>
      </w:pPr>
      <w:r>
        <w:rPr>
          <w:b/>
          <w:bCs/>
        </w:rPr>
        <w:t xml:space="preserve">The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engine.py</w:t>
      </w:r>
      <w:r>
        <w:t xml:space="preserve">) is a daily cross-sectional long/short</w:t>
      </w:r>
      <w:r>
        <w:t xml:space="preserve"> </w:t>
      </w:r>
      <w:r>
        <w:t xml:space="preserve">machine: alpha → within-day demean → unit gross → 5% position cap;</w:t>
      </w:r>
      <w:r>
        <w:t xml:space="preserve"> </w:t>
      </w:r>
      <w:r>
        <w:t xml:space="preserve">signals formed at close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trade at close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earn day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(one-day lag); costs 15 bps one-way on turnover. Its own correctness is</w:t>
      </w:r>
      <w:r>
        <w:t xml:space="preserve"> </w:t>
      </w:r>
      <w:r>
        <w:t xml:space="preserve">gated (stage</w:t>
      </w:r>
      <w:r>
        <w:t xml:space="preserve"> </w:t>
      </w:r>
      <w:r>
        <w:rPr>
          <w:rStyle w:val="VerbatimChar"/>
        </w:rPr>
        <w:t xml:space="preserve">engine_gates</w:t>
      </w:r>
      <w:r>
        <w:t xml:space="preserve">): vectorized-equals-naive-loop exactness; a</w:t>
      </w:r>
      <w:r>
        <w:t xml:space="preserve"> </w:t>
      </w:r>
      <w:r>
        <w:rPr>
          <w:b/>
          <w:bCs/>
        </w:rPr>
        <w:t xml:space="preserve">cheat-alpha alignment test</w:t>
      </w:r>
      <w:r>
        <w:t xml:space="preserve"> </w:t>
      </w:r>
      <w:r>
        <w:t xml:space="preserve">(tomorrow’s return as today’s signal:</w:t>
      </w:r>
      <w:r>
        <w:t xml:space="preserve"> </w:t>
      </w:r>
      <w:r>
        <w:t xml:space="preserve">Sharpe +211 at lag 0, collapsing to −0.5 at lag 1 — proving both the</w:t>
      </w:r>
      <w:r>
        <w:t xml:space="preserve"> </w:t>
      </w:r>
      <w:r>
        <w:t xml:space="preserve">alignment and that the lag genuinely delays); and exact cost/turnover</w:t>
      </w:r>
      <w:r>
        <w:t xml:space="preserve"> </w:t>
      </w:r>
      <w:r>
        <w:t xml:space="preserve">accounting on a constructed flip book. Episode ENDs are detected</w:t>
      </w:r>
      <w:r>
        <w:t xml:space="preserve"> </w:t>
      </w:r>
      <w:r>
        <w:t xml:space="preserve">real-time-legally: an end is knowable only at the close of the first day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run.</w:t>
      </w:r>
    </w:p>
    <w:bookmarkEnd w:id="91"/>
    <w:bookmarkStart w:id="92" w:name="Xd14fd532cb151a33a193b546706287c04630c53"/>
    <w:p>
      <w:pPr>
        <w:pStyle w:val="Heading3"/>
      </w:pPr>
      <w:r>
        <w:t xml:space="preserve">18.2 Strategy pairs and verdicts (tables</w:t>
      </w:r>
      <w:r>
        <w:t xml:space="preserve"> </w:t>
      </w:r>
      <w:r>
        <w:rPr>
          <w:rStyle w:val="VerbatimChar"/>
        </w:rPr>
        <w:t xml:space="preserve">T6_backtest_metrics.csv</w:t>
      </w:r>
      <w:r>
        <w:t xml:space="preserve">, figure</w:t>
      </w:r>
      <w:r>
        <w:t xml:space="preserve"> </w:t>
      </w:r>
      <w:r>
        <w:rPr>
          <w:rStyle w:val="VerbatimChar"/>
        </w:rPr>
        <w:t xml:space="preserve">F3</w:t>
      </w:r>
      <w:r>
        <w:t xml:space="preserve">)</w:t>
      </w:r>
    </w:p>
    <w:p>
      <w:pPr>
        <w:pStyle w:val="FirstParagraph"/>
      </w:pPr>
      <w:r>
        <w:t xml:space="preserve">Four pairs, each a no-model baseline (frozen first) against an</w:t>
      </w:r>
      <w:r>
        <w:t xml:space="preserve"> </w:t>
      </w:r>
      <w:r>
        <w:t xml:space="preserve">HMM-conditioned twin; verdict rule: TEST-era net-of-cost paired ΔSharpe</w:t>
      </w:r>
      <w:r>
        <w:t xml:space="preserve"> </w:t>
      </w:r>
      <w:r>
        <w:t xml:space="preserve">with a 20-day-block bootstrap 95% CI. Headline numbers, TEST era: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Gross Sharpe</w:t>
            </w:r>
          </w:p>
        </w:tc>
        <w:tc>
          <w:tcPr/>
          <w:p>
            <w:pPr>
              <w:pStyle w:val="Compact"/>
            </w:pPr>
            <w:r>
              <w:t xml:space="preserve">Breakeven cost (bps, one-way)</w:t>
            </w:r>
          </w:p>
        </w:tc>
        <w:tc>
          <w:tcPr/>
          <w:p>
            <w:pPr>
              <w:pStyle w:val="Compact"/>
            </w:pPr>
            <w:r>
              <w:t xml:space="preserve">Net Sharpe</w:t>
            </w:r>
            <w:r>
              <w:t xml:space="preserve"> </w:t>
            </w:r>
            <w:r>
              <w:t xml:space="preserve">@15</w:t>
            </w:r>
            <w:r>
              <w:t xml:space="preserve"> </w:t>
            </w:r>
            <w:r>
              <w:t xml:space="preserve">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mechanical concentration proxies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+1.44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−1.54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S2H flow-following ex-concentrated-days</w:t>
            </w:r>
          </w:p>
        </w:tc>
        <w:tc>
          <w:tcPr/>
          <w:p>
            <w:pPr>
              <w:pStyle w:val="Compact"/>
            </w:pPr>
            <w:r>
              <w:t xml:space="preserve">+1.46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−3.62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S4H style-switch on regimes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−4.08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(every book)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2–8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</w:tr>
    </w:tbl>
    <w:p>
      <w:pPr>
        <w:pStyle w:val="BodyText"/>
      </w:pPr>
      <w:r>
        <w:t xml:space="preserve">Three findings, in decreasing order of confidence.</w:t>
      </w:r>
      <w:r>
        <w:t xml:space="preserve"> </w:t>
      </w:r>
      <w:r>
        <w:rPr>
          <w:b/>
          <w:bCs/>
        </w:rPr>
        <w:t xml:space="preserve">First</w:t>
      </w:r>
      <w:r>
        <w:t xml:space="preserve">, the model’s</w:t>
      </w:r>
      <w:r>
        <w:t xml:space="preserve"> </w:t>
      </w:r>
      <w:r>
        <w:t xml:space="preserve">information is real at the portfolio level and appears exactly where the</w:t>
      </w:r>
      <w:r>
        <w:t xml:space="preserve"> </w:t>
      </w:r>
      <w:r>
        <w:t xml:space="preserve">research says it should: removing concentrated-regime days improves a</w:t>
      </w:r>
      <w:r>
        <w:t xml:space="preserve"> </w:t>
      </w:r>
      <w:r>
        <w:t xml:space="preserve">flow-following book’s</w:t>
      </w:r>
      <w:r>
        <w:t xml:space="preserve"> </w:t>
      </w:r>
      <w:r>
        <w:rPr>
          <w:i/>
          <w:iCs/>
        </w:rPr>
        <w:t xml:space="preserve">gross</w:t>
      </w:r>
      <w:r>
        <w:t xml:space="preserve"> </w:t>
      </w:r>
      <w:r>
        <w:t xml:space="preserve">Sharpe in</w:t>
      </w:r>
      <w:r>
        <w:t xml:space="preserve"> </w:t>
      </w:r>
      <w:r>
        <w:rPr>
          <w:b/>
          <w:bCs/>
        </w:rPr>
        <w:t xml:space="preserve">both eras</w:t>
      </w:r>
      <w:r>
        <w:t xml:space="preserve"> </w:t>
      </w:r>
      <w:r>
        <w:t xml:space="preserve">(ΔSharpe CI</w:t>
      </w:r>
      <w:r>
        <w:t xml:space="preserve"> </w:t>
      </w:r>
      <w:r>
        <w:t xml:space="preserve">[+0.03,+0.22] train, [+0.07,+0.49] test — the pre-registered</w:t>
      </w:r>
      <w:r>
        <w:t xml:space="preserve"> </w:t>
      </w:r>
      <w:r>
        <w:t xml:space="preserve">“signal real,</w:t>
      </w:r>
      <w:r>
        <w:t xml:space="preserve"> </w:t>
      </w:r>
      <w:r>
        <w:t xml:space="preserve">costs bind”</w:t>
      </w:r>
      <w:r>
        <w:t xml:space="preserve"> </w:t>
      </w:r>
      <w:r>
        <w:t xml:space="preserve">verdict), and the regime-arc style-switch book (trend within</w:t>
      </w:r>
      <w:r>
        <w:t xml:space="preserve"> </w:t>
      </w:r>
      <w:r>
        <w:t xml:space="preserve">concentrated episodes, reversion after their ends, flat elsewhere) is the</w:t>
      </w:r>
      <w:r>
        <w:t xml:space="preserve"> </w:t>
      </w:r>
      <w:r>
        <w:t xml:space="preserve">only strategy gross-positive in both eras while its mechanical twin is</w:t>
      </w:r>
      <w:r>
        <w:t xml:space="preserve"> </w:t>
      </w:r>
      <w:r>
        <w:t xml:space="preserve">gross-negative.</w:t>
      </w:r>
      <w:r>
        <w:t xml:space="preserve"> </w:t>
      </w:r>
      <w:r>
        <w:rPr>
          <w:b/>
          <w:bCs/>
        </w:rPr>
        <w:t xml:space="preserve">Second</w:t>
      </w:r>
      <w:r>
        <w:t xml:space="preserve">, honest verdict accounting: of the formal</w:t>
      </w:r>
      <w:r>
        <w:t xml:space="preserve"> </w:t>
      </w:r>
      <w:r>
        <w:t xml:space="preserve">net-of-cost verdicts, one strategy was inconclusive, two read</w:t>
      </w:r>
      <w:r>
        <w:t xml:space="preserve"> </w:t>
      </w:r>
      <w:r>
        <w:t xml:space="preserve">“HMM</w:t>
      </w:r>
      <w:r>
        <w:t xml:space="preserve"> </w:t>
      </w:r>
      <w:r>
        <w:t xml:space="preserve">subtracts”</w:t>
      </w:r>
      <w:r>
        <w:t xml:space="preserve"> </w:t>
      </w:r>
      <w:r>
        <w:t xml:space="preserve">(one of them, S3H, had a construction flaw — unequal leg</w:t>
      </w:r>
      <w:r>
        <w:t xml:space="preserve"> </w:t>
      </w:r>
      <w:r>
        <w:t xml:space="preserve">magnitudes made it effectively a HOSTAGE-short churn book — owned in the</w:t>
      </w:r>
      <w:r>
        <w:t xml:space="preserve"> </w:t>
      </w:r>
      <w:r>
        <w:t xml:space="preserve">log), and S4H’s formal</w:t>
      </w:r>
      <w:r>
        <w:t xml:space="preserve"> </w:t>
      </w:r>
      <w:r>
        <w:t xml:space="preserve">“HMM adds value”</w:t>
      </w:r>
      <w:r>
        <w:t xml:space="preserve"> </w:t>
      </w:r>
      <w:r>
        <w:t xml:space="preserve">is driven mostly by its twin’s</w:t>
      </w:r>
      <w:r>
        <w:t xml:space="preserve"> </w:t>
      </w:r>
      <w:r>
        <w:t xml:space="preserve">cost bleed; the defensible claim is the gross one.</w:t>
      </w:r>
      <w:r>
        <w:t xml:space="preserve"> </w:t>
      </w:r>
      <w:r>
        <w:rPr>
          <w:b/>
          <w:bCs/>
        </w:rPr>
        <w:t xml:space="preserve">Third</w:t>
      </w:r>
      <w:r>
        <w:t xml:space="preserve">, the wall:</w:t>
      </w:r>
      <w:r>
        <w:t xml:space="preserve"> </w:t>
      </w:r>
      <w:r>
        <w:t xml:space="preserve">breakeven costs of 2–8 bps one-way against realistic 15 bps mean</w:t>
      </w:r>
      <w:r>
        <w:t xml:space="preserve"> </w:t>
      </w:r>
      <w:r>
        <w:rPr>
          <w:b/>
          <w:bCs/>
        </w:rPr>
        <w:t xml:space="preserve">nothing</w:t>
      </w:r>
      <w:r>
        <w:rPr>
          <w:b/>
          <w:bCs/>
        </w:rPr>
        <w:t xml:space="preserve"> </w:t>
      </w:r>
      <w:r>
        <w:rPr>
          <w:b/>
          <w:bCs/>
        </w:rPr>
        <w:t xml:space="preserve">here is a trading strategy at daily rebalance</w:t>
      </w:r>
      <w:r>
        <w:t xml:space="preserve"> </w:t>
      </w:r>
      <w:r>
        <w:t xml:space="preserve">— the reversal is</w:t>
      </w:r>
      <w:r>
        <w:t xml:space="preserve"> </w:t>
      </w:r>
      <w:r>
        <w:t xml:space="preserve">~50 bp/20d on ~7% of stock-days.</w:t>
      </w:r>
    </w:p>
    <w:bookmarkEnd w:id="92"/>
    <w:bookmarkStart w:id="93" w:name="the-limits-to-arbitrage-reading"/>
    <w:p>
      <w:pPr>
        <w:pStyle w:val="Heading3"/>
      </w:pPr>
      <w:r>
        <w:t xml:space="preserve">18.3 The limits-to-arbitrage reading</w:t>
      </w:r>
    </w:p>
    <w:p>
      <w:pPr>
        <w:pStyle w:val="FirstParagraph"/>
      </w:pPr>
      <w:r>
        <w:t xml:space="preserve">This is not a disappointment to be minimized; it is the</w:t>
      </w:r>
      <w:r>
        <w:t xml:space="preserve"> </w:t>
      </w:r>
      <w:r>
        <w:rPr>
          <w:i/>
          <w:iCs/>
        </w:rPr>
        <w:t xml:space="preserve">explanation of</w:t>
      </w:r>
      <w:r>
        <w:rPr>
          <w:i/>
          <w:iCs/>
        </w:rPr>
        <w:t xml:space="preserve"> </w:t>
      </w:r>
      <w:r>
        <w:rPr>
          <w:i/>
          <w:iCs/>
        </w:rPr>
        <w:t xml:space="preserve">the regularity’s persistence</w:t>
      </w:r>
      <w:r>
        <w:t xml:space="preserve">. An anomaly that survives fourteen years in</w:t>
      </w:r>
      <w:r>
        <w:t xml:space="preserve"> </w:t>
      </w:r>
      <w:r>
        <w:t xml:space="preserve">a heavily-arbitraged market must have a reason arbitrageurs leave it</w:t>
      </w:r>
      <w:r>
        <w:t xml:space="preserve"> </w:t>
      </w:r>
      <w:r>
        <w:t xml:space="preserve">alone: harvesting it costs more than it pays. That also identifies who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use the signal — anyone already obligated to trade (execution desks</w:t>
      </w:r>
      <w:r>
        <w:t xml:space="preserve"> </w:t>
      </w:r>
      <w:r>
        <w:t xml:space="preserve">scheduling around concentrated-flow episodes; PMs deciding whether a</w:t>
      </w:r>
      <w:r>
        <w:t xml:space="preserve"> </w:t>
      </w:r>
      <w:r>
        <w:t xml:space="preserve">decline is §11’s quiet-permanent kind or the volume-marked-reverting</w:t>
      </w:r>
      <w:r>
        <w:t xml:space="preserve"> </w:t>
      </w:r>
      <w:r>
        <w:t xml:space="preserve">kind), for whom the transaction costs are already sunk. Short legs face</w:t>
      </w:r>
      <w:r>
        <w:t xml:space="preserve"> </w:t>
      </w:r>
      <w:r>
        <w:t xml:space="preserve">India’s securities-lending constraints on top — stated, as everything</w:t>
      </w:r>
      <w:r>
        <w:t xml:space="preserve"> </w:t>
      </w:r>
      <w:r>
        <w:t xml:space="preserve">else, rather than assumed away.</w:t>
      </w:r>
    </w:p>
    <w:p>
      <w:pPr>
        <w:pStyle w:val="BodyText"/>
      </w:pPr>
      <w:r>
        <w:rPr>
          <w:i/>
          <w:iCs/>
        </w:rPr>
        <w:t xml:space="preserve">— End of Part IV. Part V closes the ledger: every assumption in one</w:t>
      </w:r>
      <w:r>
        <w:rPr>
          <w:i/>
          <w:iCs/>
        </w:rPr>
        <w:t xml:space="preserve"> </w:t>
      </w:r>
      <w:r>
        <w:rPr>
          <w:i/>
          <w:iCs/>
        </w:rPr>
        <w:t xml:space="preserve">table, the value audit by audience, the complete failure log,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conclusion.</w:t>
      </w:r>
    </w:p>
    <w:bookmarkEnd w:id="93"/>
    <w:bookmarkEnd w:id="94"/>
    <w:bookmarkEnd w:id="95"/>
    <w:bookmarkStart w:id="97" w:name="Xbd6bd919ea07f5a29715eb12148c83c4fb6981e"/>
    <w:p>
      <w:pPr>
        <w:pStyle w:val="Heading1"/>
      </w:pPr>
      <w:r>
        <w:t xml:space="preserve">Part VI — Phase II: from validated states to prediction</w:t>
      </w:r>
    </w:p>
    <w:bookmarkStart w:id="96" w:name="X075e521bfd77de5bb41fc251ebfe344e86160d5"/>
    <w:p>
      <w:pPr>
        <w:pStyle w:val="Heading2"/>
      </w:pPr>
      <w:r>
        <w:t xml:space="preserve">23. Causal estimation, calibrated forecasting, and the decision layer</w:t>
      </w:r>
    </w:p>
    <w:p>
      <w:pPr>
        <w:pStyle w:val="FirstParagraph"/>
      </w:pPr>
      <w:r>
        <w:t xml:space="preserve">Phase I established the states as measurement; Phase II (charter:</w:t>
      </w:r>
      <w:r>
        <w:t xml:space="preserve"> </w:t>
      </w:r>
      <w:r>
        <w:rPr>
          <w:rStyle w:val="VerbatimChar"/>
        </w:rPr>
        <w:t xml:space="preserve">docs/PHASE2_PLAN.md</w:t>
      </w:r>
      <w:r>
        <w:t xml:space="preserve">, pre-registered; log</w:t>
      </w:r>
      <w:r>
        <w:t xml:space="preserve"> </w:t>
      </w:r>
      <w:r>
        <w:rPr>
          <w:rStyle w:val="VerbatimChar"/>
        </w:rPr>
        <w:t xml:space="preserve">FII_Phase2_log.md</w:t>
      </w:r>
      <w:r>
        <w:t xml:space="preserve">) asked the</w:t>
      </w:r>
      <w:r>
        <w:t xml:space="preserve"> </w:t>
      </w:r>
      <w:r>
        <w:t xml:space="preserve">engineering question:</w:t>
      </w:r>
      <w:r>
        <w:t xml:space="preserve"> </w:t>
      </w:r>
      <w:r>
        <w:rPr>
          <w:i/>
          <w:iCs/>
        </w:rPr>
        <w:t xml:space="preserve">using only information through t, estimate the</w:t>
      </w:r>
      <w:r>
        <w:rPr>
          <w:i/>
          <w:iCs/>
        </w:rPr>
        <w:t xml:space="preserve"> </w:t>
      </w:r>
      <w:r>
        <w:rPr>
          <w:i/>
          <w:iCs/>
        </w:rPr>
        <w:t xml:space="preserve">current regime, forecast its evolution, and convert forecasts into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— under walk-forward discipline.</w:t>
      </w:r>
      <w:r>
        <w:t xml:space="preserve"> </w:t>
      </w:r>
      <w:r>
        <w:t xml:space="preserve">Data horizon: the sample ends</w:t>
      </w:r>
      <w:r>
        <w:t xml:space="preserve"> </w:t>
      </w:r>
      <w:r>
        <w:t xml:space="preserve">2025-03-28; all folds and claims respect it. Four stages, four verdicts,</w:t>
      </w:r>
      <w:r>
        <w:t xml:space="preserve"> </w:t>
      </w:r>
      <w:r>
        <w:t xml:space="preserve">two of them failures worth their weight.</w:t>
      </w:r>
    </w:p>
    <w:p>
      <w:pPr>
        <w:pStyle w:val="BodyText"/>
      </w:pPr>
      <w:r>
        <w:rPr>
          <w:b/>
          <w:bCs/>
        </w:rPr>
        <w:t xml:space="preserve">16A — the causal foundation (PASS).</w:t>
      </w:r>
      <w:r>
        <w:t xml:space="preserve"> </w:t>
      </w:r>
      <w:r>
        <w:t xml:space="preserve">Phase-I labels were smoothed</w:t>
      </w:r>
      <w:r>
        <w:t xml:space="preserve"> </w:t>
      </w:r>
      <w:r>
        <w:t xml:space="preserve">(full-sequence Viterbi: the state at t sees the future). The filtered</w:t>
      </w:r>
      <w:r>
        <w:t xml:space="preserve"> </w:t>
      </w:r>
      <w:r>
        <w:t xml:space="preserve">posterior P(S_t | x_{1:t}) from the frozen parameters recognizes new</w:t>
      </w:r>
      <w:r>
        <w:t xml:space="preserve"> </w:t>
      </w:r>
      <w:r>
        <w:t xml:space="preserve">regimes with a median lag of one day (p90: 3), agrees with the smoothed</w:t>
      </w:r>
      <w:r>
        <w:t xml:space="preserve"> </w:t>
      </w:r>
      <w:r>
        <w:t xml:space="preserve">labels 91.3%, and — the gate — Table 1 on fully causal labels is intact</w:t>
      </w:r>
      <w:r>
        <w:t xml:space="preserve"> </w:t>
      </w:r>
      <w:r>
        <w:t xml:space="preserve">(SHARK_DIST +60.2</w:t>
      </w:r>
      <w:r>
        <w:rPr>
          <w:b/>
          <w:bCs/>
          <w:i/>
          <w:iCs/>
        </w:rPr>
        <w:t xml:space="preserve">/+50.3</w:t>
      </w:r>
      <w:r>
        <w:t xml:space="preserve">; test marginally</w:t>
      </w:r>
      <w:r>
        <w:t xml:space="preserve"> </w:t>
      </w:r>
      <w:r>
        <w:rPr>
          <w:i/>
          <w:iCs/>
        </w:rPr>
        <w:t xml:space="preserve">stronger</w:t>
      </w:r>
      <w:r>
        <w:t xml:space="preserve">). With 13A,</w:t>
      </w:r>
      <w:r>
        <w:t xml:space="preserve"> </w:t>
      </w:r>
      <w:r>
        <w:t xml:space="preserve">this closes the look-ahead question from two independent directions.</w:t>
      </w:r>
    </w:p>
    <w:p>
      <w:pPr>
        <w:pStyle w:val="BodyText"/>
      </w:pPr>
      <w:r>
        <w:rPr>
          <w:b/>
          <w:bCs/>
        </w:rPr>
        <w:t xml:space="preserve">16B — calibration (original gate FAIL, on the record; amended gate</w:t>
      </w:r>
      <w:r>
        <w:rPr>
          <w:b/>
          <w:bCs/>
        </w:rPr>
        <w:t xml:space="preserve"> </w:t>
      </w:r>
      <w:r>
        <w:rPr>
          <w:b/>
          <w:bCs/>
        </w:rPr>
        <w:t xml:space="preserve">PASS).</w:t>
      </w:r>
      <w:r>
        <w:t xml:space="preserve"> </w:t>
      </w:r>
      <w:r>
        <w:t xml:space="preserve">Our first persistence baseline conditioned on yesterday’s</w:t>
      </w:r>
      <w:r>
        <w:t xml:space="preserve"> </w:t>
      </w:r>
      <w:r>
        <w:rPr>
          <w:i/>
          <w:iCs/>
        </w:rPr>
        <w:t xml:space="preserve">smoothed</w:t>
      </w:r>
      <w:r>
        <w:t xml:space="preserve"> </w:t>
      </w:r>
      <w:r>
        <w:t xml:space="preserve">label — unknowable at time t and quasi-circular with the</w:t>
      </w:r>
      <w:r>
        <w:t xml:space="preserve"> </w:t>
      </w:r>
      <w:r>
        <w:t xml:space="preserve">smoothed target; the filtered nowcast lost to it on Brier (won on</w:t>
      </w:r>
      <w:r>
        <w:t xml:space="preserve"> </w:t>
      </w:r>
      <w:r>
        <w:t xml:space="preserve">log-loss) and the pre-registered gate failed as written. The amendment</w:t>
      </w:r>
      <w:r>
        <w:t xml:space="preserve"> </w:t>
      </w:r>
      <w:r>
        <w:t xml:space="preserve">(documented before rerunning) replaced it with the information-set-fair</w:t>
      </w:r>
      <w:r>
        <w:t xml:space="preserve"> </w:t>
      </w:r>
      <w:r>
        <w:t xml:space="preserve">baseline — persistence of yesterday’s</w:t>
      </w:r>
      <w:r>
        <w:t xml:space="preserve"> </w:t>
      </w:r>
      <w:r>
        <w:rPr>
          <w:i/>
          <w:iCs/>
        </w:rPr>
        <w:t xml:space="preserve">filtered</w:t>
      </w:r>
      <w:r>
        <w:t xml:space="preserve"> </w:t>
      </w:r>
      <w:r>
        <w:t xml:space="preserve">state — which the</w:t>
      </w:r>
      <w:r>
        <w:t xml:space="preserve"> </w:t>
      </w:r>
      <w:r>
        <w:t xml:space="preserve">nowcast beats decisively (Brier 0.121 vs 0.262; log-loss 0.182 vs 0.532).</w:t>
      </w:r>
      <w:r>
        <w:t xml:space="preserve"> </w:t>
      </w:r>
      <w:r>
        <w:t xml:space="preserve">Calibration is excellent where 79% of the probability mass lives</w:t>
      </w:r>
      <w:r>
        <w:t xml:space="preserve"> </w:t>
      </w:r>
      <w:r>
        <w:t xml:space="preserve">(conf 0.99 → hit 0.994) and overconfident mid-range (0.70 → 0.55) — a</w:t>
      </w:r>
      <w:r>
        <w:t xml:space="preserve"> </w:t>
      </w:r>
      <w:r>
        <w:t xml:space="preserve">measured input caveat for anything consuming these posteriors.</w:t>
      </w:r>
    </w:p>
    <w:p>
      <w:pPr>
        <w:pStyle w:val="BodyText"/>
      </w:pPr>
      <w:r>
        <w:rPr>
          <w:b/>
          <w:bCs/>
        </w:rPr>
        <w:t xml:space="preserve">16C — the hazard model (PASS, decisively).</w:t>
      </w:r>
      <w:r>
        <w:t xml:space="preserve"> </w:t>
      </w:r>
      <w:r>
        <w:t xml:space="preserve">The economically relevant</w:t>
      </w:r>
      <w:r>
        <w:t xml:space="preserve"> </w:t>
      </w:r>
      <w:r>
        <w:t xml:space="preserve">forecast is the episode END (the reversal starts when concentrated flow</w:t>
      </w:r>
      <w:r>
        <w:t xml:space="preserve"> </w:t>
      </w:r>
      <w:r>
        <w:t xml:space="preserve">stops). A walk-forward gradient-boosted discrete hazard (yearly refits</w:t>
      </w:r>
      <w:r>
        <w:t xml:space="preserve"> </w:t>
      </w:r>
      <w:r>
        <w:t xml:space="preserve">2014–2025Q1; 14,273 causal episodes; right-censoring handled; runs broken</w:t>
      </w:r>
      <w:r>
        <w:t xml:space="preserve"> </w:t>
      </w:r>
      <w:r>
        <w:t xml:space="preserve">on &gt;21-day calendar gaps) forecasts</w:t>
      </w:r>
      <w:r>
        <w:t xml:space="preserve"> </w:t>
      </w:r>
      <w:r>
        <w:t xml:space="preserve">“today is the last day”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AUC</w:t>
      </w:r>
      <w:r>
        <w:rPr>
          <w:b/>
          <w:bCs/>
        </w:rPr>
        <w:t xml:space="preserve"> </w:t>
      </w:r>
      <w:r>
        <w:rPr>
          <w:b/>
          <w:bCs/>
        </w:rPr>
        <w:t xml:space="preserve">0.797 against the age-only baseline’s 0.569</w:t>
      </w:r>
      <w:r>
        <w:t xml:space="preserve"> </w:t>
      </w:r>
      <w:r>
        <w:t xml:space="preserve">— out-of-sample era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than in-sample (0.809 vs 0.786) — with log-loss improvements</w:t>
      </w:r>
      <w:r>
        <w:t xml:space="preserve"> </w:t>
      </w:r>
      <w:r>
        <w:t xml:space="preserve">at paired t = +42 (k=1) and +34 (k=3). Episode ends are genuinely</w:t>
      </w:r>
      <w:r>
        <w:t xml:space="preserve"> </w:t>
      </w:r>
      <w:r>
        <w:t xml:space="preserve">forecastable beyond duration alone.</w:t>
      </w:r>
    </w:p>
    <w:p>
      <w:pPr>
        <w:pStyle w:val="BodyText"/>
      </w:pPr>
      <w:r>
        <w:rPr>
          <w:b/>
          <w:bCs/>
        </w:rPr>
        <w:t xml:space="preserve">16D — the decision layer (FAIL on its pre-registered bar — the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instructive result).</w:t>
      </w:r>
      <w:r>
        <w:t xml:space="preserve"> </w:t>
      </w:r>
      <w:r>
        <w:t xml:space="preserve">Entering on the model’s end-forecast instead of</w:t>
      </w:r>
      <w:r>
        <w:t xml:space="preserve"> </w:t>
      </w:r>
      <w:r>
        <w:t xml:space="preserve">waiting for confirmation adds</w:t>
      </w:r>
      <w:r>
        <w:t xml:space="preserve"> </w:t>
      </w:r>
      <w:r>
        <w:rPr>
          <w:b/>
          <w:bCs/>
        </w:rPr>
        <w:t xml:space="preserve">+23 bp/episode out-of-sample</w:t>
      </w:r>
      <w:r>
        <w:rPr>
          <w:b/>
          <w:bCs/>
        </w:rPr>
        <w:t xml:space="preserve"> </w:t>
      </w:r>
      <w:r>
        <w:rPr>
          <w:b/>
          <w:bCs/>
        </w:rPr>
        <w:t xml:space="preserve">(CI [+7,+40]), cost-neutral</w:t>
      </w:r>
      <w:r>
        <w:t xml:space="preserve"> </w:t>
      </w:r>
      <w:r>
        <w:t xml:space="preserve">(same single entry, earlier). But an</w:t>
      </w:r>
      <w:r>
        <w:t xml:space="preserve"> </w:t>
      </w:r>
      <w:r>
        <w:t xml:space="preserve">age-only anticipator —</w:t>
      </w:r>
      <w:r>
        <w:t xml:space="preserve"> </w:t>
      </w:r>
      <w:r>
        <w:t xml:space="preserve">“enter once the episode is a few days old,”</w:t>
      </w:r>
      <w:r>
        <w:t xml:space="preserve"> </w:t>
      </w:r>
      <w:r>
        <w:t xml:space="preserve">three lines, no model — earns +18 bp, and paired on common episodes the</w:t>
      </w:r>
      <w:r>
        <w:t xml:space="preserve"> </w:t>
      </w:r>
      <w:r>
        <w:t xml:space="preserve">model is significantly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(−15 bp, t = −2.96). Diagnostics: the</w:t>
      </w:r>
      <w:r>
        <w:t xml:space="preserve"> </w:t>
      </w:r>
      <w:r>
        <w:t xml:space="preserve">threshold selection was fold-unstable, and roughly half the anticipation</w:t>
      </w:r>
      <w:r>
        <w:t xml:space="preserve"> </w:t>
      </w:r>
      <w:r>
        <w:t xml:space="preserve">gain is the first post-end day, which §13.5b already identified as</w:t>
      </w:r>
      <w:r>
        <w:t xml:space="preserve"> </w:t>
      </w:r>
      <w:r>
        <w:t xml:space="preserve">partly spread concession.</w:t>
      </w:r>
    </w:p>
    <w:p>
      <w:pPr>
        <w:pStyle w:val="BodyText"/>
      </w:pPr>
      <w:r>
        <w:rPr>
          <w:b/>
          <w:bCs/>
        </w:rPr>
        <w:t xml:space="preserve">Phase II conclusion.</w:t>
      </w:r>
      <w:r>
        <w:t xml:space="preserve"> </w:t>
      </w:r>
      <w:r>
        <w:t xml:space="preserve">The framework works end-to-end — causal</w:t>
      </w:r>
      <w:r>
        <w:t xml:space="preserve"> </w:t>
      </w:r>
      <w:r>
        <w:t xml:space="preserve">estimation, calibrated probabilities, real forecast skill — and its</w:t>
      </w:r>
      <w:r>
        <w:t xml:space="preserve"> </w:t>
      </w:r>
      <w:r>
        <w:t xml:space="preserve">decision value is capped by exactly the ceilings Phase I measured (8B’s</w:t>
      </w:r>
      <w:r>
        <w:t xml:space="preserve"> </w:t>
      </w:r>
      <w:r>
        <w:t xml:space="preserve">sub-significant dynamic increment; Module 12’s cost wall). The honest</w:t>
      </w:r>
      <w:r>
        <w:t xml:space="preserve"> </w:t>
      </w:r>
      <w:r>
        <w:t xml:space="preserve">sentence:</w:t>
      </w:r>
      <w:r>
        <w:t xml:space="preserve"> </w:t>
      </w:r>
      <w:r>
        <w:rPr>
          <w:i/>
          <w:iCs/>
        </w:rPr>
        <w:t xml:space="preserve">episode ends are forecastable but not monetizable beyond a</w:t>
      </w:r>
      <w:r>
        <w:rPr>
          <w:i/>
          <w:iCs/>
        </w:rPr>
        <w:t xml:space="preserve"> </w:t>
      </w:r>
      <w:r>
        <w:rPr>
          <w:i/>
          <w:iCs/>
        </w:rPr>
        <w:t xml:space="preserve">trivial age rule; the practical ~20 bp/episode of anticipation value</w:t>
      </w:r>
      <w:r>
        <w:rPr>
          <w:i/>
          <w:iCs/>
        </w:rPr>
        <w:t xml:space="preserve"> </w:t>
      </w:r>
      <w:r>
        <w:rPr>
          <w:i/>
          <w:iCs/>
        </w:rPr>
        <w:t xml:space="preserve">requires no machine learning at all.</w:t>
      </w:r>
      <w:r>
        <w:t xml:space="preserve"> </w:t>
      </w:r>
      <w:r>
        <w:t xml:space="preserve">For the execution-overlay story,</w:t>
      </w:r>
      <w:r>
        <w:t xml:space="preserve"> </w:t>
      </w:r>
      <w:r>
        <w:t xml:space="preserve">that simplifies the advice: do not wait for confirmed episode ends — act</w:t>
      </w:r>
      <w:r>
        <w:t xml:space="preserve"> </w:t>
      </w:r>
      <w:r>
        <w:t xml:space="preserve">once a concentrated episode is a few days old. The hazard model earns</w:t>
      </w:r>
      <w:r>
        <w:t xml:space="preserve"> </w:t>
      </w:r>
      <w:r>
        <w:t xml:space="preserve">its keep as monitoring (calibrated end-probabilities), not as timing</w:t>
      </w:r>
      <w:r>
        <w:t xml:space="preserve"> </w:t>
      </w:r>
      <w:r>
        <w:t xml:space="preserve">alpha. Both failed gates in this phase are reported as failed; both</w:t>
      </w:r>
      <w:r>
        <w:t xml:space="preserve"> </w:t>
      </w:r>
      <w:r>
        <w:t xml:space="preserve">taught more than the passes.</w:t>
      </w:r>
    </w:p>
    <w:bookmarkEnd w:id="96"/>
    <w:bookmarkEnd w:id="97"/>
    <w:bookmarkStart w:id="102" w:name="part-v-the-ledger"/>
    <w:p>
      <w:pPr>
        <w:pStyle w:val="Heading1"/>
      </w:pPr>
      <w:r>
        <w:t xml:space="preserve">Part V — The ledger</w:t>
      </w:r>
    </w:p>
    <w:bookmarkStart w:id="98" w:name="assumptions-in-one-place"/>
    <w:p>
      <w:pPr>
        <w:pStyle w:val="Heading2"/>
      </w:pPr>
      <w:r>
        <w:t xml:space="preserve">19. Assumptions, in one place</w:t>
      </w:r>
    </w:p>
    <w:p>
      <w:pPr>
        <w:pStyle w:val="FirstParagraph"/>
      </w:pPr>
      <w:r>
        <w:t xml:space="preserve">Every result in Parts II–IV rests on assumptions. Scattering them across</w:t>
      </w:r>
      <w:r>
        <w:t xml:space="preserve"> </w:t>
      </w:r>
      <w:r>
        <w:t xml:space="preserve">sections is how papers hide fragility; here they are collected, each with</w:t>
      </w:r>
      <w:r>
        <w:t xml:space="preserve"> </w:t>
      </w:r>
      <w:r>
        <w:t xml:space="preserve">its status: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(a check exists in the pipeline),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(the</w:t>
      </w:r>
      <w:r>
        <w:t xml:space="preserve"> </w:t>
      </w:r>
      <w:r>
        <w:t xml:space="preserve">direction of the induced bias is known and stated), or</w:t>
      </w:r>
      <w:r>
        <w:t xml:space="preserve"> </w:t>
      </w:r>
      <w:r>
        <w:rPr>
          <w:b/>
          <w:bCs/>
        </w:rPr>
        <w:t xml:space="preserve">maintained</w:t>
      </w:r>
      <w:r>
        <w:t xml:space="preserve"> </w:t>
      </w:r>
      <w:r>
        <w:t xml:space="preserve">(assumed, with the argument for why).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Where it bites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Masked entity IDs are internally consistent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a month</w:t>
            </w:r>
          </w:p>
        </w:tc>
        <w:tc>
          <w:tcPr/>
          <w:p>
            <w:pPr>
              <w:pStyle w:val="Compact"/>
            </w:pPr>
            <w:r>
              <w:t xml:space="preserve">Axis 3 / all concentration measures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Tested</w:t>
            </w:r>
            <w:r>
              <w:t xml:space="preserve"> </w:t>
            </w:r>
            <w:r>
              <w:t xml:space="preserve">— per-month counts sane (~150 brokers, ~3,000 FIIs); cross-month identity separately</w:t>
            </w:r>
            <w:r>
              <w:t xml:space="preserve"> </w:t>
            </w:r>
            <w:r>
              <w:rPr>
                <w:i/>
                <w:iCs/>
              </w:rPr>
              <w:t xml:space="preserve">disproved</w:t>
            </w:r>
            <w:r>
              <w:t xml:space="preserve"> </w:t>
            </w:r>
            <w:r>
              <w:t xml:space="preserve">(§2.2) and never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Value-weighted ID coverage ≥50% → concentration measurable</w:t>
            </w:r>
          </w:p>
        </w:tc>
        <w:tc>
          <w:tcPr/>
          <w:p>
            <w:pPr>
              <w:pStyle w:val="Compact"/>
            </w:pPr>
            <w:r>
              <w:t xml:space="preserve">late-sample (2024–25) HOSTAGE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Tested + bounded</w:t>
            </w:r>
            <w:r>
              <w:t xml:space="preserve"> </w:t>
            </w:r>
            <w:r>
              <w:t xml:space="preserve">— coverage holds value-weighted; late-era HOSTAGE</w:t>
            </w:r>
            <w:r>
              <w:t xml:space="preserve"> </w:t>
            </w:r>
            <w:r>
              <w:rPr>
                <w:i/>
                <w:iCs/>
              </w:rPr>
              <w:t xml:space="preserve">prevalence</w:t>
            </w:r>
            <w:r>
              <w:t xml:space="preserve"> </w:t>
            </w:r>
            <w:r>
              <w:t xml:space="preserve">still flagged uninterpretable (log §4, Module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Within-day rank-probit preserves the economically relevant signal</w:t>
            </w:r>
          </w:p>
        </w:tc>
        <w:tc>
          <w:tcPr/>
          <w:p>
            <w:pPr>
              <w:pStyle w:val="Compact"/>
            </w:pPr>
            <w:r>
              <w:t xml:space="preserve">every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Maintained + bounded</w:t>
            </w:r>
            <w:r>
              <w:t xml:space="preserve"> </w:t>
            </w:r>
            <w:r>
              <w:t xml:space="preserve">— buys stationarity; forfeits market-wide level information by construction (census shares 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First-order Markov states, diagonal-Gaussian emissions</w:t>
            </w:r>
          </w:p>
        </w:tc>
        <w:tc>
          <w:tcPr/>
          <w:p>
            <w:pPr>
              <w:pStyle w:val="Compact"/>
            </w:pPr>
            <w:r>
              <w:t xml:space="preserve">HMM backbone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Tested indirectly</w:t>
            </w:r>
            <w:r>
              <w:t xml:space="preserve"> </w:t>
            </w:r>
            <w:r>
              <w:t xml:space="preserve">— OOS replication of signatures/census/transitions (§7.2); diagonal justified by near-orthogonal features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20-day windows / 5-day HHI smoothing are the right time scales</w:t>
            </w:r>
          </w:p>
        </w:tc>
        <w:tc>
          <w:tcPr/>
          <w:p>
            <w:pPr>
              <w:pStyle w:val="Compact"/>
            </w:pPr>
            <w:r>
              <w:t xml:space="preserve">features, overlays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Maintained</w:t>
            </w:r>
            <w:r>
              <w:t xml:space="preserve"> </w:t>
            </w:r>
            <w:r>
              <w:t xml:space="preserve">— dwell times (13–17d) and episode medians (2–3d) are outputs, not inputs, and came out economically sensible; window sweep not exhaustively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Train ≤2021-04 generalizes to test ≥2021-07</w:t>
            </w:r>
          </w:p>
        </w:tc>
        <w:tc>
          <w:tcPr/>
          <w:p>
            <w:pPr>
              <w:pStyle w:val="Compact"/>
            </w:pPr>
            <w:r>
              <w:t xml:space="preserve">everything frozen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Tested</w:t>
            </w:r>
            <w:r>
              <w:t xml:space="preserve"> </w:t>
            </w:r>
            <w:r>
              <w:t xml:space="preserve">— the entire Part IV replication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NSE bhavcopy close-to-close per canonical ISIN = investor return</w:t>
            </w:r>
          </w:p>
        </w:tc>
        <w:tc>
          <w:tcPr/>
          <w:p>
            <w:pPr>
              <w:pStyle w:val="Compact"/>
            </w:pPr>
            <w:r>
              <w:t xml:space="preserve">all CARs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Tested</w:t>
            </w:r>
            <w:r>
              <w:t xml:space="preserve"> </w:t>
            </w:r>
            <w:r>
              <w:t xml:space="preserve">— Gate A (0.508→0.038);</w:t>
            </w:r>
            <w:r>
              <w:t xml:space="preserve"> </w:t>
            </w:r>
            <w:r>
              <w:rPr>
                <w:b/>
                <w:bCs/>
              </w:rPr>
              <w:t xml:space="preserve">bounded</w:t>
            </w:r>
            <w:r>
              <w:t xml:space="preserve"> </w:t>
            </w:r>
            <w:r>
              <w:t xml:space="preserve">residuals: dividends unadjusted (small at daily scale), rights unadjusted (333 events, counted), relist artifacts clipped at ±50%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Beta-1 market adjustment (NIFTY subtraction)</w:t>
            </w:r>
          </w:p>
        </w:tc>
        <w:tc>
          <w:tcPr/>
          <w:p>
            <w:pPr>
              <w:pStyle w:val="Compact"/>
            </w:pPr>
            <w:r>
              <w:t xml:space="preserve">CARs, arc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Bounded</w:t>
            </w:r>
            <w:r>
              <w:t xml:space="preserve"> </w:t>
            </w:r>
            <w:r>
              <w:t xml:space="preserve">— the +52bp TEST drift it creates is neutralized by baselines/date FE; rolling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120</m:t>
                  </m:r>
                </m:sub>
              </m:sSub>
            </m:oMath>
            <w:r>
              <w:t xml:space="preserve"> </w:t>
            </w:r>
            <w:r>
              <w:t xml:space="preserve">enters the regressions as a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Truncated CARs (delistings valued at last price)</w:t>
            </w:r>
          </w:p>
        </w:tc>
        <w:tc>
          <w:tcPr/>
          <w:p>
            <w:pPr>
              <w:pStyle w:val="Compact"/>
            </w:pPr>
            <w:r>
              <w:t xml:space="preserve">HOSTAGE permanence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Bounded, direction stated</w:t>
            </w:r>
            <w:r>
              <w:t xml:space="preserve"> </w:t>
            </w:r>
            <w:r>
              <w:t xml:space="preserve">— optimistic for HOSTAGE; trunc% printed per archetype, so permanence is</w:t>
            </w:r>
            <w:r>
              <w:t xml:space="preserve"> </w:t>
            </w:r>
            <w:r>
              <w:rPr>
                <w:i/>
                <w:iCs/>
              </w:rPr>
              <w:t xml:space="preserve">understated</w:t>
            </w:r>
            <w:r>
              <w:t xml:space="preserve">, strengthening that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Two-way (stock × month) clustering captures the error dependence</w:t>
            </w:r>
          </w:p>
        </w:tc>
        <w:tc>
          <w:tcPr/>
          <w:p>
            <w:pPr>
              <w:pStyle w:val="Compact"/>
            </w:pPr>
            <w:r>
              <w:t xml:space="preserve">all panel t-stats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Maintained</w:t>
            </w:r>
            <w:r>
              <w:t xml:space="preserve"> </w:t>
            </w:r>
            <w:r>
              <w:t xml:space="preserve">— conservative relative to day-clustering; overlap additionally attacked head-on by the non-overlap subsample (§13B)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Estimated archetype labels → attenuation, not inflation</w:t>
            </w:r>
          </w:p>
        </w:tc>
        <w:tc>
          <w:tcPr/>
          <w:p>
            <w:pPr>
              <w:pStyle w:val="Compact"/>
            </w:pPr>
            <w:r>
              <w:t xml:space="preserve">dummy coefficients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Maintained</w:t>
            </w:r>
            <w:r>
              <w:t xml:space="preserve"> </w:t>
            </w:r>
            <w:r>
              <w:t xml:space="preserve">— classical errors-in-dummies logic; effects understated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INNOV’s full-sample fit is a conservative competitor</w:t>
            </w:r>
          </w:p>
        </w:tc>
        <w:tc>
          <w:tcPr/>
          <w:p>
            <w:pPr>
              <w:pStyle w:val="Compact"/>
            </w:pPr>
            <w:r>
              <w:t xml:space="preserve">§14 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Argued + bounded</w:t>
            </w:r>
            <w:r>
              <w:t xml:space="preserve"> </w:t>
            </w:r>
            <w:r>
              <w:t xml:space="preserve">— hindsight strengthens the</w:t>
            </w:r>
            <w:r>
              <w:t xml:space="preserve"> </w:t>
            </w:r>
            <w:r>
              <w:rPr>
                <w:i/>
                <w:iCs/>
              </w:rPr>
              <w:t xml:space="preserve">alternative</w:t>
            </w:r>
            <w:r>
              <w:t xml:space="preserve">, so survival is the stronger claim; INNOV’s own T2 finding carries the decomposition-only caveat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t xml:space="preserve">FII-slice PIN and FII-flow λ proxy their all-market versions</w:t>
            </w:r>
          </w:p>
        </w:tc>
        <w:tc>
          <w:tcPr/>
          <w:p>
            <w:pPr>
              <w:pStyle w:val="Compact"/>
            </w:pPr>
            <w:r>
              <w:t xml:space="preserve">§16–17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Maintained, stated limitation</w:t>
            </w:r>
            <w:r>
              <w:t xml:space="preserve"> </w:t>
            </w:r>
            <w:r>
              <w:t xml:space="preserve">— the endorsement is relative loadings within one consistent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t xml:space="preserve">15 bps one-way is the relevant cost benchmark</w:t>
            </w:r>
          </w:p>
        </w:tc>
        <w:tc>
          <w:tcPr/>
          <w:p>
            <w:pPr>
              <w:pStyle w:val="Compact"/>
            </w:pPr>
            <w:r>
              <w:t xml:space="preserve">§18 verdicts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Bounded</w:t>
            </w:r>
            <w:r>
              <w:t xml:space="preserve"> </w:t>
            </w:r>
            <w:r>
              <w:t xml:space="preserve">— the full 0/5/10/15/30 grid is reported (</w:t>
            </w:r>
            <w:r>
              <w:rPr>
                <w:rStyle w:val="VerbatimChar"/>
              </w:rPr>
              <w:t xml:space="preserve">outputs/metrics/backtest_metrics.csv</w:t>
            </w:r>
            <w:r>
              <w:t xml:space="preserve">); conclusions stated as breakevens, not point verdicts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t xml:space="preserve">The liquid-946 universe represents FII price impact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 (Module 14)</w:t>
            </w:r>
            <w:r>
              <w:t xml:space="preserve"> </w:t>
            </w:r>
            <w:r>
              <w:t xml:space="preserve">— the reversal does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generalize to the attributable tail (no-effect verdict, §13.6); tail dislocations are larger and unrecovered. The reversal claim is a liquid-market claim by measurement, not by scope restriction</w:t>
            </w:r>
          </w:p>
        </w:tc>
      </w:tr>
    </w:tbl>
    <w:bookmarkEnd w:id="98"/>
    <w:bookmarkStart w:id="99" w:name="X0ea016655ebdb89d153f2be0a08756ae6e8cfe0"/>
    <w:p>
      <w:pPr>
        <w:pStyle w:val="Heading2"/>
      </w:pPr>
      <w:r>
        <w:t xml:space="preserve">20. Why this research is valuable, audience by audience</w:t>
      </w:r>
    </w:p>
    <w:p>
      <w:pPr>
        <w:pStyle w:val="FirstParagraph"/>
      </w:pPr>
      <w:r>
        <w:t xml:space="preserve">The running</w:t>
      </w:r>
      <w:r>
        <w:t xml:space="preserve"> </w:t>
      </w:r>
      <w:r>
        <w:t xml:space="preserve">“value”</w:t>
      </w:r>
      <w:r>
        <w:t xml:space="preserve"> </w:t>
      </w:r>
      <w:r>
        <w:t xml:space="preserve">thread, consolidated — with the honest calibration</w:t>
      </w:r>
      <w:r>
        <w:t xml:space="preserve"> </w:t>
      </w:r>
      <w:r>
        <w:t xml:space="preserve">first:</w:t>
      </w:r>
      <w:r>
        <w:t xml:space="preserve"> </w:t>
      </w:r>
      <w:r>
        <w:rPr>
          <w:b/>
          <w:bCs/>
        </w:rPr>
        <w:t xml:space="preserve">the theory here is not new.</w:t>
      </w:r>
      <w:r>
        <w:t xml:space="preserve"> </w:t>
      </w:r>
      <w:r>
        <w:t xml:space="preserve">Temporary-versus-permanent impact of</w:t>
      </w:r>
      <w:r>
        <w:t xml:space="preserve"> </w:t>
      </w:r>
      <w:r>
        <w:t xml:space="preserve">liquidity versus informed trading dates to Kraus–Stoll (1972) and runs</w:t>
      </w:r>
      <w:r>
        <w:t xml:space="preserve"> </w:t>
      </w:r>
      <w:r>
        <w:t xml:space="preserve">through the entire block-trade and fire-sale literature. Pitched as a</w:t>
      </w:r>
      <w:r>
        <w:t xml:space="preserve"> </w:t>
      </w:r>
      <w:r>
        <w:t xml:space="preserve">conceptual discovery, this work would be rightly rejected. Its</w:t>
      </w:r>
      <w:r>
        <w:t xml:space="preserve"> </w:t>
      </w:r>
      <w:r>
        <w:t xml:space="preserve">contributions are measurement, evidence, and method — and after the</w:t>
      </w:r>
      <w:r>
        <w:t xml:space="preserve"> </w:t>
      </w:r>
      <w:r>
        <w:t xml:space="preserve">Module-13 referee tests, they rank in this order: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identifier audit</w:t>
      </w:r>
      <w:r>
        <w:t xml:space="preserve"> </w:t>
      </w:r>
      <w:r>
        <w:t xml:space="preserve">(§2.2) — a standalone methodology for any</w:t>
      </w:r>
      <w:r>
        <w:t xml:space="preserve"> </w:t>
      </w:r>
      <w:r>
        <w:t xml:space="preserve">masked-panel dataset, and the part an external reviewer independently</w:t>
      </w:r>
      <w:r>
        <w:t xml:space="preserve"> </w:t>
      </w:r>
      <w:r>
        <w:t xml:space="preserve">singled out as most original.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participant-composition measure</w:t>
      </w:r>
      <w:r>
        <w:t xml:space="preserve">, with its incremental</w:t>
      </w:r>
      <w:r>
        <w:t xml:space="preserve"> </w:t>
      </w:r>
      <w:r>
        <w:t xml:space="preserve">information content now quantified: +28% relative IC (t = 3.09) over</w:t>
      </w:r>
      <w:r>
        <w:t xml:space="preserve"> </w:t>
      </w:r>
      <w:r>
        <w:t xml:space="preserve">the standard feature set, robust to direct flow-magnitude controls,</w:t>
      </w:r>
      <w:r>
        <w:t xml:space="preserve"> </w:t>
      </w:r>
      <w:r>
        <w:t xml:space="preserve">tail-concentrated by three independent tests (§13.5).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transitory/permanent evidence</w:t>
      </w:r>
      <w:r>
        <w:t xml:space="preserve"> </w:t>
      </w:r>
      <w:r>
        <w:t xml:space="preserve">— model-class-independent</w:t>
      </w:r>
      <w:r>
        <w:t xml:space="preserve"> </w:t>
      </w:r>
      <w:r>
        <w:t xml:space="preserve">(§5.6), passive-mechanics-excluded, PIN-corroborated.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HMM</w:t>
      </w:r>
      <w:r>
        <w:t xml:space="preserve">, demoted by our own ablation to what it is: a taxonomy</w:t>
      </w:r>
      <w:r>
        <w:t xml:space="preserve"> </w:t>
      </w:r>
      <w:r>
        <w:t xml:space="preserve">convenience that buys episode smoothness.</w:t>
      </w:r>
    </w:p>
    <w:p>
      <w:pPr>
        <w:pStyle w:val="FirstParagraph"/>
      </w:pPr>
      <w:r>
        <w:t xml:space="preserve">By audience:</w:t>
      </w:r>
    </w:p>
    <w:p>
      <w:pPr>
        <w:pStyle w:val="BodyText"/>
      </w:pPr>
      <w:r>
        <w:rPr>
          <w:b/>
          <w:bCs/>
        </w:rPr>
        <w:t xml:space="preserve">For empirical microstructure researchers.</w:t>
      </w:r>
      <w:r>
        <w:t xml:space="preserve"> </w:t>
      </w:r>
      <w:r>
        <w:t xml:space="preserve">The first (to our knowledge)</w:t>
      </w:r>
      <w:r>
        <w:t xml:space="preserve"> </w:t>
      </w:r>
      <w:r>
        <w:t xml:space="preserve">daily-frequency, entity-composition-based identification of the</w:t>
      </w:r>
      <w:r>
        <w:t xml:space="preserve"> </w:t>
      </w:r>
      <w:r>
        <w:t xml:space="preserve">transitory/permanent split in an emerging market — built from a data class</w:t>
      </w:r>
      <w:r>
        <w:t xml:space="preserve"> </w:t>
      </w:r>
      <w:r>
        <w:t xml:space="preserve">(masked depository records) that normally never leaves regulators. Plus</w:t>
      </w:r>
      <w:r>
        <w:t xml:space="preserve"> </w:t>
      </w:r>
      <w:r>
        <w:t xml:space="preserve">two reusable negative results: single-day concentration snapshots are</w:t>
      </w:r>
      <w:r>
        <w:t xml:space="preserve"> </w:t>
      </w:r>
      <w:r>
        <w:t xml:space="preserve">structurally invisible to HMMs (§5.4, with the autocorrelation diagnosis</w:t>
      </w:r>
      <w:r>
        <w:t xml:space="preserve"> </w:t>
      </w:r>
      <w:r>
        <w:t xml:space="preserve">and audit-legal smoothing repair), and disclosed block-deal data measures</w:t>
      </w:r>
      <w:r>
        <w:t xml:space="preserve"> </w:t>
      </w:r>
      <w:r>
        <w:t xml:space="preserve">visibility thresholds, not institutional concentration (§11.1).</w:t>
      </w:r>
    </w:p>
    <w:p>
      <w:pPr>
        <w:pStyle w:val="BodyText"/>
      </w:pPr>
      <w:r>
        <w:rPr>
          <w:b/>
          <w:bCs/>
        </w:rPr>
        <w:t xml:space="preserve">For anyone who must trade Indian equities.</w:t>
      </w:r>
      <w:r>
        <w:t xml:space="preserve"> </w:t>
      </w:r>
      <w:r>
        <w:t xml:space="preserve">The backtests locate the</w:t>
      </w:r>
      <w:r>
        <w:t xml:space="preserve"> </w:t>
      </w:r>
      <w:r>
        <w:t xml:space="preserve">value precisely: not a standalone strategy (breakevens 2–8 bps), but free</w:t>
      </w:r>
      <w:r>
        <w:t xml:space="preserve"> </w:t>
      </w:r>
      <w:r>
        <w:t xml:space="preserve">information for agents whose costs are already sunk. Concretely: a desk</w:t>
      </w:r>
      <w:r>
        <w:t xml:space="preserve"> </w:t>
      </w:r>
      <w:r>
        <w:t xml:space="preserve">liquidating a position into a volume-marked concentrated-selling episode is</w:t>
      </w:r>
      <w:r>
        <w:t xml:space="preserve"> </w:t>
      </w:r>
      <w:r>
        <w:t xml:space="preserve">selling into the one configuration that reverts +49–65 bp within a month;</w:t>
      </w:r>
      <w:r>
        <w:t xml:space="preserve"> </w:t>
      </w:r>
      <w:r>
        <w:t xml:space="preserve">a PM watching a holding decline</w:t>
      </w:r>
      <w:r>
        <w:t xml:space="preserve"> </w:t>
      </w:r>
      <w:r>
        <w:rPr>
          <w:i/>
          <w:iCs/>
        </w:rPr>
        <w:t xml:space="preserve">quietly</w:t>
      </w:r>
      <w:r>
        <w:t xml:space="preserve"> </w:t>
      </w:r>
      <w:r>
        <w:t xml:space="preserve">on dispersed FII selling is</w:t>
      </w:r>
      <w:r>
        <w:t xml:space="preserve"> </w:t>
      </w:r>
      <w:r>
        <w:t xml:space="preserve">watching the configuration that never comes back, and that an independent</w:t>
      </w:r>
      <w:r>
        <w:t xml:space="preserve"> </w:t>
      </w:r>
      <w:r>
        <w:t xml:space="preserve">PIN estimator flags as ~3× more informed.</w:t>
      </w:r>
    </w:p>
    <w:p>
      <w:pPr>
        <w:pStyle w:val="BodyText"/>
      </w:pPr>
      <w:r>
        <w:rPr>
          <w:i/>
          <w:iCs/>
        </w:rPr>
        <w:t xml:space="preserve">In money</w:t>
      </w:r>
      <w:r>
        <w:t xml:space="preserve">: a desk instructed to sell Rs.100 crore of a mid-cap that is</w:t>
      </w:r>
      <w:r>
        <w:t xml:space="preserve"> </w:t>
      </w:r>
      <w:r>
        <w:t xml:space="preserve">currently inside a concentrated-selling episode gives up roughly the</w:t>
      </w:r>
      <w:r>
        <w:t xml:space="preserve"> </w:t>
      </w:r>
      <w:r>
        <w:t xml:space="preserve">episode-end reversal — ~37–49 bp out-of-sample (bounce-free to standard window, §13.5b) — by</w:t>
      </w:r>
      <w:r>
        <w:t xml:space="preserve"> </w:t>
      </w:r>
      <w:r>
        <w:t xml:space="preserve">executing immediately rather than after the concentrated flow stops:</w:t>
      </w:r>
      <w:r>
        <w:t xml:space="preserve"> </w:t>
      </w:r>
      <w:r>
        <w:rPr>
          <w:b/>
          <w:bCs/>
        </w:rPr>
        <w:t xml:space="preserve">≈ Rs.37–49 lakh on that one order</w:t>
      </w:r>
      <w:r>
        <w:t xml:space="preserve">, at zero incremental cost, from a screening variable computable</w:t>
      </w:r>
      <w:r>
        <w:t xml:space="preserve"> </w:t>
      </w:r>
      <w:r>
        <w:t xml:space="preserve">each evening from depository data. Statistical readers remember t = 2.95;</w:t>
      </w:r>
      <w:r>
        <w:t xml:space="preserve"> </w:t>
      </w:r>
      <w:r>
        <w:t xml:space="preserve">desks remember fifty lakh. The permanent side prices identically in</w:t>
      </w:r>
      <w:r>
        <w:t xml:space="preserve"> </w:t>
      </w:r>
      <w:r>
        <w:t xml:space="preserve">reverse: treating a quiet, dispersed-selling decline as</w:t>
      </w:r>
      <w:r>
        <w:t xml:space="preserve"> </w:t>
      </w:r>
      <w:r>
        <w:t xml:space="preserve">“noise that will</w:t>
      </w:r>
      <w:r>
        <w:t xml:space="preserve"> </w:t>
      </w:r>
      <w:r>
        <w:t xml:space="preserve">come back”</w:t>
      </w:r>
      <w:r>
        <w:t xml:space="preserve"> </w:t>
      </w:r>
      <w:r>
        <w:t xml:space="preserve">is, on this evidence, a decision to hold the one configuration</w:t>
      </w:r>
      <w:r>
        <w:t xml:space="preserve"> </w:t>
      </w:r>
      <w:r>
        <w:t xml:space="preserve">that does not.</w:t>
      </w:r>
    </w:p>
    <w:p>
      <w:pPr>
        <w:pStyle w:val="BodyText"/>
      </w:pPr>
      <w:r>
        <w:rPr>
          <w:b/>
          <w:bCs/>
        </w:rPr>
        <w:t xml:space="preserve">For risk and policy.</w:t>
      </w:r>
      <w:r>
        <w:t xml:space="preserve"> </w:t>
      </w:r>
      <w:r>
        <w:t xml:space="preserve">The composition lens inverts the usual panic</w:t>
      </w:r>
      <w:r>
        <w:t xml:space="preserve"> </w:t>
      </w:r>
      <w:r>
        <w:t xml:space="preserve">ordering: headline-grabbing concentrated FII dumps are the self-correcting</w:t>
      </w:r>
      <w:r>
        <w:t xml:space="preserve"> </w:t>
      </w:r>
      <w:r>
        <w:t xml:space="preserve">kind; quiet, broad, low-volume FII exits are the informative kind. A</w:t>
      </w:r>
      <w:r>
        <w:t xml:space="preserve"> </w:t>
      </w:r>
      <w:r>
        <w:t xml:space="preserve">regulator monitoring FII outflows gets a screening variable that separates</w:t>
      </w:r>
      <w:r>
        <w:t xml:space="preserve"> </w:t>
      </w:r>
      <w:r>
        <w:t xml:space="preserve">the two in real time from depository data it already possesses.</w:t>
      </w:r>
    </w:p>
    <w:p>
      <w:pPr>
        <w:pStyle w:val="BodyText"/>
      </w:pPr>
      <w:r>
        <w:rPr>
          <w:b/>
          <w:bCs/>
        </w:rPr>
        <w:t xml:space="preserve">For methodologists and students.</w:t>
      </w:r>
      <w:r>
        <w:t xml:space="preserve"> </w:t>
      </w:r>
      <w:r>
        <w:t xml:space="preserve">The project is a worked example of</w:t>
      </w:r>
      <w:r>
        <w:t xml:space="preserve"> </w:t>
      </w:r>
      <w:r>
        <w:t xml:space="preserve">pre-registered, gate-driven empirical research on messy financial data:</w:t>
      </w:r>
      <w:r>
        <w:t xml:space="preserve"> </w:t>
      </w:r>
      <w:r>
        <w:t xml:space="preserve">every claim has a falsification test that could have fired, five of them</w:t>
      </w:r>
      <w:r>
        <w:t xml:space="preserve"> </w:t>
      </w:r>
      <w:r>
        <w:t xml:space="preserve">did fire (§21), and the two headline</w:t>
      </w:r>
      <w:r>
        <w:t xml:space="preserve"> </w:t>
      </w:r>
      <w:r>
        <w:t xml:space="preserve">“discoveries”</w:t>
      </w:r>
      <w:r>
        <w:t xml:space="preserve"> </w:t>
      </w:r>
      <w:r>
        <w:t xml:space="preserve">are both</w:t>
      </w:r>
      <w:r>
        <w:t xml:space="preserve"> </w:t>
      </w:r>
      <w:r>
        <w:rPr>
          <w:i/>
          <w:iCs/>
        </w:rPr>
        <w:t xml:space="preserve">survivals of</w:t>
      </w:r>
      <w:r>
        <w:rPr>
          <w:i/>
          <w:iCs/>
        </w:rPr>
        <w:t xml:space="preserve"> </w:t>
      </w:r>
      <w:r>
        <w:rPr>
          <w:i/>
          <w:iCs/>
        </w:rPr>
        <w:t xml:space="preserve">attack</w:t>
      </w:r>
      <w:r>
        <w:t xml:space="preserve"> </w:t>
      </w:r>
      <w:r>
        <w:t xml:space="preserve">rather than products of search. The repository reproduces</w:t>
      </w:r>
      <w:r>
        <w:t xml:space="preserve"> </w:t>
      </w:r>
      <w:r>
        <w:t xml:space="preserve">everything from raw data in ~8 minutes (</w:t>
      </w:r>
      <w:r>
        <w:rPr>
          <w:rStyle w:val="VerbatimChar"/>
        </w:rPr>
        <w:t xml:space="preserve">python pipeline.py --all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For the ML-in-finance conversation.</w:t>
      </w:r>
      <w:r>
        <w:t xml:space="preserve"> </w:t>
      </w:r>
      <w:r>
        <w:t xml:space="preserve">A documented case where the</w:t>
      </w:r>
      <w:r>
        <w:t xml:space="preserve"> </w:t>
      </w:r>
      <w:r>
        <w:t xml:space="preserve">fashionable escalation (GBT → LSTM) was evaluated under pre-registered</w:t>
      </w:r>
      <w:r>
        <w:t xml:space="preserve"> </w:t>
      </w:r>
      <w:r>
        <w:t xml:space="preserve">bars and correctly</w:t>
      </w:r>
      <w:r>
        <w:t xml:space="preserve"> </w:t>
      </w:r>
      <w:r>
        <w:rPr>
          <w:i/>
          <w:iCs/>
        </w:rPr>
        <w:t xml:space="preserve">declined</w:t>
      </w:r>
      <w:r>
        <w:t xml:space="preserve">: the flexible learner’s edge decomposed into</w:t>
      </w:r>
      <w:r>
        <w:t xml:space="preserve"> </w:t>
      </w:r>
      <w:r>
        <w:t xml:space="preserve">regime information plus static characteristics plus a sub-significance</w:t>
      </w:r>
      <w:r>
        <w:t xml:space="preserve"> </w:t>
      </w:r>
      <w:r>
        <w:t xml:space="preserve">timing residual (§15.4). Knowing when the model class is not the</w:t>
      </w:r>
      <w:r>
        <w:t xml:space="preserve"> </w:t>
      </w:r>
      <w:r>
        <w:t xml:space="preserve">bottleneck is worth more than another model.</w:t>
      </w:r>
    </w:p>
    <w:bookmarkEnd w:id="99"/>
    <w:bookmarkStart w:id="100" w:name="X629e32fa90438045f9f884c7f63e85547ed4069"/>
    <w:p>
      <w:pPr>
        <w:pStyle w:val="Heading2"/>
      </w:pPr>
      <w:r>
        <w:t xml:space="preserve">21. The failure log: everything that broke and how we knew</w:t>
      </w:r>
    </w:p>
    <w:p>
      <w:pPr>
        <w:pStyle w:val="FirstParagraph"/>
      </w:pPr>
      <w:r>
        <w:t xml:space="preserve">The project’s quality argument is not that nothing broke — eleven things</w:t>
      </w:r>
      <w:r>
        <w:t xml:space="preserve"> </w:t>
      </w:r>
      <w:r>
        <w:t xml:space="preserve">broke — but that every break was caught by a gate, diagnosed read-only,</w:t>
      </w:r>
      <w:r>
        <w:t xml:space="preserve"> </w:t>
      </w:r>
      <w:r>
        <w:t xml:space="preserve">fixed at the root, and recorded. Full narrative:</w:t>
      </w:r>
      <w:r>
        <w:t xml:space="preserve"> </w:t>
      </w:r>
      <w:r>
        <w:rPr>
          <w:rStyle w:val="VerbatimChar"/>
        </w:rPr>
        <w:t xml:space="preserve">docs/research_log/FII_Module5_validation_log.md</w:t>
      </w:r>
      <w:r>
        <w:t xml:space="preserve">;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Caught by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Assumed NSE</w:t>
            </w:r>
            <w:r>
              <w:t xml:space="preserve"> </w:t>
            </w:r>
            <w:r>
              <w:rPr>
                <w:rStyle w:val="VerbatimChar"/>
              </w:rPr>
              <w:t xml:space="preserve">prev_close</w:t>
            </w:r>
            <w:r>
              <w:t xml:space="preserve"> </w:t>
            </w:r>
            <w:r>
              <w:t xml:space="preserve">is CA-restated (it is raw)</w:t>
            </w:r>
          </w:p>
        </w:tc>
        <w:tc>
          <w:tcPr/>
          <w:p>
            <w:pPr>
              <w:pStyle w:val="Compact"/>
            </w:pPr>
            <w:r>
              <w:t xml:space="preserve">false assumption</w:t>
            </w:r>
          </w:p>
        </w:tc>
        <w:tc>
          <w:tcPr/>
          <w:p>
            <w:pPr>
              <w:pStyle w:val="Compact"/>
            </w:pPr>
            <w:r>
              <w:t xml:space="preserve">Gate 0: ex-day medians identical raw vs prev-close</w:t>
            </w:r>
          </w:p>
        </w:tc>
        <w:tc>
          <w:tcPr/>
          <w:p>
            <w:pPr>
              <w:pStyle w:val="Compact"/>
            </w:pPr>
            <w:r>
              <w:t xml:space="preserve">built the CA factor pipeline (§8.4)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Combined split+bonus rows parsed as bonus-only (TITAN, ONGC…)</w:t>
            </w:r>
          </w:p>
        </w:tc>
        <w:tc>
          <w:tcPr/>
          <w:p>
            <w:pPr>
              <w:pStyle w:val="Compact"/>
            </w:pPr>
            <w:r>
              <w:t xml:space="preserve">parser bug</w:t>
            </w:r>
          </w:p>
        </w:tc>
        <w:tc>
          <w:tcPr/>
          <w:p>
            <w:pPr>
              <w:pStyle w:val="Compact"/>
            </w:pPr>
            <w:r>
              <w:t xml:space="preserve">tape-verification disagreements clustering at ×5/×10</w:t>
            </w:r>
          </w:p>
        </w:tc>
        <w:tc>
          <w:tcPr/>
          <w:p>
            <w:pPr>
              <w:pStyle w:val="Compact"/>
            </w:pPr>
            <w:r>
              <w:t xml:space="preserve">keyword-anchored split regex + dedupe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Pasted Colab cell silently lost</w:t>
            </w:r>
            <w:r>
              <w:t xml:space="preserve"> </w:t>
            </w:r>
            <w:r>
              <w:t xml:space="preserve">“−1”</w:t>
            </w:r>
            <w:r>
              <w:t xml:space="preserve"> </w:t>
            </w:r>
            <w:r>
              <w:t xml:space="preserve">in the return formula (all 5.94M rows)</w:t>
            </w:r>
          </w:p>
        </w:tc>
        <w:tc>
          <w:tcPr/>
          <w:p>
            <w:pPr>
              <w:pStyle w:val="Compact"/>
            </w:pPr>
            <w:r>
              <w:t xml:space="preserve">execution ≠ file</w:t>
            </w:r>
          </w:p>
        </w:tc>
        <w:tc>
          <w:tcPr/>
          <w:p>
            <w:pPr>
              <w:pStyle w:val="Compact"/>
            </w:pPr>
            <w:r>
              <w:t xml:space="preserve">internally contradictory printout → read-only diagnostic found ret_cc = fresh+1.0 exactly</w:t>
            </w:r>
          </w:p>
        </w:tc>
        <w:tc>
          <w:tcPr/>
          <w:p>
            <w:pPr>
              <w:pStyle w:val="Compact"/>
            </w:pPr>
            <w:r>
              <w:t xml:space="preserve">byte-exact script execution, ancestor of this repo’s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Symbol migrations put CA events on chains without the crash (+2860% fabrications)</w:t>
            </w:r>
          </w:p>
        </w:tc>
        <w:tc>
          <w:tcPr/>
          <w:p>
            <w:pPr>
              <w:pStyle w:val="Compact"/>
            </w:pPr>
            <w:r>
              <w:t xml:space="preserve">data-class trap</w:t>
            </w:r>
          </w:p>
        </w:tc>
        <w:tc>
          <w:tcPr/>
          <w:p>
            <w:pPr>
              <w:pStyle w:val="Compact"/>
            </w:pPr>
            <w:r>
              <w:t xml:space="preserve">application guard: post-adjustment |ret|&gt;50%</w:t>
            </w:r>
          </w:p>
        </w:tc>
        <w:tc>
          <w:tcPr/>
          <w:p>
            <w:pPr>
              <w:pStyle w:val="Compact"/>
            </w:pPr>
            <w:r>
              <w:t xml:space="preserve">guard nulls &amp; logs (45 catches, all renames)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v1 fit-cap used most-recent-400 rows (recency-biased emissions)</w:t>
            </w:r>
          </w:p>
        </w:tc>
        <w:tc>
          <w:tcPr/>
          <w:p>
            <w:pPr>
              <w:pStyle w:val="Compact"/>
            </w:pPr>
            <w:r>
              <w:t xml:space="preserve">subtle sampling bias</w:t>
            </w:r>
          </w:p>
        </w:tc>
        <w:tc>
          <w:tcPr/>
          <w:p>
            <w:pPr>
              <w:pStyle w:val="Compact"/>
            </w:pPr>
            <w:r>
              <w:t xml:space="preserve">design review in 3A</w:t>
            </w:r>
          </w:p>
        </w:tc>
        <w:tc>
          <w:tcPr/>
          <w:p>
            <w:pPr>
              <w:pStyle w:val="Compact"/>
            </w:pPr>
            <w:r>
              <w:t xml:space="preserve">random contiguous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GMM threshold calibration produced a 49/51 coin-flip split (boundary +0.155)</w:t>
            </w:r>
          </w:p>
        </w:tc>
        <w:tc>
          <w:tcPr/>
          <w:p>
            <w:pPr>
              <w:pStyle w:val="Compact"/>
            </w:pPr>
            <w:r>
              <w:t xml:space="preserve">model failure</w:t>
            </w:r>
          </w:p>
        </w:tc>
        <w:tc>
          <w:tcPr/>
          <w:p>
            <w:pPr>
              <w:pStyle w:val="Compact"/>
            </w:pPr>
            <w:r>
              <w:t xml:space="preserve">its own pre-registered stability test (Δ=0.665) + k-means &amp; test-GMM disagreement</w:t>
            </w:r>
          </w:p>
        </w:tc>
        <w:tc>
          <w:tcPr/>
          <w:p>
            <w:pPr>
              <w:pStyle w:val="Compact"/>
            </w:pPr>
            <w:r>
              <w:t xml:space="preserve">quantile rule; three-way convergence at −0.513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Event-study bootstrap tested vs zero under a +52bp drifting baseline (placebo</w:t>
            </w:r>
            <w:r>
              <w:t xml:space="preserve"> </w:t>
            </w:r>
            <w:r>
              <w:t xml:space="preserve">“significant”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inference flaw</w:t>
            </w:r>
          </w:p>
        </w:tc>
        <w:tc>
          <w:tcPr/>
          <w:p>
            <w:pPr>
              <w:pStyle w:val="Compact"/>
            </w:pPr>
            <w:r>
              <w:t xml:space="preserve">ROBOT row significance</w:t>
            </w:r>
          </w:p>
        </w:tc>
        <w:tc>
          <w:tcPr/>
          <w:p>
            <w:pPr>
              <w:pStyle w:val="Compact"/>
            </w:pPr>
            <w:r>
              <w:t xml:space="preserve">difference-in-differences vs ALL_LABELED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TRAIN regression n collapsed 66k→27k (index-return nulls poisoning rolling betas)</w:t>
            </w:r>
          </w:p>
        </w:tc>
        <w:tc>
          <w:tcPr/>
          <w:p>
            <w:pPr>
              <w:pStyle w:val="Compact"/>
            </w:pPr>
            <w:r>
              <w:t xml:space="preserve">silent attrition</w:t>
            </w:r>
          </w:p>
        </w:tc>
        <w:tc>
          <w:tcPr/>
          <w:p>
            <w:pPr>
              <w:pStyle w:val="Compact"/>
            </w:pPr>
            <w:r>
              <w:t xml:space="preserve">n printed per spec</w:t>
            </w:r>
          </w:p>
        </w:tc>
        <w:tc>
          <w:tcPr/>
          <w:p>
            <w:pPr>
              <w:pStyle w:val="Compact"/>
            </w:pPr>
            <w:r>
              <w:t xml:space="preserve">zero-fill 0.6% index gaps; coefficients unchanged — never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Single-feature IC table lacked per-day dropna (F_breadth</w:t>
            </w:r>
            <w:r>
              <w:t xml:space="preserve"> </w:t>
            </w:r>
            <w:r>
              <w:t xml:space="preserve">“−0.135”</w:t>
            </w:r>
            <w:r>
              <w:t xml:space="preserve"> </w:t>
            </w:r>
            <w:r>
              <w:t xml:space="preserve">artifact)</w:t>
            </w:r>
          </w:p>
        </w:tc>
        <w:tc>
          <w:tcPr/>
          <w:p>
            <w:pPr>
              <w:pStyle w:val="Compact"/>
            </w:pPr>
            <w:r>
              <w:t xml:space="preserve">diagnostic bug</w:t>
            </w:r>
          </w:p>
        </w:tc>
        <w:tc>
          <w:tcPr/>
          <w:p>
            <w:pPr>
              <w:pStyle w:val="Compact"/>
            </w:pPr>
            <w:r>
              <w:t xml:space="preserve">implausibility check on one number</w:t>
            </w:r>
          </w:p>
        </w:tc>
        <w:tc>
          <w:tcPr/>
          <w:p>
            <w:pPr>
              <w:pStyle w:val="Compact"/>
            </w:pPr>
            <w:r>
              <w:t xml:space="preserve">recomputed (+0.012); GBT itself 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ROBOT placebo failed in TEST</w:t>
            </w:r>
          </w:p>
        </w:tc>
        <w:tc>
          <w:tcPr/>
          <w:p>
            <w:pPr>
              <w:pStyle w:val="Compact"/>
            </w:pPr>
            <w:r>
              <w:t xml:space="preserve">control failure</w:t>
            </w:r>
          </w:p>
        </w:tc>
        <w:tc>
          <w:tcPr/>
          <w:p>
            <w:pPr>
              <w:pStyle w:val="Compact"/>
            </w:pPr>
            <w:r>
              <w:t xml:space="preserve">flagged, then decomposed</w:t>
            </w:r>
          </w:p>
        </w:tc>
        <w:tc>
          <w:tcPr/>
          <w:p>
            <w:pPr>
              <w:pStyle w:val="Compact"/>
            </w:pPr>
            <w:r>
              <w:t xml:space="preserve">structural (END = directional transition); HOSTAGE promoted as the valid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Re-run calibration silently regenerated the rejected GMM thresholds (the falsification was manual in Colab)</w:t>
            </w:r>
          </w:p>
        </w:tc>
        <w:tc>
          <w:tcPr/>
          <w:p>
            <w:pPr>
              <w:pStyle w:val="Compact"/>
            </w:pPr>
            <w:r>
              <w:t xml:space="preserve">provenance gap</w:t>
            </w:r>
          </w:p>
        </w:tc>
        <w:tc>
          <w:tcPr/>
          <w:p>
            <w:pPr>
              <w:pStyle w:val="Compact"/>
            </w:pPr>
            <w:r>
              <w:t xml:space="preserve">artifact fingerprint diff on the census</w:t>
            </w:r>
          </w:p>
        </w:tc>
        <w:tc>
          <w:tcPr/>
          <w:p>
            <w:pPr>
              <w:pStyle w:val="Compact"/>
            </w:pPr>
            <w:r>
              <w:t xml:space="preserve">falsification rule made binding in code (§6.4)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Tail-label build: probit NaNs passed</w:t>
            </w:r>
            <w:r>
              <w:t xml:space="preserve"> </w:t>
            </w:r>
            <w:r>
              <w:rPr>
                <w:rStyle w:val="VerbatimChar"/>
              </w:rPr>
              <w:t xml:space="preserve">is_not_null</w:t>
            </w:r>
            <w:r>
              <w:t xml:space="preserve"> </w:t>
            </w:r>
            <w:r>
              <w:t xml:space="preserve">(polars NaN ≠ null), poisoning the quantile cuts — backbone printed an impossible</w:t>
            </w:r>
            <w:r>
              <w:t xml:space="preserve"> </w:t>
            </w:r>
            <w:r>
              <w:rPr>
                <w:rStyle w:val="VerbatimChar"/>
              </w:rPr>
              <w:t xml:space="preserve">+nan</w:t>
            </w:r>
            <w:r>
              <w:t xml:space="preserve"> </w:t>
            </w:r>
            <w:r>
              <w:t xml:space="preserve">cut, BUY regime silently empty, census deformed into a false gate breach</w:t>
            </w:r>
          </w:p>
        </w:tc>
        <w:tc>
          <w:tcPr/>
          <w:p>
            <w:pPr>
              <w:pStyle w:val="Compact"/>
            </w:pPr>
            <w:r>
              <w:t xml:space="preserve">library semantics trap</w:t>
            </w:r>
          </w:p>
        </w:tc>
        <w:tc>
          <w:tcPr/>
          <w:p>
            <w:pPr>
              <w:pStyle w:val="Compact"/>
            </w:pPr>
            <w:r>
              <w:t xml:space="preserve">internally contradictory printout (a probit q(0.29) cannot be +0.29)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fill_nan(None)</w:t>
            </w:r>
            <w:r>
              <w:t xml:space="preserve"> </w:t>
            </w:r>
            <w:r>
              <w:t xml:space="preserve">at the transform + assert that cuts are finite and straddle zero (§13.6)</w:t>
            </w:r>
          </w:p>
        </w:tc>
      </w:tr>
    </w:tbl>
    <w:p>
      <w:pPr>
        <w:pStyle w:val="BodyText"/>
      </w:pPr>
      <w:r>
        <w:t xml:space="preserve">Two wrong economic narratives also died in the open: informed-Shark /</w:t>
      </w:r>
      <w:r>
        <w:t xml:space="preserve"> </w:t>
      </w:r>
      <w:r>
        <w:t xml:space="preserve">forced-Hostage (§10.3) and block-visibility (§11.1). The narrative that</w:t>
      </w:r>
      <w:r>
        <w:t xml:space="preserve"> </w:t>
      </w:r>
      <w:r>
        <w:t xml:space="preserve">survived did so against a pre-committed stopping rule.</w:t>
      </w:r>
    </w:p>
    <w:bookmarkEnd w:id="100"/>
    <w:bookmarkStart w:id="101" w:name="conclusion"/>
    <w:p>
      <w:pPr>
        <w:pStyle w:val="Heading2"/>
      </w:pPr>
      <w:r>
        <w:t xml:space="preserve">22. Conclusion</w:t>
      </w:r>
    </w:p>
    <w:p>
      <w:pPr>
        <w:pStyle w:val="FirstParagraph"/>
      </w:pPr>
      <w:r>
        <w:t xml:space="preserve">Fourteen years of masked FII transaction data, one audited measurement</w:t>
      </w:r>
      <w:r>
        <w:t xml:space="preserve"> </w:t>
      </w:r>
      <w:r>
        <w:t xml:space="preserve">(within-day participation concentration), one deliberately blind regime</w:t>
      </w:r>
      <w:r>
        <w:t xml:space="preserve"> </w:t>
      </w:r>
      <w:r>
        <w:t xml:space="preserve">model, and a validation gauntlet that killed its authors’ hypothesis twice,</w:t>
      </w:r>
      <w:r>
        <w:t xml:space="preserve"> </w:t>
      </w:r>
      <w:r>
        <w:t xml:space="preserve">yield two regularities: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Concentration separates transitory from permanent FII price impact.</w:t>
      </w:r>
      <w:r>
        <w:t xml:space="preserve"> </w:t>
      </w:r>
      <w:r>
        <w:t xml:space="preserve">Concentrated episodes are liquidity events — volume-marked at the</w:t>
      </w:r>
      <w:r>
        <w:t xml:space="preserve"> </w:t>
      </w:r>
      <w:r>
        <w:t xml:space="preserve">climax, reverting +49–65 bp over the following month (+37–58 bp with</w:t>
      </w:r>
      <w:r>
        <w:t xml:space="preserve"> </w:t>
      </w:r>
      <w:r>
        <w:t xml:space="preserve">the first two days excluded, §13.5b), robust to fixed</w:t>
      </w:r>
      <w:r>
        <w:t xml:space="preserve"> </w:t>
      </w:r>
      <w:r>
        <w:t xml:space="preserve">effects, two-way clustering, loser-reversal controls, overlap, horizon,</w:t>
      </w:r>
      <w:r>
        <w:t xml:space="preserve"> </w:t>
      </w:r>
      <w:r>
        <w:t xml:space="preserve">dose–response, and a hindsight-advantaged flow-surprise control.</w:t>
      </w:r>
      <w:r>
        <w:t xml:space="preserve"> </w:t>
      </w:r>
      <w:r>
        <w:t xml:space="preserve">Dispersed selling is the opposite in every measured respect — quiet,</w:t>
      </w:r>
      <w:r>
        <w:t xml:space="preserve"> </w:t>
      </w:r>
      <w:r>
        <w:t xml:space="preserve">permanent, and carrying ~3× the informed-trading probability by an</w:t>
      </w:r>
      <w:r>
        <w:t xml:space="preserve"> </w:t>
      </w:r>
      <w:r>
        <w:t xml:space="preserve">estimator that never saw a price.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surprise component of FII flow reverts</w:t>
      </w:r>
      <w:r>
        <w:t xml:space="preserve"> </w:t>
      </w:r>
      <w:r>
        <w:t xml:space="preserve">out of sample — a</w:t>
      </w:r>
      <w:r>
        <w:t xml:space="preserve"> </w:t>
      </w:r>
      <w:r>
        <w:t xml:space="preserve">decomposition-level regularity, stated with its look-ahead caveat</w:t>
      </w:r>
      <w:r>
        <w:t xml:space="preserve"> </w:t>
      </w:r>
      <w:r>
        <w:t xml:space="preserve">permanently attached.</w:t>
      </w:r>
    </w:p>
    <w:p>
      <w:pPr>
        <w:pStyle w:val="FirstParagraph"/>
      </w:pPr>
      <w:r>
        <w:t xml:space="preserve">The regularities are economically thin by design of the world: breakeven</w:t>
      </w:r>
      <w:r>
        <w:t xml:space="preserve"> </w:t>
      </w:r>
      <w:r>
        <w:t xml:space="preserve">trading costs of 2–8 bps explain why they persist un-arbitraged, and locate</w:t>
      </w:r>
      <w:r>
        <w:t xml:space="preserve"> </w:t>
      </w:r>
      <w:r>
        <w:t xml:space="preserve">their use with agents whose trading costs are already paid. The model</w:t>
      </w:r>
      <w:r>
        <w:t xml:space="preserve"> </w:t>
      </w:r>
      <w:r>
        <w:t xml:space="preserve">itself was shown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be the binding constraint — a flexible learner</w:t>
      </w:r>
      <w:r>
        <w:t xml:space="preserve"> </w:t>
      </w:r>
      <w:r>
        <w:t xml:space="preserve">with more features could not clear a pre-registered dynamics bar — so the</w:t>
      </w:r>
      <w:r>
        <w:t xml:space="preserve"> </w:t>
      </w:r>
      <w:r>
        <w:t xml:space="preserve">honest frontier is more data (the illiquid tail, where the permanent-impact</w:t>
      </w:r>
      <w:r>
        <w:t xml:space="preserve"> </w:t>
      </w:r>
      <w:r>
        <w:t xml:space="preserve">mechanism should be strongest), not more model.</w:t>
      </w:r>
    </w:p>
    <w:p>
      <w:pPr>
        <w:pStyle w:val="BodyText"/>
      </w:pPr>
      <w:r>
        <w:t xml:space="preserve">What we would defend most, if allowed one claim: not the 65 basis points,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w:r>
        <w:t xml:space="preserve">— pre-registered predictions, one gated test per step,</w:t>
      </w:r>
      <w:r>
        <w:t xml:space="preserve"> </w:t>
      </w:r>
      <w:r>
        <w:t xml:space="preserve">read-only diagnosis before any fix, falsification rules that bind in code,</w:t>
      </w:r>
      <w:r>
        <w:t xml:space="preserve"> </w:t>
      </w:r>
      <w:r>
        <w:t xml:space="preserve">and a repository where every number in this document regenerates from raw</w:t>
      </w:r>
      <w:r>
        <w:t xml:space="preserve"> </w:t>
      </w:r>
      <w:r>
        <w:t xml:space="preserve">data in eight minutes. The finding inverted its own hypothesis and</w:t>
      </w:r>
      <w:r>
        <w:t xml:space="preserve"> </w:t>
      </w:r>
      <w:r>
        <w:t xml:space="preserve">survived. That is what the procedure was for.</w:t>
      </w:r>
    </w:p>
    <w:p>
      <w:pPr>
        <w:pStyle w:val="BodyText"/>
      </w:pPr>
      <w:r>
        <w:rPr>
          <w:i/>
          <w:iCs/>
        </w:rPr>
        <w:t xml:space="preserve">— End.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Foreign Institutional Flow Regimes in Indian Equities</dc:title>
  <dc:creator/>
  <cp:keywords/>
  <dcterms:created xsi:type="dcterms:W3CDTF">2026-07-12T20:30:48Z</dcterms:created>
  <dcterms:modified xsi:type="dcterms:W3CDTF">2026-07-12T20:30:48Z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rev. 8 (+ Part VI: Phase II)</vt:lpwstr>
  </property>
  <property fmtid="{D5CDD505-2E9C-101B-9397-08002B2CF9AE}" pid="3" name="subtitle">
    <vt:lpwstr>A complete account: motivation, construction, mathematics, validation, and economic meaning</vt:lpwstr>
  </property>
</Properties>
</file>