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54A13D50" w14:textId="4CBFAB51" w:rsidR="00A43269" w:rsidRPr="0046004C" w:rsidRDefault="00A43269" w:rsidP="00D7381F">
      <w:pPr>
        <w:pStyle w:val="indent1"/>
        <w:numPr>
          <w:ilvl w:val="0"/>
          <w:numId w:val="1"/>
        </w:numPr>
        <w:shd w:val="clear" w:color="auto" w:fill="FFFFFF"/>
        <w:spacing w:before="0" w:beforeAutospacing="0" w:after="0" w:afterAutospacing="0" w:line="276" w:lineRule="auto"/>
        <w:ind w:left="567" w:hanging="567"/>
        <w:jc w:val="both"/>
        <w:rPr>
          <w:b/>
          <w:bCs/>
          <w:sz w:val="22"/>
          <w:szCs w:val="22"/>
          <w:u w:val="single"/>
        </w:rPr>
      </w:pPr>
      <w:r w:rsidRPr="0046004C">
        <w:rPr>
          <w:b/>
          <w:bCs/>
          <w:sz w:val="22"/>
          <w:szCs w:val="22"/>
          <w:u w:val="single"/>
        </w:rPr>
        <w:t>Applicability of TDS under section 194C</w:t>
      </w:r>
    </w:p>
    <w:p w14:paraId="661D8BF4" w14:textId="77777777" w:rsidR="00696F2A" w:rsidRPr="0046004C" w:rsidRDefault="00696F2A" w:rsidP="00D7381F">
      <w:pPr>
        <w:pStyle w:val="indent1"/>
        <w:shd w:val="clear" w:color="auto" w:fill="FFFFFF"/>
        <w:spacing w:before="0" w:beforeAutospacing="0" w:after="0" w:afterAutospacing="0" w:line="276" w:lineRule="auto"/>
        <w:ind w:left="720"/>
        <w:jc w:val="both"/>
        <w:rPr>
          <w:b/>
          <w:bCs/>
          <w:sz w:val="22"/>
          <w:szCs w:val="22"/>
        </w:rPr>
      </w:pPr>
    </w:p>
    <w:p w14:paraId="3DD2BAC7" w14:textId="44163C02" w:rsidR="00A35E26" w:rsidRPr="0046004C" w:rsidRDefault="00E16249" w:rsidP="00080719">
      <w:pPr>
        <w:pStyle w:val="indent1"/>
        <w:shd w:val="clear" w:color="auto" w:fill="FFFFFF"/>
        <w:spacing w:before="0" w:beforeAutospacing="0" w:after="0" w:afterAutospacing="0" w:line="276" w:lineRule="auto"/>
        <w:ind w:left="567"/>
        <w:jc w:val="both"/>
        <w:rPr>
          <w:sz w:val="22"/>
          <w:szCs w:val="22"/>
          <w:shd w:val="clear" w:color="auto" w:fill="FFFFFF"/>
        </w:rPr>
      </w:pPr>
      <w:r w:rsidRPr="0046004C">
        <w:rPr>
          <w:sz w:val="22"/>
          <w:szCs w:val="22"/>
          <w:shd w:val="clear" w:color="auto" w:fill="FFFFFF"/>
        </w:rPr>
        <w:t xml:space="preserve">Provisions of this section are applicable </w:t>
      </w:r>
      <w:r w:rsidR="00080719" w:rsidRPr="0046004C">
        <w:rPr>
          <w:sz w:val="22"/>
          <w:szCs w:val="22"/>
          <w:shd w:val="clear" w:color="auto" w:fill="FFFFFF"/>
        </w:rPr>
        <w:t>w</w:t>
      </w:r>
      <w:r w:rsidRPr="0046004C">
        <w:rPr>
          <w:sz w:val="22"/>
          <w:szCs w:val="22"/>
          <w:shd w:val="clear" w:color="auto" w:fill="FFFFFF"/>
        </w:rPr>
        <w:t xml:space="preserve">hen any payment is made to a contractor or </w:t>
      </w:r>
      <w:r w:rsidR="00A35E26" w:rsidRPr="0046004C">
        <w:rPr>
          <w:sz w:val="22"/>
          <w:szCs w:val="22"/>
          <w:shd w:val="clear" w:color="auto" w:fill="FFFFFF"/>
        </w:rPr>
        <w:t>subcontractor</w:t>
      </w:r>
      <w:r w:rsidR="00080719" w:rsidRPr="0046004C">
        <w:rPr>
          <w:sz w:val="22"/>
          <w:szCs w:val="22"/>
          <w:shd w:val="clear" w:color="auto" w:fill="FFFFFF"/>
        </w:rPr>
        <w:t xml:space="preserve"> for carrying out any ‘work’ including supply of labour for carrying out any work</w:t>
      </w:r>
      <w:r w:rsidR="00A35E26" w:rsidRPr="0046004C">
        <w:rPr>
          <w:sz w:val="22"/>
          <w:szCs w:val="22"/>
          <w:shd w:val="clear" w:color="auto" w:fill="FFFFFF"/>
        </w:rPr>
        <w:t>.</w:t>
      </w:r>
    </w:p>
    <w:p w14:paraId="6DDFE633" w14:textId="77777777" w:rsidR="00080719" w:rsidRPr="0046004C" w:rsidRDefault="00080719" w:rsidP="00080719">
      <w:pPr>
        <w:pStyle w:val="indent1"/>
        <w:shd w:val="clear" w:color="auto" w:fill="FFFFFF"/>
        <w:spacing w:before="0" w:beforeAutospacing="0" w:after="0" w:afterAutospacing="0" w:line="276" w:lineRule="auto"/>
        <w:ind w:left="567"/>
        <w:jc w:val="both"/>
        <w:rPr>
          <w:sz w:val="22"/>
          <w:szCs w:val="22"/>
          <w:shd w:val="clear" w:color="auto" w:fill="FFFFFF"/>
        </w:rPr>
      </w:pPr>
    </w:p>
    <w:p w14:paraId="0EB15E7B" w14:textId="175B249C" w:rsidR="00080719" w:rsidRPr="0046004C" w:rsidRDefault="00080719" w:rsidP="00080719">
      <w:pPr>
        <w:pStyle w:val="indent1"/>
        <w:shd w:val="clear" w:color="auto" w:fill="FFFFFF"/>
        <w:spacing w:before="0" w:beforeAutospacing="0" w:after="0" w:afterAutospacing="0" w:line="276" w:lineRule="auto"/>
        <w:ind w:left="567"/>
        <w:jc w:val="both"/>
        <w:rPr>
          <w:sz w:val="22"/>
          <w:szCs w:val="22"/>
          <w:shd w:val="clear" w:color="auto" w:fill="FFFFFF"/>
        </w:rPr>
      </w:pPr>
      <w:r w:rsidRPr="0046004C">
        <w:rPr>
          <w:sz w:val="22"/>
          <w:szCs w:val="22"/>
          <w:shd w:val="clear" w:color="auto" w:fill="FFFFFF"/>
        </w:rPr>
        <w:t>As per explanation (iv) of section 194C Work shall include following:</w:t>
      </w:r>
    </w:p>
    <w:p w14:paraId="45823F2B" w14:textId="77777777" w:rsidR="00080719" w:rsidRPr="0046004C" w:rsidRDefault="00080719" w:rsidP="00080719">
      <w:pPr>
        <w:pStyle w:val="indent1"/>
        <w:shd w:val="clear" w:color="auto" w:fill="FFFFFF"/>
        <w:spacing w:before="0" w:beforeAutospacing="0" w:after="0" w:afterAutospacing="0" w:line="276" w:lineRule="auto"/>
        <w:ind w:left="720"/>
        <w:jc w:val="both"/>
        <w:rPr>
          <w:sz w:val="22"/>
          <w:szCs w:val="22"/>
          <w:shd w:val="clear" w:color="auto" w:fill="FFFFFF"/>
        </w:rPr>
      </w:pPr>
    </w:p>
    <w:p w14:paraId="30BE2E16" w14:textId="77777777" w:rsidR="00080719" w:rsidRPr="0046004C" w:rsidRDefault="00080719" w:rsidP="00080719">
      <w:pPr>
        <w:pStyle w:val="indent1"/>
        <w:numPr>
          <w:ilvl w:val="4"/>
          <w:numId w:val="1"/>
        </w:numPr>
        <w:shd w:val="clear" w:color="auto" w:fill="FFFFFF"/>
        <w:spacing w:before="0" w:beforeAutospacing="0" w:after="0" w:afterAutospacing="0" w:line="276" w:lineRule="auto"/>
        <w:ind w:left="851" w:hanging="284"/>
        <w:jc w:val="both"/>
        <w:rPr>
          <w:sz w:val="22"/>
          <w:szCs w:val="22"/>
          <w:shd w:val="clear" w:color="auto" w:fill="FFFFFF"/>
        </w:rPr>
      </w:pPr>
      <w:r w:rsidRPr="0046004C">
        <w:rPr>
          <w:sz w:val="22"/>
          <w:szCs w:val="22"/>
          <w:shd w:val="clear" w:color="auto" w:fill="FFFFFF"/>
        </w:rPr>
        <w:t>advertising</w:t>
      </w:r>
    </w:p>
    <w:p w14:paraId="0AFAD730" w14:textId="77777777" w:rsidR="00080719" w:rsidRPr="0046004C" w:rsidRDefault="00080719" w:rsidP="00080719">
      <w:pPr>
        <w:pStyle w:val="indent1"/>
        <w:numPr>
          <w:ilvl w:val="4"/>
          <w:numId w:val="1"/>
        </w:numPr>
        <w:shd w:val="clear" w:color="auto" w:fill="FFFFFF"/>
        <w:spacing w:before="0" w:beforeAutospacing="0" w:after="0" w:afterAutospacing="0" w:line="276" w:lineRule="auto"/>
        <w:ind w:left="851" w:hanging="284"/>
        <w:jc w:val="both"/>
        <w:rPr>
          <w:sz w:val="22"/>
          <w:szCs w:val="22"/>
          <w:shd w:val="clear" w:color="auto" w:fill="FFFFFF"/>
        </w:rPr>
      </w:pPr>
      <w:r w:rsidRPr="0046004C">
        <w:rPr>
          <w:sz w:val="22"/>
          <w:szCs w:val="22"/>
          <w:shd w:val="clear" w:color="auto" w:fill="FFFFFF"/>
        </w:rPr>
        <w:t>broadcasting and telecasting including production of programmes for such broadcasting or telecasting.</w:t>
      </w:r>
    </w:p>
    <w:p w14:paraId="541E1411" w14:textId="77777777" w:rsidR="00080719" w:rsidRPr="0046004C" w:rsidRDefault="00080719" w:rsidP="00080719">
      <w:pPr>
        <w:pStyle w:val="indent1"/>
        <w:numPr>
          <w:ilvl w:val="4"/>
          <w:numId w:val="1"/>
        </w:numPr>
        <w:shd w:val="clear" w:color="auto" w:fill="FFFFFF"/>
        <w:spacing w:before="0" w:beforeAutospacing="0" w:after="0" w:afterAutospacing="0" w:line="276" w:lineRule="auto"/>
        <w:ind w:left="851" w:hanging="284"/>
        <w:jc w:val="both"/>
        <w:rPr>
          <w:sz w:val="22"/>
          <w:szCs w:val="22"/>
          <w:shd w:val="clear" w:color="auto" w:fill="FFFFFF"/>
        </w:rPr>
      </w:pPr>
      <w:r w:rsidRPr="0046004C">
        <w:rPr>
          <w:sz w:val="22"/>
          <w:szCs w:val="22"/>
          <w:shd w:val="clear" w:color="auto" w:fill="FFFFFF"/>
        </w:rPr>
        <w:t>carriage of goods or passengers by any mode of transport other than by railways</w:t>
      </w:r>
    </w:p>
    <w:p w14:paraId="20F4C2E5" w14:textId="77777777" w:rsidR="00080719" w:rsidRPr="0046004C" w:rsidRDefault="00080719" w:rsidP="00080719">
      <w:pPr>
        <w:pStyle w:val="indent1"/>
        <w:numPr>
          <w:ilvl w:val="4"/>
          <w:numId w:val="1"/>
        </w:numPr>
        <w:shd w:val="clear" w:color="auto" w:fill="FFFFFF"/>
        <w:spacing w:before="0" w:beforeAutospacing="0" w:after="0" w:afterAutospacing="0" w:line="276" w:lineRule="auto"/>
        <w:ind w:left="851" w:hanging="284"/>
        <w:jc w:val="both"/>
        <w:rPr>
          <w:sz w:val="22"/>
          <w:szCs w:val="22"/>
          <w:shd w:val="clear" w:color="auto" w:fill="FFFFFF"/>
        </w:rPr>
      </w:pPr>
      <w:r w:rsidRPr="0046004C">
        <w:rPr>
          <w:sz w:val="22"/>
          <w:szCs w:val="22"/>
          <w:shd w:val="clear" w:color="auto" w:fill="FFFFFF"/>
        </w:rPr>
        <w:t>catering</w:t>
      </w:r>
    </w:p>
    <w:p w14:paraId="68E58230" w14:textId="77777777" w:rsidR="00080719" w:rsidRPr="0046004C" w:rsidRDefault="00080719" w:rsidP="00080719">
      <w:pPr>
        <w:pStyle w:val="indent1"/>
        <w:numPr>
          <w:ilvl w:val="4"/>
          <w:numId w:val="1"/>
        </w:numPr>
        <w:shd w:val="clear" w:color="auto" w:fill="FFFFFF"/>
        <w:spacing w:before="0" w:beforeAutospacing="0" w:after="0" w:afterAutospacing="0" w:line="276" w:lineRule="auto"/>
        <w:ind w:left="851" w:hanging="284"/>
        <w:jc w:val="both"/>
        <w:rPr>
          <w:sz w:val="22"/>
          <w:szCs w:val="22"/>
        </w:rPr>
      </w:pPr>
      <w:r w:rsidRPr="0046004C">
        <w:rPr>
          <w:sz w:val="22"/>
          <w:szCs w:val="22"/>
          <w:shd w:val="clear" w:color="auto" w:fill="FFFFFF"/>
        </w:rPr>
        <w:t>manufacturing or supplying a product according to the requirement or specification of a customer by using material purchased from such customer or its associate, being a person related to the customer in such manner as defined u/s 40A(2)(b)</w:t>
      </w:r>
    </w:p>
    <w:p w14:paraId="47C051B7" w14:textId="77777777" w:rsidR="00080719" w:rsidRPr="0046004C" w:rsidRDefault="00080719" w:rsidP="00080719">
      <w:pPr>
        <w:pStyle w:val="indent1"/>
        <w:shd w:val="clear" w:color="auto" w:fill="FFFFFF"/>
        <w:spacing w:before="0" w:beforeAutospacing="0" w:after="0" w:afterAutospacing="0" w:line="276" w:lineRule="auto"/>
        <w:jc w:val="both"/>
        <w:rPr>
          <w:sz w:val="22"/>
          <w:szCs w:val="22"/>
        </w:rPr>
      </w:pPr>
    </w:p>
    <w:p w14:paraId="380BB0FF" w14:textId="77777777" w:rsidR="00080719" w:rsidRPr="0046004C" w:rsidRDefault="00080719" w:rsidP="00080719">
      <w:pPr>
        <w:pStyle w:val="indent1"/>
        <w:shd w:val="clear" w:color="auto" w:fill="FFFFFF"/>
        <w:spacing w:before="0" w:beforeAutospacing="0" w:after="0" w:afterAutospacing="0" w:line="276" w:lineRule="auto"/>
        <w:ind w:left="567"/>
        <w:jc w:val="both"/>
        <w:rPr>
          <w:sz w:val="22"/>
          <w:szCs w:val="22"/>
        </w:rPr>
      </w:pPr>
      <w:r w:rsidRPr="0046004C">
        <w:rPr>
          <w:sz w:val="22"/>
          <w:szCs w:val="22"/>
        </w:rPr>
        <w:t xml:space="preserve">However, “work” shall not include manufacturing or supplying a product according to the requirement or specification of a customer by using raw material purchased from a person, other than such customer or associate of such customer, as such a contract is a contract for ‘sale’. </w:t>
      </w:r>
    </w:p>
    <w:p w14:paraId="17CCA89C" w14:textId="77777777" w:rsidR="00080719" w:rsidRPr="0046004C" w:rsidRDefault="00080719" w:rsidP="00080719">
      <w:pPr>
        <w:pStyle w:val="indent1"/>
        <w:shd w:val="clear" w:color="auto" w:fill="FFFFFF"/>
        <w:spacing w:before="0" w:beforeAutospacing="0" w:after="0" w:afterAutospacing="0" w:line="276" w:lineRule="auto"/>
        <w:ind w:left="720"/>
        <w:jc w:val="both"/>
        <w:rPr>
          <w:b/>
          <w:bCs/>
          <w:sz w:val="22"/>
          <w:szCs w:val="22"/>
        </w:rPr>
      </w:pPr>
    </w:p>
    <w:p w14:paraId="00953812" w14:textId="77777777" w:rsidR="00053B63" w:rsidRPr="0046004C" w:rsidRDefault="00053B63" w:rsidP="00D7381F">
      <w:pPr>
        <w:pStyle w:val="indent1"/>
        <w:numPr>
          <w:ilvl w:val="0"/>
          <w:numId w:val="1"/>
        </w:numPr>
        <w:shd w:val="clear" w:color="auto" w:fill="FFFFFF"/>
        <w:spacing w:before="0" w:beforeAutospacing="0" w:after="0" w:afterAutospacing="0" w:line="276" w:lineRule="auto"/>
        <w:ind w:left="567" w:hanging="567"/>
        <w:jc w:val="both"/>
        <w:rPr>
          <w:b/>
          <w:bCs/>
          <w:sz w:val="22"/>
          <w:szCs w:val="22"/>
          <w:u w:val="single"/>
        </w:rPr>
      </w:pPr>
      <w:r w:rsidRPr="0046004C">
        <w:rPr>
          <w:b/>
          <w:bCs/>
          <w:sz w:val="22"/>
          <w:szCs w:val="22"/>
          <w:u w:val="single"/>
        </w:rPr>
        <w:t>Rate of TDS</w:t>
      </w:r>
    </w:p>
    <w:p w14:paraId="7794C907" w14:textId="77777777" w:rsidR="00053B63" w:rsidRPr="0046004C" w:rsidRDefault="00053B63" w:rsidP="00D7381F">
      <w:pPr>
        <w:pStyle w:val="indent1"/>
        <w:shd w:val="clear" w:color="auto" w:fill="FFFFFF"/>
        <w:spacing w:before="0" w:beforeAutospacing="0" w:after="0" w:afterAutospacing="0" w:line="276" w:lineRule="auto"/>
        <w:ind w:left="720"/>
        <w:jc w:val="both"/>
        <w:rPr>
          <w:b/>
          <w:bCs/>
          <w:sz w:val="22"/>
          <w:szCs w:val="22"/>
        </w:rPr>
      </w:pPr>
    </w:p>
    <w:p w14:paraId="35518B8F" w14:textId="7C5029BC" w:rsidR="00053B63" w:rsidRPr="0046004C" w:rsidRDefault="00053B63" w:rsidP="00D7381F">
      <w:pPr>
        <w:pStyle w:val="indent1"/>
        <w:shd w:val="clear" w:color="auto" w:fill="FFFFFF"/>
        <w:spacing w:before="0" w:beforeAutospacing="0" w:after="0" w:afterAutospacing="0" w:line="276" w:lineRule="auto"/>
        <w:ind w:left="567"/>
        <w:jc w:val="both"/>
        <w:rPr>
          <w:sz w:val="22"/>
          <w:szCs w:val="22"/>
        </w:rPr>
      </w:pPr>
      <w:r w:rsidRPr="0046004C">
        <w:rPr>
          <w:sz w:val="22"/>
          <w:szCs w:val="22"/>
        </w:rPr>
        <w:t>The applicable rates of TDS under section 194C are as follows:</w:t>
      </w:r>
    </w:p>
    <w:p w14:paraId="1463AB71" w14:textId="77777777" w:rsidR="00053B63" w:rsidRPr="0046004C" w:rsidRDefault="00053B63" w:rsidP="00D7381F">
      <w:pPr>
        <w:pStyle w:val="indent1"/>
        <w:shd w:val="clear" w:color="auto" w:fill="FFFFFF"/>
        <w:spacing w:before="0" w:beforeAutospacing="0" w:after="0" w:afterAutospacing="0" w:line="276" w:lineRule="auto"/>
        <w:ind w:left="720"/>
        <w:jc w:val="both"/>
        <w:rPr>
          <w:sz w:val="22"/>
          <w:szCs w:val="22"/>
        </w:rPr>
      </w:pPr>
    </w:p>
    <w:tbl>
      <w:tblPr>
        <w:tblStyle w:val="TableGrid"/>
        <w:tblW w:w="0" w:type="auto"/>
        <w:tblInd w:w="720" w:type="dxa"/>
        <w:tblLook w:val="04A0" w:firstRow="1" w:lastRow="0" w:firstColumn="1" w:lastColumn="0" w:noHBand="0" w:noVBand="1"/>
      </w:tblPr>
      <w:tblGrid>
        <w:gridCol w:w="6743"/>
        <w:gridCol w:w="2313"/>
      </w:tblGrid>
      <w:tr w:rsidR="00053B63" w:rsidRPr="0046004C" w14:paraId="4C1D9389" w14:textId="77777777" w:rsidTr="00B273FE">
        <w:tc>
          <w:tcPr>
            <w:tcW w:w="6743" w:type="dxa"/>
            <w:shd w:val="clear" w:color="auto" w:fill="D0CECE" w:themeFill="background2" w:themeFillShade="E6"/>
          </w:tcPr>
          <w:p w14:paraId="4EB4D442" w14:textId="77777777" w:rsidR="00053B63" w:rsidRPr="0046004C" w:rsidRDefault="00053B63" w:rsidP="00D7381F">
            <w:pPr>
              <w:pStyle w:val="indent1"/>
              <w:spacing w:before="0" w:beforeAutospacing="0" w:after="0" w:afterAutospacing="0" w:line="276" w:lineRule="auto"/>
              <w:jc w:val="both"/>
              <w:rPr>
                <w:b/>
                <w:bCs/>
                <w:sz w:val="22"/>
                <w:szCs w:val="22"/>
              </w:rPr>
            </w:pPr>
            <w:r w:rsidRPr="0046004C">
              <w:rPr>
                <w:b/>
                <w:bCs/>
                <w:sz w:val="22"/>
                <w:szCs w:val="22"/>
              </w:rPr>
              <w:t>Payee</w:t>
            </w:r>
          </w:p>
        </w:tc>
        <w:tc>
          <w:tcPr>
            <w:tcW w:w="2313" w:type="dxa"/>
            <w:shd w:val="clear" w:color="auto" w:fill="D0CECE" w:themeFill="background2" w:themeFillShade="E6"/>
          </w:tcPr>
          <w:p w14:paraId="0A3FC963" w14:textId="77777777" w:rsidR="00053B63" w:rsidRPr="0046004C" w:rsidRDefault="00053B63" w:rsidP="00D7381F">
            <w:pPr>
              <w:pStyle w:val="indent1"/>
              <w:spacing w:before="0" w:beforeAutospacing="0" w:after="0" w:afterAutospacing="0" w:line="276" w:lineRule="auto"/>
              <w:jc w:val="both"/>
              <w:rPr>
                <w:b/>
                <w:bCs/>
                <w:sz w:val="22"/>
                <w:szCs w:val="22"/>
              </w:rPr>
            </w:pPr>
            <w:r w:rsidRPr="0046004C">
              <w:rPr>
                <w:b/>
                <w:bCs/>
                <w:sz w:val="22"/>
                <w:szCs w:val="22"/>
              </w:rPr>
              <w:t>TDS Rate</w:t>
            </w:r>
          </w:p>
        </w:tc>
      </w:tr>
      <w:tr w:rsidR="00053B63" w:rsidRPr="0046004C" w14:paraId="7D719998" w14:textId="77777777" w:rsidTr="00B273FE">
        <w:tc>
          <w:tcPr>
            <w:tcW w:w="6743" w:type="dxa"/>
          </w:tcPr>
          <w:p w14:paraId="25B1CDEE" w14:textId="77777777" w:rsidR="00053B63" w:rsidRPr="0046004C" w:rsidRDefault="00053B63" w:rsidP="00D7381F">
            <w:pPr>
              <w:pStyle w:val="indent1"/>
              <w:spacing w:before="0" w:beforeAutospacing="0" w:after="0" w:afterAutospacing="0" w:line="276" w:lineRule="auto"/>
              <w:jc w:val="both"/>
              <w:rPr>
                <w:sz w:val="22"/>
                <w:szCs w:val="22"/>
              </w:rPr>
            </w:pPr>
            <w:r w:rsidRPr="0046004C">
              <w:rPr>
                <w:sz w:val="22"/>
                <w:szCs w:val="22"/>
              </w:rPr>
              <w:t>Individual/HUF contractor/sub-contractor</w:t>
            </w:r>
          </w:p>
        </w:tc>
        <w:tc>
          <w:tcPr>
            <w:tcW w:w="2313" w:type="dxa"/>
          </w:tcPr>
          <w:p w14:paraId="3135F12A" w14:textId="77777777" w:rsidR="00053B63" w:rsidRPr="0046004C" w:rsidRDefault="00053B63" w:rsidP="00D7381F">
            <w:pPr>
              <w:pStyle w:val="indent1"/>
              <w:spacing w:before="0" w:beforeAutospacing="0" w:after="0" w:afterAutospacing="0" w:line="276" w:lineRule="auto"/>
              <w:jc w:val="both"/>
              <w:rPr>
                <w:sz w:val="22"/>
                <w:szCs w:val="22"/>
              </w:rPr>
            </w:pPr>
            <w:r w:rsidRPr="0046004C">
              <w:rPr>
                <w:sz w:val="22"/>
                <w:szCs w:val="22"/>
              </w:rPr>
              <w:t>1%</w:t>
            </w:r>
          </w:p>
        </w:tc>
      </w:tr>
      <w:tr w:rsidR="00053B63" w:rsidRPr="0046004C" w14:paraId="5CACABA7" w14:textId="77777777" w:rsidTr="00B273FE">
        <w:tc>
          <w:tcPr>
            <w:tcW w:w="6743" w:type="dxa"/>
          </w:tcPr>
          <w:p w14:paraId="0A1E450C" w14:textId="77777777" w:rsidR="00053B63" w:rsidRPr="0046004C" w:rsidRDefault="00053B63" w:rsidP="00D7381F">
            <w:pPr>
              <w:pStyle w:val="indent1"/>
              <w:spacing w:before="0" w:beforeAutospacing="0" w:after="0" w:afterAutospacing="0" w:line="276" w:lineRule="auto"/>
              <w:jc w:val="both"/>
              <w:rPr>
                <w:sz w:val="22"/>
                <w:szCs w:val="22"/>
              </w:rPr>
            </w:pPr>
            <w:r w:rsidRPr="0046004C">
              <w:rPr>
                <w:sz w:val="22"/>
                <w:szCs w:val="22"/>
              </w:rPr>
              <w:t>Other than individual / HUF contractor/sub-contractor</w:t>
            </w:r>
          </w:p>
        </w:tc>
        <w:tc>
          <w:tcPr>
            <w:tcW w:w="2313" w:type="dxa"/>
          </w:tcPr>
          <w:p w14:paraId="464B9555" w14:textId="77777777" w:rsidR="00053B63" w:rsidRPr="0046004C" w:rsidRDefault="00053B63" w:rsidP="00D7381F">
            <w:pPr>
              <w:pStyle w:val="indent1"/>
              <w:spacing w:before="0" w:beforeAutospacing="0" w:after="0" w:afterAutospacing="0" w:line="276" w:lineRule="auto"/>
              <w:jc w:val="both"/>
              <w:rPr>
                <w:sz w:val="22"/>
                <w:szCs w:val="22"/>
              </w:rPr>
            </w:pPr>
            <w:r w:rsidRPr="0046004C">
              <w:rPr>
                <w:sz w:val="22"/>
                <w:szCs w:val="22"/>
              </w:rPr>
              <w:t>2%</w:t>
            </w:r>
          </w:p>
        </w:tc>
      </w:tr>
    </w:tbl>
    <w:p w14:paraId="633D9715" w14:textId="77777777" w:rsidR="00053B63" w:rsidRPr="0046004C" w:rsidRDefault="00053B63" w:rsidP="00D7381F">
      <w:pPr>
        <w:pStyle w:val="indent1"/>
        <w:shd w:val="clear" w:color="auto" w:fill="FFFFFF"/>
        <w:spacing w:before="0" w:beforeAutospacing="0" w:after="0" w:afterAutospacing="0" w:line="276" w:lineRule="auto"/>
        <w:ind w:left="720"/>
        <w:jc w:val="both"/>
        <w:rPr>
          <w:sz w:val="22"/>
          <w:szCs w:val="22"/>
          <w:shd w:val="clear" w:color="auto" w:fill="FFFFFF"/>
        </w:rPr>
      </w:pPr>
    </w:p>
    <w:p w14:paraId="33EDEEBA" w14:textId="77777777" w:rsidR="00080719" w:rsidRPr="0046004C" w:rsidRDefault="00080719" w:rsidP="00080719">
      <w:pPr>
        <w:pStyle w:val="indent1"/>
        <w:shd w:val="clear" w:color="auto" w:fill="FFFFFF"/>
        <w:spacing w:before="0" w:beforeAutospacing="0" w:after="0" w:afterAutospacing="0" w:line="276" w:lineRule="auto"/>
        <w:ind w:left="567"/>
        <w:jc w:val="both"/>
        <w:rPr>
          <w:sz w:val="22"/>
          <w:szCs w:val="22"/>
        </w:rPr>
      </w:pPr>
      <w:r w:rsidRPr="0046004C">
        <w:rPr>
          <w:sz w:val="22"/>
          <w:szCs w:val="22"/>
        </w:rPr>
        <w:t xml:space="preserve">The same rates of TDS would apply for both contractors and sub-contractors. </w:t>
      </w:r>
    </w:p>
    <w:p w14:paraId="5C3F713C" w14:textId="77777777" w:rsidR="00080719" w:rsidRPr="0046004C" w:rsidRDefault="00080719" w:rsidP="00D7381F">
      <w:pPr>
        <w:pStyle w:val="indent1"/>
        <w:shd w:val="clear" w:color="auto" w:fill="FFFFFF"/>
        <w:spacing w:before="0" w:beforeAutospacing="0" w:after="0" w:afterAutospacing="0" w:line="276" w:lineRule="auto"/>
        <w:ind w:left="567"/>
        <w:jc w:val="both"/>
        <w:rPr>
          <w:sz w:val="22"/>
          <w:szCs w:val="22"/>
        </w:rPr>
      </w:pPr>
    </w:p>
    <w:p w14:paraId="2DC52E7D" w14:textId="0D9FDC00" w:rsidR="00053B63" w:rsidRPr="0046004C" w:rsidRDefault="00053B63" w:rsidP="00D7381F">
      <w:pPr>
        <w:pStyle w:val="indent1"/>
        <w:shd w:val="clear" w:color="auto" w:fill="FFFFFF"/>
        <w:spacing w:before="0" w:beforeAutospacing="0" w:after="0" w:afterAutospacing="0" w:line="276" w:lineRule="auto"/>
        <w:ind w:left="567"/>
        <w:jc w:val="both"/>
        <w:rPr>
          <w:sz w:val="22"/>
          <w:szCs w:val="22"/>
          <w:shd w:val="clear" w:color="auto" w:fill="FFFFFF"/>
        </w:rPr>
      </w:pPr>
      <w:r w:rsidRPr="0046004C">
        <w:rPr>
          <w:sz w:val="22"/>
          <w:szCs w:val="22"/>
        </w:rPr>
        <w:t>However</w:t>
      </w:r>
      <w:r w:rsidRPr="0046004C">
        <w:rPr>
          <w:sz w:val="22"/>
          <w:szCs w:val="22"/>
          <w:shd w:val="clear" w:color="auto" w:fill="FFFFFF"/>
        </w:rPr>
        <w:t xml:space="preserve">, if the contractor fails to provide a valid PAN to the specified person, the tax shall be deducted at 20% according to section 206AA of the Income Tax Act, 1961. </w:t>
      </w:r>
    </w:p>
    <w:p w14:paraId="7177DE6A" w14:textId="77777777" w:rsidR="00080719" w:rsidRPr="0046004C" w:rsidRDefault="00080719" w:rsidP="00D7381F">
      <w:pPr>
        <w:pStyle w:val="indent1"/>
        <w:shd w:val="clear" w:color="auto" w:fill="FFFFFF"/>
        <w:spacing w:before="0" w:beforeAutospacing="0" w:after="0" w:afterAutospacing="0" w:line="276" w:lineRule="auto"/>
        <w:ind w:left="567"/>
        <w:jc w:val="both"/>
        <w:rPr>
          <w:sz w:val="22"/>
          <w:szCs w:val="22"/>
          <w:shd w:val="clear" w:color="auto" w:fill="FFFFFF"/>
        </w:rPr>
      </w:pPr>
    </w:p>
    <w:p w14:paraId="365B5F3F" w14:textId="25C8034B" w:rsidR="00080719" w:rsidRPr="0046004C" w:rsidRDefault="00080719" w:rsidP="00D7381F">
      <w:pPr>
        <w:pStyle w:val="indent1"/>
        <w:shd w:val="clear" w:color="auto" w:fill="FFFFFF"/>
        <w:spacing w:before="0" w:beforeAutospacing="0" w:after="0" w:afterAutospacing="0" w:line="276" w:lineRule="auto"/>
        <w:ind w:left="567"/>
        <w:jc w:val="both"/>
        <w:rPr>
          <w:sz w:val="22"/>
          <w:szCs w:val="22"/>
          <w:shd w:val="clear" w:color="auto" w:fill="FFFFFF"/>
        </w:rPr>
      </w:pPr>
      <w:r w:rsidRPr="0046004C">
        <w:rPr>
          <w:sz w:val="22"/>
          <w:szCs w:val="22"/>
          <w:shd w:val="clear" w:color="auto" w:fill="FFFFFF"/>
        </w:rPr>
        <w:t>In case the contractor is Non-Resident as per Income tax provisions, Rate of TDS shall be determined under different section i.e. under section 195.</w:t>
      </w:r>
    </w:p>
    <w:p w14:paraId="290010A9" w14:textId="124CF7A5" w:rsidR="00E16249" w:rsidRPr="0046004C" w:rsidRDefault="00E16249" w:rsidP="00D7381F">
      <w:pPr>
        <w:pStyle w:val="indent1"/>
        <w:numPr>
          <w:ilvl w:val="0"/>
          <w:numId w:val="1"/>
        </w:numPr>
        <w:shd w:val="clear" w:color="auto" w:fill="FFFFFF"/>
        <w:spacing w:before="0" w:beforeAutospacing="0" w:after="0" w:afterAutospacing="0" w:line="276" w:lineRule="auto"/>
        <w:ind w:left="567" w:hanging="567"/>
        <w:jc w:val="both"/>
        <w:rPr>
          <w:b/>
          <w:bCs/>
          <w:sz w:val="22"/>
          <w:szCs w:val="22"/>
          <w:u w:val="single"/>
        </w:rPr>
      </w:pPr>
      <w:r w:rsidRPr="0046004C">
        <w:rPr>
          <w:b/>
          <w:bCs/>
          <w:sz w:val="22"/>
          <w:szCs w:val="22"/>
          <w:u w:val="single"/>
        </w:rPr>
        <w:lastRenderedPageBreak/>
        <w:t>Specified Threshold limit for deduction of tax at source under section 194C</w:t>
      </w:r>
    </w:p>
    <w:p w14:paraId="21E7807C" w14:textId="4938C7A0" w:rsidR="00053B63" w:rsidRPr="0046004C" w:rsidRDefault="00053B63" w:rsidP="00D7381F">
      <w:pPr>
        <w:pStyle w:val="indent1"/>
        <w:shd w:val="clear" w:color="auto" w:fill="FFFFFF"/>
        <w:spacing w:before="0" w:beforeAutospacing="0" w:after="0" w:afterAutospacing="0" w:line="276" w:lineRule="auto"/>
        <w:ind w:left="567"/>
        <w:jc w:val="both"/>
        <w:rPr>
          <w:sz w:val="22"/>
          <w:szCs w:val="22"/>
        </w:rPr>
      </w:pPr>
    </w:p>
    <w:p w14:paraId="28B8C40A" w14:textId="5493D5AB" w:rsidR="00E16249" w:rsidRPr="0046004C" w:rsidRDefault="00053B63" w:rsidP="00D7381F">
      <w:pPr>
        <w:pStyle w:val="indent1"/>
        <w:shd w:val="clear" w:color="auto" w:fill="FFFFFF"/>
        <w:spacing w:before="0" w:beforeAutospacing="0" w:after="0" w:afterAutospacing="0" w:line="276" w:lineRule="auto"/>
        <w:ind w:left="567"/>
        <w:jc w:val="both"/>
        <w:rPr>
          <w:sz w:val="22"/>
          <w:szCs w:val="22"/>
        </w:rPr>
      </w:pPr>
      <w:r w:rsidRPr="0046004C">
        <w:rPr>
          <w:sz w:val="22"/>
          <w:szCs w:val="22"/>
        </w:rPr>
        <w:t xml:space="preserve">Tax </w:t>
      </w:r>
      <w:r w:rsidR="00E16249" w:rsidRPr="0046004C">
        <w:rPr>
          <w:sz w:val="22"/>
          <w:szCs w:val="22"/>
        </w:rPr>
        <w:t>will be required to be deducted at source where the amount credited or paid or likely to be credited or paid to a contractor or sub-contractor exceeds Rs. 30,000 in a single payment or Rs.1,00,000 in the aggregate during a financial year.  Therefore, even if a single payment to a contractor does not exceed Rs.30,000, TDS provisions under section 194C would be attracted where the aggregate of the amounts of such sums credited or paid or likely to be credited or paid to the contractor during the financial year exceeds Rs. 1,00,000.</w:t>
      </w:r>
    </w:p>
    <w:p w14:paraId="4F32645A" w14:textId="500882EE" w:rsidR="00C70FC8" w:rsidRPr="0046004C" w:rsidRDefault="00C70FC8">
      <w:pPr>
        <w:rPr>
          <w:rFonts w:ascii="Times New Roman" w:eastAsia="Times New Roman" w:hAnsi="Times New Roman" w:cs="Times New Roman"/>
          <w:szCs w:val="22"/>
          <w:shd w:val="clear" w:color="auto" w:fill="FFFFFF"/>
          <w:lang w:eastAsia="en-IN" w:bidi="ar-SA"/>
        </w:rPr>
      </w:pPr>
    </w:p>
    <w:p w14:paraId="13BAA90C" w14:textId="0AB23957" w:rsidR="00F0452F" w:rsidRPr="0046004C" w:rsidRDefault="00F0452F" w:rsidP="00D7381F">
      <w:pPr>
        <w:pStyle w:val="indent1"/>
        <w:numPr>
          <w:ilvl w:val="0"/>
          <w:numId w:val="1"/>
        </w:numPr>
        <w:shd w:val="clear" w:color="auto" w:fill="FFFFFF"/>
        <w:spacing w:before="0" w:beforeAutospacing="0" w:after="0" w:afterAutospacing="0" w:line="276" w:lineRule="auto"/>
        <w:ind w:left="567" w:hanging="567"/>
        <w:jc w:val="both"/>
        <w:rPr>
          <w:b/>
          <w:bCs/>
          <w:sz w:val="22"/>
          <w:szCs w:val="22"/>
          <w:u w:val="single"/>
          <w:shd w:val="clear" w:color="auto" w:fill="FFFFFF"/>
        </w:rPr>
      </w:pPr>
      <w:r w:rsidRPr="0046004C">
        <w:rPr>
          <w:b/>
          <w:bCs/>
          <w:sz w:val="22"/>
          <w:szCs w:val="22"/>
          <w:u w:val="single"/>
          <w:shd w:val="clear" w:color="auto" w:fill="FFFFFF"/>
        </w:rPr>
        <w:t xml:space="preserve">Person </w:t>
      </w:r>
      <w:r w:rsidR="0091037E" w:rsidRPr="0046004C">
        <w:rPr>
          <w:b/>
          <w:bCs/>
          <w:sz w:val="22"/>
          <w:szCs w:val="22"/>
          <w:u w:val="single"/>
          <w:shd w:val="clear" w:color="auto" w:fill="FFFFFF"/>
        </w:rPr>
        <w:t>responsible for deducting tax at source under Section 194C</w:t>
      </w:r>
      <w:r w:rsidR="00C70FC8" w:rsidRPr="0046004C">
        <w:rPr>
          <w:b/>
          <w:bCs/>
          <w:sz w:val="22"/>
          <w:szCs w:val="22"/>
          <w:u w:val="single"/>
          <w:shd w:val="clear" w:color="auto" w:fill="FFFFFF"/>
        </w:rPr>
        <w:t>:</w:t>
      </w:r>
    </w:p>
    <w:p w14:paraId="59E6C66F" w14:textId="77777777" w:rsidR="00A35E26" w:rsidRPr="0046004C" w:rsidRDefault="00A35E26" w:rsidP="00D7381F">
      <w:pPr>
        <w:pStyle w:val="indent1"/>
        <w:shd w:val="clear" w:color="auto" w:fill="FFFFFF"/>
        <w:spacing w:before="0" w:beforeAutospacing="0" w:after="0" w:afterAutospacing="0" w:line="276" w:lineRule="auto"/>
        <w:ind w:left="720"/>
        <w:jc w:val="both"/>
        <w:rPr>
          <w:b/>
          <w:bCs/>
          <w:sz w:val="22"/>
          <w:szCs w:val="22"/>
          <w:shd w:val="clear" w:color="auto" w:fill="FFFFFF"/>
        </w:rPr>
      </w:pPr>
    </w:p>
    <w:p w14:paraId="627FAAF9" w14:textId="05576EBD" w:rsidR="00440634" w:rsidRPr="0046004C" w:rsidRDefault="0091037E" w:rsidP="00D7381F">
      <w:pPr>
        <w:pStyle w:val="indent1"/>
        <w:shd w:val="clear" w:color="auto" w:fill="FFFFFF"/>
        <w:spacing w:before="0" w:beforeAutospacing="0" w:after="0" w:afterAutospacing="0" w:line="276" w:lineRule="auto"/>
        <w:ind w:left="567"/>
        <w:jc w:val="both"/>
        <w:rPr>
          <w:sz w:val="22"/>
          <w:szCs w:val="22"/>
          <w:shd w:val="clear" w:color="auto" w:fill="FFFFFF"/>
        </w:rPr>
      </w:pPr>
      <w:r w:rsidRPr="0046004C">
        <w:rPr>
          <w:sz w:val="22"/>
          <w:szCs w:val="22"/>
        </w:rPr>
        <w:t>Any</w:t>
      </w:r>
      <w:r w:rsidRPr="0046004C">
        <w:rPr>
          <w:sz w:val="22"/>
          <w:szCs w:val="22"/>
          <w:shd w:val="clear" w:color="auto" w:fill="FFFFFF"/>
        </w:rPr>
        <w:t xml:space="preserve"> “specified person” responsible for paying any sum to any resident contractor for carrying out any work (including supply of </w:t>
      </w:r>
      <w:proofErr w:type="spellStart"/>
      <w:r w:rsidRPr="0046004C">
        <w:rPr>
          <w:sz w:val="22"/>
          <w:szCs w:val="22"/>
          <w:shd w:val="clear" w:color="auto" w:fill="FFFFFF"/>
        </w:rPr>
        <w:t>labor</w:t>
      </w:r>
      <w:proofErr w:type="spellEnd"/>
      <w:r w:rsidRPr="0046004C">
        <w:rPr>
          <w:sz w:val="22"/>
          <w:szCs w:val="22"/>
          <w:shd w:val="clear" w:color="auto" w:fill="FFFFFF"/>
        </w:rPr>
        <w:t xml:space="preserve"> for carrying out any work) in pursuance of a contract shall be liable to deduct tax at source under section 194C.  The contract shall include any sub-contract. </w:t>
      </w:r>
    </w:p>
    <w:p w14:paraId="063FF70B" w14:textId="77777777" w:rsidR="00A35E26" w:rsidRPr="0046004C" w:rsidRDefault="00A35E26" w:rsidP="00D7381F">
      <w:pPr>
        <w:pStyle w:val="indent1"/>
        <w:shd w:val="clear" w:color="auto" w:fill="FFFFFF"/>
        <w:spacing w:before="0" w:beforeAutospacing="0" w:after="0" w:afterAutospacing="0" w:line="276" w:lineRule="auto"/>
        <w:ind w:left="720"/>
        <w:jc w:val="both"/>
        <w:rPr>
          <w:sz w:val="22"/>
          <w:szCs w:val="22"/>
          <w:shd w:val="clear" w:color="auto" w:fill="FFFFFF"/>
        </w:rPr>
      </w:pPr>
    </w:p>
    <w:p w14:paraId="5BCA6B97" w14:textId="693AAAAA" w:rsidR="00440634" w:rsidRPr="0046004C" w:rsidRDefault="0091037E" w:rsidP="00D7381F">
      <w:pPr>
        <w:pStyle w:val="indent1"/>
        <w:shd w:val="clear" w:color="auto" w:fill="FFFFFF"/>
        <w:spacing w:before="0" w:beforeAutospacing="0" w:after="0" w:afterAutospacing="0" w:line="276" w:lineRule="auto"/>
        <w:ind w:left="567"/>
        <w:jc w:val="both"/>
        <w:rPr>
          <w:sz w:val="22"/>
          <w:szCs w:val="22"/>
          <w:shd w:val="clear" w:color="auto" w:fill="FFFFFF"/>
        </w:rPr>
      </w:pPr>
      <w:r w:rsidRPr="0046004C">
        <w:rPr>
          <w:sz w:val="22"/>
          <w:szCs w:val="22"/>
          <w:shd w:val="clear" w:color="auto" w:fill="FFFFFF"/>
        </w:rPr>
        <w:t xml:space="preserve">As </w:t>
      </w:r>
      <w:r w:rsidRPr="0046004C">
        <w:rPr>
          <w:sz w:val="22"/>
          <w:szCs w:val="22"/>
        </w:rPr>
        <w:t>per</w:t>
      </w:r>
      <w:r w:rsidRPr="0046004C">
        <w:rPr>
          <w:sz w:val="22"/>
          <w:szCs w:val="22"/>
          <w:shd w:val="clear" w:color="auto" w:fill="FFFFFF"/>
        </w:rPr>
        <w:t xml:space="preserve"> explanation (i) of section 194C, </w:t>
      </w:r>
      <w:r w:rsidR="00C70FC8" w:rsidRPr="0046004C">
        <w:rPr>
          <w:sz w:val="22"/>
          <w:szCs w:val="22"/>
          <w:shd w:val="clear" w:color="auto" w:fill="FFFFFF"/>
        </w:rPr>
        <w:t>s</w:t>
      </w:r>
      <w:r w:rsidRPr="0046004C">
        <w:rPr>
          <w:sz w:val="22"/>
          <w:szCs w:val="22"/>
          <w:shd w:val="clear" w:color="auto" w:fill="FFFFFF"/>
        </w:rPr>
        <w:t xml:space="preserve">pecified persons shall mean: </w:t>
      </w:r>
    </w:p>
    <w:p w14:paraId="7DA03AC9" w14:textId="77777777" w:rsidR="00A35E26" w:rsidRPr="0046004C" w:rsidRDefault="00A35E26" w:rsidP="00D7381F">
      <w:pPr>
        <w:pStyle w:val="indent1"/>
        <w:shd w:val="clear" w:color="auto" w:fill="FFFFFF"/>
        <w:spacing w:before="0" w:beforeAutospacing="0" w:after="0" w:afterAutospacing="0" w:line="276" w:lineRule="auto"/>
        <w:ind w:left="720"/>
        <w:jc w:val="both"/>
        <w:rPr>
          <w:sz w:val="22"/>
          <w:szCs w:val="22"/>
          <w:shd w:val="clear" w:color="auto" w:fill="FFFFFF"/>
        </w:rPr>
      </w:pPr>
    </w:p>
    <w:p w14:paraId="14950202" w14:textId="337AD0FB" w:rsidR="00440634" w:rsidRPr="0046004C" w:rsidRDefault="0091037E" w:rsidP="00D7381F">
      <w:pPr>
        <w:pStyle w:val="indent1"/>
        <w:numPr>
          <w:ilvl w:val="0"/>
          <w:numId w:val="3"/>
        </w:numPr>
        <w:shd w:val="clear" w:color="auto" w:fill="FFFFFF"/>
        <w:spacing w:before="0" w:beforeAutospacing="0" w:after="0" w:afterAutospacing="0" w:line="276" w:lineRule="auto"/>
        <w:jc w:val="both"/>
        <w:rPr>
          <w:sz w:val="22"/>
          <w:szCs w:val="22"/>
          <w:shd w:val="clear" w:color="auto" w:fill="FFFFFF"/>
        </w:rPr>
      </w:pPr>
      <w:r w:rsidRPr="0046004C">
        <w:rPr>
          <w:sz w:val="22"/>
          <w:szCs w:val="22"/>
          <w:shd w:val="clear" w:color="auto" w:fill="FFFFFF"/>
        </w:rPr>
        <w:t xml:space="preserve">the Central Government or any State Government; or </w:t>
      </w:r>
    </w:p>
    <w:p w14:paraId="21156E6C" w14:textId="4216986E" w:rsidR="00440634" w:rsidRPr="0046004C" w:rsidRDefault="0091037E" w:rsidP="00D7381F">
      <w:pPr>
        <w:pStyle w:val="indent1"/>
        <w:numPr>
          <w:ilvl w:val="0"/>
          <w:numId w:val="3"/>
        </w:numPr>
        <w:shd w:val="clear" w:color="auto" w:fill="FFFFFF"/>
        <w:spacing w:before="0" w:beforeAutospacing="0" w:after="0" w:afterAutospacing="0" w:line="276" w:lineRule="auto"/>
        <w:jc w:val="both"/>
        <w:rPr>
          <w:sz w:val="22"/>
          <w:szCs w:val="22"/>
        </w:rPr>
      </w:pPr>
      <w:r w:rsidRPr="0046004C">
        <w:rPr>
          <w:sz w:val="22"/>
          <w:szCs w:val="22"/>
          <w:shd w:val="clear" w:color="auto" w:fill="FFFFFF"/>
        </w:rPr>
        <w:t xml:space="preserve">any local authority; or </w:t>
      </w:r>
    </w:p>
    <w:p w14:paraId="1DD69D4C" w14:textId="7C08F42B" w:rsidR="00440634" w:rsidRPr="0046004C" w:rsidRDefault="0091037E" w:rsidP="00D7381F">
      <w:pPr>
        <w:pStyle w:val="indent1"/>
        <w:numPr>
          <w:ilvl w:val="0"/>
          <w:numId w:val="3"/>
        </w:numPr>
        <w:shd w:val="clear" w:color="auto" w:fill="FFFFFF"/>
        <w:spacing w:before="0" w:beforeAutospacing="0" w:after="0" w:afterAutospacing="0" w:line="276" w:lineRule="auto"/>
        <w:jc w:val="both"/>
        <w:rPr>
          <w:sz w:val="22"/>
          <w:szCs w:val="22"/>
        </w:rPr>
      </w:pPr>
      <w:r w:rsidRPr="0046004C">
        <w:rPr>
          <w:sz w:val="22"/>
          <w:szCs w:val="22"/>
          <w:shd w:val="clear" w:color="auto" w:fill="FFFFFF"/>
        </w:rPr>
        <w:t xml:space="preserve">any statutory corporation; or </w:t>
      </w:r>
    </w:p>
    <w:p w14:paraId="0C3F7427" w14:textId="1549A8F5" w:rsidR="00440634" w:rsidRPr="0046004C" w:rsidRDefault="0091037E" w:rsidP="00D7381F">
      <w:pPr>
        <w:pStyle w:val="indent1"/>
        <w:numPr>
          <w:ilvl w:val="0"/>
          <w:numId w:val="3"/>
        </w:numPr>
        <w:shd w:val="clear" w:color="auto" w:fill="FFFFFF"/>
        <w:spacing w:before="0" w:beforeAutospacing="0" w:after="0" w:afterAutospacing="0" w:line="276" w:lineRule="auto"/>
        <w:jc w:val="both"/>
        <w:rPr>
          <w:sz w:val="22"/>
          <w:szCs w:val="22"/>
        </w:rPr>
      </w:pPr>
      <w:r w:rsidRPr="0046004C">
        <w:rPr>
          <w:sz w:val="22"/>
          <w:szCs w:val="22"/>
          <w:shd w:val="clear" w:color="auto" w:fill="FFFFFF"/>
        </w:rPr>
        <w:t xml:space="preserve">any company; or </w:t>
      </w:r>
    </w:p>
    <w:p w14:paraId="36E29D1E" w14:textId="6541B71C" w:rsidR="00440634" w:rsidRPr="0046004C" w:rsidRDefault="00440634" w:rsidP="00D7381F">
      <w:pPr>
        <w:pStyle w:val="indent1"/>
        <w:numPr>
          <w:ilvl w:val="0"/>
          <w:numId w:val="3"/>
        </w:numPr>
        <w:shd w:val="clear" w:color="auto" w:fill="FFFFFF"/>
        <w:spacing w:before="0" w:beforeAutospacing="0" w:after="0" w:afterAutospacing="0" w:line="276" w:lineRule="auto"/>
        <w:jc w:val="both"/>
        <w:rPr>
          <w:sz w:val="22"/>
          <w:szCs w:val="22"/>
        </w:rPr>
      </w:pPr>
      <w:r w:rsidRPr="0046004C">
        <w:rPr>
          <w:sz w:val="22"/>
          <w:szCs w:val="22"/>
          <w:shd w:val="clear" w:color="auto" w:fill="FFFFFF"/>
        </w:rPr>
        <w:t>a</w:t>
      </w:r>
      <w:r w:rsidR="0091037E" w:rsidRPr="0046004C">
        <w:rPr>
          <w:sz w:val="22"/>
          <w:szCs w:val="22"/>
          <w:shd w:val="clear" w:color="auto" w:fill="FFFFFF"/>
        </w:rPr>
        <w:t xml:space="preserve">ny co-operative society; or </w:t>
      </w:r>
    </w:p>
    <w:p w14:paraId="0D539637" w14:textId="569F15EE" w:rsidR="00440634" w:rsidRPr="0046004C" w:rsidRDefault="0091037E" w:rsidP="00D7381F">
      <w:pPr>
        <w:pStyle w:val="indent1"/>
        <w:numPr>
          <w:ilvl w:val="0"/>
          <w:numId w:val="3"/>
        </w:numPr>
        <w:shd w:val="clear" w:color="auto" w:fill="FFFFFF"/>
        <w:spacing w:before="0" w:beforeAutospacing="0" w:after="0" w:afterAutospacing="0" w:line="276" w:lineRule="auto"/>
        <w:jc w:val="both"/>
        <w:rPr>
          <w:sz w:val="22"/>
          <w:szCs w:val="22"/>
        </w:rPr>
      </w:pPr>
      <w:r w:rsidRPr="0046004C">
        <w:rPr>
          <w:sz w:val="22"/>
          <w:szCs w:val="22"/>
          <w:shd w:val="clear" w:color="auto" w:fill="FFFFFF"/>
        </w:rPr>
        <w:t xml:space="preserve">any statutory authority dealing with housing accommodation; or </w:t>
      </w:r>
    </w:p>
    <w:p w14:paraId="226EBDBB" w14:textId="0DF0B214" w:rsidR="00440634" w:rsidRPr="0046004C" w:rsidRDefault="0091037E" w:rsidP="00D7381F">
      <w:pPr>
        <w:pStyle w:val="indent1"/>
        <w:numPr>
          <w:ilvl w:val="0"/>
          <w:numId w:val="3"/>
        </w:numPr>
        <w:shd w:val="clear" w:color="auto" w:fill="FFFFFF"/>
        <w:spacing w:before="0" w:beforeAutospacing="0" w:after="0" w:afterAutospacing="0" w:line="276" w:lineRule="auto"/>
        <w:jc w:val="both"/>
        <w:rPr>
          <w:sz w:val="22"/>
          <w:szCs w:val="22"/>
        </w:rPr>
      </w:pPr>
      <w:r w:rsidRPr="0046004C">
        <w:rPr>
          <w:sz w:val="22"/>
          <w:szCs w:val="22"/>
          <w:shd w:val="clear" w:color="auto" w:fill="FFFFFF"/>
        </w:rPr>
        <w:t xml:space="preserve">any society registered under the Societies Registration Act, 1860; or </w:t>
      </w:r>
    </w:p>
    <w:p w14:paraId="30426193" w14:textId="77777777" w:rsidR="00440634" w:rsidRPr="0046004C" w:rsidRDefault="0091037E" w:rsidP="00D7381F">
      <w:pPr>
        <w:pStyle w:val="indent1"/>
        <w:numPr>
          <w:ilvl w:val="0"/>
          <w:numId w:val="3"/>
        </w:numPr>
        <w:shd w:val="clear" w:color="auto" w:fill="FFFFFF"/>
        <w:spacing w:before="0" w:beforeAutospacing="0" w:after="0" w:afterAutospacing="0" w:line="276" w:lineRule="auto"/>
        <w:jc w:val="both"/>
        <w:rPr>
          <w:sz w:val="22"/>
          <w:szCs w:val="22"/>
        </w:rPr>
      </w:pPr>
      <w:r w:rsidRPr="0046004C">
        <w:rPr>
          <w:sz w:val="22"/>
          <w:szCs w:val="22"/>
          <w:shd w:val="clear" w:color="auto" w:fill="FFFFFF"/>
        </w:rPr>
        <w:t>any</w:t>
      </w:r>
      <w:r w:rsidR="00440634" w:rsidRPr="0046004C">
        <w:rPr>
          <w:sz w:val="22"/>
          <w:szCs w:val="22"/>
          <w:shd w:val="clear" w:color="auto" w:fill="FFFFFF"/>
        </w:rPr>
        <w:t xml:space="preserve"> </w:t>
      </w:r>
      <w:r w:rsidRPr="0046004C">
        <w:rPr>
          <w:sz w:val="22"/>
          <w:szCs w:val="22"/>
          <w:shd w:val="clear" w:color="auto" w:fill="FFFFFF"/>
        </w:rPr>
        <w:t>trust; or</w:t>
      </w:r>
    </w:p>
    <w:p w14:paraId="7DA6037D" w14:textId="77777777" w:rsidR="00440634" w:rsidRPr="0046004C" w:rsidRDefault="00440634" w:rsidP="00D7381F">
      <w:pPr>
        <w:pStyle w:val="indent1"/>
        <w:numPr>
          <w:ilvl w:val="0"/>
          <w:numId w:val="3"/>
        </w:numPr>
        <w:shd w:val="clear" w:color="auto" w:fill="FFFFFF"/>
        <w:spacing w:before="0" w:beforeAutospacing="0" w:after="0" w:afterAutospacing="0" w:line="276" w:lineRule="auto"/>
        <w:jc w:val="both"/>
        <w:rPr>
          <w:sz w:val="22"/>
          <w:szCs w:val="22"/>
        </w:rPr>
      </w:pPr>
      <w:r w:rsidRPr="0046004C">
        <w:rPr>
          <w:sz w:val="22"/>
          <w:szCs w:val="22"/>
        </w:rPr>
        <w:t>any university established under a Central, State or Provincial Act and an institution declared to be a university under the UGC Act, 1956; or</w:t>
      </w:r>
    </w:p>
    <w:p w14:paraId="64E0D05D" w14:textId="77777777" w:rsidR="00440634" w:rsidRPr="0046004C" w:rsidRDefault="00440634" w:rsidP="00D7381F">
      <w:pPr>
        <w:pStyle w:val="indent1"/>
        <w:numPr>
          <w:ilvl w:val="0"/>
          <w:numId w:val="3"/>
        </w:numPr>
        <w:shd w:val="clear" w:color="auto" w:fill="FFFFFF"/>
        <w:spacing w:before="0" w:beforeAutospacing="0" w:after="0" w:afterAutospacing="0" w:line="276" w:lineRule="auto"/>
        <w:jc w:val="both"/>
        <w:rPr>
          <w:sz w:val="22"/>
          <w:szCs w:val="22"/>
        </w:rPr>
      </w:pPr>
      <w:r w:rsidRPr="0046004C">
        <w:rPr>
          <w:sz w:val="22"/>
          <w:szCs w:val="22"/>
        </w:rPr>
        <w:t xml:space="preserve">any firm; or </w:t>
      </w:r>
    </w:p>
    <w:p w14:paraId="1FA666AA" w14:textId="77777777" w:rsidR="00440634" w:rsidRPr="0046004C" w:rsidRDefault="00440634" w:rsidP="00D7381F">
      <w:pPr>
        <w:pStyle w:val="indent1"/>
        <w:numPr>
          <w:ilvl w:val="0"/>
          <w:numId w:val="3"/>
        </w:numPr>
        <w:shd w:val="clear" w:color="auto" w:fill="FFFFFF"/>
        <w:spacing w:before="0" w:beforeAutospacing="0" w:after="0" w:afterAutospacing="0" w:line="276" w:lineRule="auto"/>
        <w:jc w:val="both"/>
        <w:rPr>
          <w:sz w:val="22"/>
          <w:szCs w:val="22"/>
        </w:rPr>
      </w:pPr>
      <w:r w:rsidRPr="0046004C">
        <w:rPr>
          <w:sz w:val="22"/>
          <w:szCs w:val="22"/>
        </w:rPr>
        <w:t xml:space="preserve">any Government of a foreign State or foreign enterprise or any association or body established outside India; or  </w:t>
      </w:r>
    </w:p>
    <w:p w14:paraId="4DBD4A4B" w14:textId="77777777" w:rsidR="00440634" w:rsidRPr="0046004C" w:rsidRDefault="00440634" w:rsidP="00D7381F">
      <w:pPr>
        <w:pStyle w:val="indent1"/>
        <w:numPr>
          <w:ilvl w:val="0"/>
          <w:numId w:val="3"/>
        </w:numPr>
        <w:shd w:val="clear" w:color="auto" w:fill="FFFFFF"/>
        <w:spacing w:before="0" w:beforeAutospacing="0" w:after="0" w:afterAutospacing="0" w:line="276" w:lineRule="auto"/>
        <w:jc w:val="both"/>
        <w:rPr>
          <w:sz w:val="22"/>
          <w:szCs w:val="22"/>
        </w:rPr>
      </w:pPr>
      <w:r w:rsidRPr="0046004C">
        <w:rPr>
          <w:sz w:val="22"/>
          <w:szCs w:val="22"/>
        </w:rPr>
        <w:t xml:space="preserve">any person, being an individual, HUF, AOP or BOI, who has total sales, gross receipts or turnover from the business or profession carried on by him </w:t>
      </w:r>
      <w:r w:rsidRPr="0046004C">
        <w:rPr>
          <w:b/>
          <w:bCs/>
          <w:sz w:val="22"/>
          <w:szCs w:val="22"/>
          <w:u w:val="single"/>
        </w:rPr>
        <w:t>exceeding 1 crore in case of business and 50 lakhs in case of profession</w:t>
      </w:r>
      <w:r w:rsidRPr="0046004C">
        <w:rPr>
          <w:sz w:val="22"/>
          <w:szCs w:val="22"/>
        </w:rPr>
        <w:t xml:space="preserve"> during the financial year immediately preceding the financial year in which such sum is credited or paid to the account of the contractor.</w:t>
      </w:r>
    </w:p>
    <w:p w14:paraId="142A072F" w14:textId="77777777" w:rsidR="00A35E26" w:rsidRPr="0046004C" w:rsidRDefault="00A35E26" w:rsidP="00D7381F">
      <w:pPr>
        <w:pStyle w:val="indent1"/>
        <w:shd w:val="clear" w:color="auto" w:fill="FFFFFF"/>
        <w:spacing w:before="0" w:beforeAutospacing="0" w:after="0" w:afterAutospacing="0" w:line="276" w:lineRule="auto"/>
        <w:ind w:left="720"/>
        <w:jc w:val="both"/>
        <w:rPr>
          <w:sz w:val="22"/>
          <w:szCs w:val="22"/>
          <w:shd w:val="clear" w:color="auto" w:fill="FFFFFF"/>
        </w:rPr>
      </w:pPr>
    </w:p>
    <w:p w14:paraId="10176E51" w14:textId="3CABE3EF" w:rsidR="00440634" w:rsidRPr="0046004C" w:rsidRDefault="00440634" w:rsidP="00D7381F">
      <w:pPr>
        <w:pStyle w:val="indent1"/>
        <w:shd w:val="clear" w:color="auto" w:fill="FFFFFF"/>
        <w:spacing w:before="0" w:beforeAutospacing="0" w:after="0" w:afterAutospacing="0" w:line="276" w:lineRule="auto"/>
        <w:ind w:left="567"/>
        <w:jc w:val="both"/>
        <w:rPr>
          <w:sz w:val="22"/>
          <w:szCs w:val="22"/>
          <w:shd w:val="clear" w:color="auto" w:fill="FFFFFF"/>
        </w:rPr>
      </w:pPr>
      <w:r w:rsidRPr="0046004C">
        <w:rPr>
          <w:sz w:val="22"/>
          <w:szCs w:val="22"/>
        </w:rPr>
        <w:lastRenderedPageBreak/>
        <w:t>However</w:t>
      </w:r>
      <w:r w:rsidRPr="0046004C">
        <w:rPr>
          <w:sz w:val="22"/>
          <w:szCs w:val="22"/>
          <w:shd w:val="clear" w:color="auto" w:fill="FFFFFF"/>
        </w:rPr>
        <w:t xml:space="preserve">, as per section 194C(4) an individual or HUF will not be liable to deduct tax on the sum credited or paid to the account of the resident contractor where such sum is credited or paid exclusively for personal purposes of such an individual or any member of HUF. </w:t>
      </w:r>
      <w:r w:rsidR="00B76560" w:rsidRPr="0046004C">
        <w:rPr>
          <w:sz w:val="22"/>
          <w:szCs w:val="22"/>
          <w:shd w:val="clear" w:color="auto" w:fill="FFFFFF"/>
        </w:rPr>
        <w:t>However, in this case where TDS under section 194C is not applicable, TDS under section 194M may apply and hence the provision of section 194M needs to be checked.</w:t>
      </w:r>
    </w:p>
    <w:p w14:paraId="2E02AE2D" w14:textId="060A8324" w:rsidR="00C70FC8" w:rsidRPr="0046004C" w:rsidRDefault="00C70FC8">
      <w:pPr>
        <w:rPr>
          <w:rFonts w:ascii="Times New Roman" w:eastAsia="Times New Roman" w:hAnsi="Times New Roman" w:cs="Times New Roman"/>
          <w:szCs w:val="22"/>
          <w:u w:val="single"/>
          <w:shd w:val="clear" w:color="auto" w:fill="FFFFFF"/>
          <w:lang w:eastAsia="en-IN" w:bidi="ar-SA"/>
        </w:rPr>
      </w:pPr>
    </w:p>
    <w:p w14:paraId="35E5D587" w14:textId="77777777" w:rsidR="000107E2" w:rsidRPr="0046004C" w:rsidRDefault="000107E2" w:rsidP="00D7381F">
      <w:pPr>
        <w:pStyle w:val="indent1"/>
        <w:numPr>
          <w:ilvl w:val="0"/>
          <w:numId w:val="1"/>
        </w:numPr>
        <w:shd w:val="clear" w:color="auto" w:fill="FFFFFF"/>
        <w:spacing w:before="0" w:beforeAutospacing="0" w:after="0" w:afterAutospacing="0" w:line="276" w:lineRule="auto"/>
        <w:ind w:left="567" w:hanging="567"/>
        <w:jc w:val="both"/>
        <w:rPr>
          <w:b/>
          <w:bCs/>
          <w:sz w:val="22"/>
          <w:szCs w:val="22"/>
          <w:u w:val="single"/>
        </w:rPr>
      </w:pPr>
      <w:r w:rsidRPr="0046004C">
        <w:rPr>
          <w:b/>
          <w:bCs/>
          <w:sz w:val="22"/>
          <w:szCs w:val="22"/>
          <w:u w:val="single"/>
        </w:rPr>
        <w:t>Time of deduction</w:t>
      </w:r>
    </w:p>
    <w:p w14:paraId="4D3D7E33" w14:textId="77777777" w:rsidR="000107E2" w:rsidRPr="0046004C" w:rsidRDefault="000107E2" w:rsidP="00D7381F">
      <w:pPr>
        <w:pStyle w:val="indent1"/>
        <w:shd w:val="clear" w:color="auto" w:fill="FFFFFF"/>
        <w:spacing w:before="0" w:beforeAutospacing="0" w:after="0" w:afterAutospacing="0" w:line="276" w:lineRule="auto"/>
        <w:ind w:left="720"/>
        <w:jc w:val="both"/>
        <w:rPr>
          <w:b/>
          <w:bCs/>
          <w:sz w:val="22"/>
          <w:szCs w:val="22"/>
        </w:rPr>
      </w:pPr>
    </w:p>
    <w:p w14:paraId="4B1F4DE2" w14:textId="64616BBB" w:rsidR="000107E2" w:rsidRPr="0046004C" w:rsidRDefault="000107E2" w:rsidP="00D7381F">
      <w:pPr>
        <w:pStyle w:val="indent1"/>
        <w:shd w:val="clear" w:color="auto" w:fill="FFFFFF"/>
        <w:spacing w:before="0" w:beforeAutospacing="0" w:after="0" w:afterAutospacing="0" w:line="276" w:lineRule="auto"/>
        <w:ind w:left="567"/>
        <w:jc w:val="both"/>
        <w:rPr>
          <w:sz w:val="22"/>
          <w:szCs w:val="22"/>
        </w:rPr>
      </w:pPr>
      <w:r w:rsidRPr="0046004C">
        <w:rPr>
          <w:sz w:val="22"/>
          <w:szCs w:val="22"/>
        </w:rPr>
        <w:t xml:space="preserve">Tax has to be deducted at the time of payment of such sum or at the time of credit of such sum to the account of the contractor, whichever is earlier. </w:t>
      </w:r>
    </w:p>
    <w:p w14:paraId="086ED88D" w14:textId="77777777" w:rsidR="000107E2" w:rsidRPr="0046004C" w:rsidRDefault="000107E2" w:rsidP="00D7381F">
      <w:pPr>
        <w:pStyle w:val="indent1"/>
        <w:shd w:val="clear" w:color="auto" w:fill="FFFFFF"/>
        <w:spacing w:before="0" w:beforeAutospacing="0" w:after="0" w:afterAutospacing="0" w:line="276" w:lineRule="auto"/>
        <w:ind w:left="567"/>
        <w:jc w:val="both"/>
        <w:rPr>
          <w:sz w:val="22"/>
          <w:szCs w:val="22"/>
        </w:rPr>
      </w:pPr>
    </w:p>
    <w:p w14:paraId="0AFBAB66" w14:textId="77777777" w:rsidR="000107E2" w:rsidRPr="0046004C" w:rsidRDefault="000107E2" w:rsidP="00D7381F">
      <w:pPr>
        <w:pStyle w:val="indent1"/>
        <w:shd w:val="clear" w:color="auto" w:fill="FFFFFF"/>
        <w:spacing w:before="0" w:beforeAutospacing="0" w:after="0" w:afterAutospacing="0" w:line="276" w:lineRule="auto"/>
        <w:ind w:left="567"/>
        <w:jc w:val="both"/>
        <w:rPr>
          <w:sz w:val="22"/>
          <w:szCs w:val="22"/>
        </w:rPr>
      </w:pPr>
      <w:r w:rsidRPr="0046004C">
        <w:rPr>
          <w:sz w:val="22"/>
          <w:szCs w:val="22"/>
        </w:rPr>
        <w:t xml:space="preserve">Where any such sum is credited to any account in the books of account of the person liable to pay such income, such crediting is deemed to be credit of such income to the account of the payee and the tax has to be deducted at source. The account to which such sum is credited may be called “Suspense account” or by any other name. </w:t>
      </w:r>
    </w:p>
    <w:p w14:paraId="73EB28CA" w14:textId="77777777" w:rsidR="000107E2" w:rsidRPr="0046004C" w:rsidRDefault="000107E2" w:rsidP="00D7381F">
      <w:pPr>
        <w:pStyle w:val="indent1"/>
        <w:shd w:val="clear" w:color="auto" w:fill="FFFFFF"/>
        <w:spacing w:before="0" w:beforeAutospacing="0" w:after="0" w:afterAutospacing="0" w:line="276" w:lineRule="auto"/>
        <w:ind w:left="720"/>
        <w:jc w:val="both"/>
        <w:rPr>
          <w:sz w:val="22"/>
          <w:szCs w:val="22"/>
        </w:rPr>
      </w:pPr>
    </w:p>
    <w:p w14:paraId="2F1BE5B4" w14:textId="4654ED01" w:rsidR="0004346D" w:rsidRPr="0046004C" w:rsidRDefault="00C70FC8" w:rsidP="00D7381F">
      <w:pPr>
        <w:pStyle w:val="indent1"/>
        <w:numPr>
          <w:ilvl w:val="0"/>
          <w:numId w:val="1"/>
        </w:numPr>
        <w:shd w:val="clear" w:color="auto" w:fill="FFFFFF"/>
        <w:spacing w:before="0" w:beforeAutospacing="0" w:after="0" w:afterAutospacing="0" w:line="276" w:lineRule="auto"/>
        <w:ind w:left="567" w:hanging="567"/>
        <w:jc w:val="both"/>
        <w:rPr>
          <w:sz w:val="22"/>
          <w:szCs w:val="22"/>
          <w:u w:val="single"/>
          <w:shd w:val="clear" w:color="auto" w:fill="FFFFFF"/>
        </w:rPr>
      </w:pPr>
      <w:r w:rsidRPr="0046004C">
        <w:rPr>
          <w:b/>
          <w:bCs/>
          <w:sz w:val="22"/>
          <w:szCs w:val="22"/>
          <w:u w:val="single"/>
          <w:shd w:val="clear" w:color="auto" w:fill="FFFFFF"/>
        </w:rPr>
        <w:t>Exclusion</w:t>
      </w:r>
      <w:r w:rsidR="000107E2" w:rsidRPr="0046004C">
        <w:rPr>
          <w:b/>
          <w:bCs/>
          <w:sz w:val="22"/>
          <w:szCs w:val="22"/>
          <w:u w:val="single"/>
          <w:shd w:val="clear" w:color="auto" w:fill="FFFFFF"/>
        </w:rPr>
        <w:t xml:space="preserve"> </w:t>
      </w:r>
      <w:r w:rsidR="00C13778" w:rsidRPr="0046004C">
        <w:rPr>
          <w:b/>
          <w:bCs/>
          <w:sz w:val="22"/>
          <w:szCs w:val="22"/>
          <w:u w:val="single"/>
          <w:shd w:val="clear" w:color="auto" w:fill="FFFFFF"/>
        </w:rPr>
        <w:t>w</w:t>
      </w:r>
      <w:r w:rsidR="0004346D" w:rsidRPr="0046004C">
        <w:rPr>
          <w:b/>
          <w:bCs/>
          <w:sz w:val="22"/>
          <w:szCs w:val="22"/>
          <w:u w:val="single"/>
          <w:shd w:val="clear" w:color="auto" w:fill="FFFFFF"/>
        </w:rPr>
        <w:t>hen tax is not required to be deducted u/s 194C</w:t>
      </w:r>
    </w:p>
    <w:p w14:paraId="264F4DC7" w14:textId="77777777" w:rsidR="00A35E26" w:rsidRPr="0046004C" w:rsidRDefault="00A35E26" w:rsidP="00D7381F">
      <w:pPr>
        <w:pStyle w:val="indent1"/>
        <w:shd w:val="clear" w:color="auto" w:fill="FFFFFF"/>
        <w:spacing w:before="0" w:beforeAutospacing="0" w:after="0" w:afterAutospacing="0" w:line="276" w:lineRule="auto"/>
        <w:ind w:left="720"/>
        <w:jc w:val="both"/>
        <w:rPr>
          <w:sz w:val="22"/>
          <w:szCs w:val="22"/>
          <w:shd w:val="clear" w:color="auto" w:fill="FFFFFF"/>
        </w:rPr>
      </w:pPr>
    </w:p>
    <w:p w14:paraId="510DE628" w14:textId="4B678403" w:rsidR="0004346D" w:rsidRPr="0046004C" w:rsidRDefault="0004346D" w:rsidP="00D7381F">
      <w:pPr>
        <w:pStyle w:val="indent1"/>
        <w:shd w:val="clear" w:color="auto" w:fill="FFFFFF"/>
        <w:spacing w:before="0" w:beforeAutospacing="0" w:after="0" w:afterAutospacing="0" w:line="276" w:lineRule="auto"/>
        <w:ind w:left="567"/>
        <w:jc w:val="both"/>
        <w:rPr>
          <w:sz w:val="22"/>
          <w:szCs w:val="22"/>
          <w:shd w:val="clear" w:color="auto" w:fill="FFFFFF"/>
        </w:rPr>
      </w:pPr>
      <w:r w:rsidRPr="0046004C">
        <w:rPr>
          <w:sz w:val="22"/>
          <w:szCs w:val="22"/>
          <w:shd w:val="clear" w:color="auto" w:fill="FFFFFF"/>
        </w:rPr>
        <w:t xml:space="preserve">In the </w:t>
      </w:r>
      <w:r w:rsidRPr="0046004C">
        <w:rPr>
          <w:sz w:val="22"/>
          <w:szCs w:val="22"/>
        </w:rPr>
        <w:t>following</w:t>
      </w:r>
      <w:r w:rsidRPr="0046004C">
        <w:rPr>
          <w:sz w:val="22"/>
          <w:szCs w:val="22"/>
          <w:shd w:val="clear" w:color="auto" w:fill="FFFFFF"/>
        </w:rPr>
        <w:t xml:space="preserve"> cases, tax is not required to be deducted at source: </w:t>
      </w:r>
    </w:p>
    <w:p w14:paraId="5D40542F" w14:textId="77777777" w:rsidR="00A35E26" w:rsidRPr="0046004C" w:rsidRDefault="00A35E26" w:rsidP="00D7381F">
      <w:pPr>
        <w:pStyle w:val="indent1"/>
        <w:shd w:val="clear" w:color="auto" w:fill="FFFFFF"/>
        <w:spacing w:before="0" w:beforeAutospacing="0" w:after="0" w:afterAutospacing="0" w:line="276" w:lineRule="auto"/>
        <w:ind w:left="709"/>
        <w:jc w:val="both"/>
        <w:rPr>
          <w:sz w:val="22"/>
          <w:szCs w:val="22"/>
          <w:shd w:val="clear" w:color="auto" w:fill="FFFFFF"/>
        </w:rPr>
      </w:pPr>
    </w:p>
    <w:p w14:paraId="77819CB3" w14:textId="334C2314" w:rsidR="00923407" w:rsidRPr="0046004C" w:rsidRDefault="00923407" w:rsidP="00D7381F">
      <w:pPr>
        <w:pStyle w:val="indent1"/>
        <w:numPr>
          <w:ilvl w:val="4"/>
          <w:numId w:val="1"/>
        </w:numPr>
        <w:shd w:val="clear" w:color="auto" w:fill="FFFFFF"/>
        <w:spacing w:before="0" w:beforeAutospacing="0" w:after="0" w:afterAutospacing="0" w:line="276" w:lineRule="auto"/>
        <w:ind w:left="851" w:hanging="284"/>
        <w:jc w:val="both"/>
        <w:rPr>
          <w:sz w:val="22"/>
          <w:szCs w:val="22"/>
          <w:shd w:val="clear" w:color="auto" w:fill="FFFFFF"/>
        </w:rPr>
      </w:pPr>
      <w:r w:rsidRPr="0046004C">
        <w:rPr>
          <w:sz w:val="22"/>
          <w:szCs w:val="22"/>
          <w:shd w:val="clear" w:color="auto" w:fill="FFFFFF"/>
        </w:rPr>
        <w:t>When the sum paid or credited or likely to be paid or credited to the account of the resident contractor during the financial year exclusively for personal purpos</w:t>
      </w:r>
      <w:r w:rsidR="00B56961" w:rsidRPr="0046004C">
        <w:rPr>
          <w:sz w:val="22"/>
          <w:szCs w:val="22"/>
          <w:shd w:val="clear" w:color="auto" w:fill="FFFFFF"/>
        </w:rPr>
        <w:t>es of an individual or any member of Hindu undivided family.</w:t>
      </w:r>
    </w:p>
    <w:p w14:paraId="40A67A8F" w14:textId="265DCCAC" w:rsidR="0004346D" w:rsidRPr="0046004C" w:rsidRDefault="0004346D" w:rsidP="00D7381F">
      <w:pPr>
        <w:pStyle w:val="indent1"/>
        <w:numPr>
          <w:ilvl w:val="4"/>
          <w:numId w:val="1"/>
        </w:numPr>
        <w:shd w:val="clear" w:color="auto" w:fill="FFFFFF"/>
        <w:spacing w:before="0" w:beforeAutospacing="0" w:after="0" w:afterAutospacing="0" w:line="276" w:lineRule="auto"/>
        <w:ind w:left="851" w:hanging="284"/>
        <w:jc w:val="both"/>
        <w:rPr>
          <w:sz w:val="22"/>
          <w:szCs w:val="22"/>
          <w:shd w:val="clear" w:color="auto" w:fill="FFFFFF"/>
        </w:rPr>
      </w:pPr>
      <w:r w:rsidRPr="0046004C">
        <w:rPr>
          <w:sz w:val="22"/>
          <w:szCs w:val="22"/>
          <w:shd w:val="clear" w:color="auto" w:fill="FFFFFF"/>
        </w:rPr>
        <w:t xml:space="preserve">When any sum paid or credited or likely to be paid or credited to the account of the resident contractor during the financial year does not exceed ₹30,000 in case of a single payment or ₹1,00,000 in case of aggregate payment. </w:t>
      </w:r>
    </w:p>
    <w:p w14:paraId="7A7A5707" w14:textId="7375AA1D" w:rsidR="00C70FC8" w:rsidRPr="0046004C" w:rsidRDefault="00C70FC8" w:rsidP="00C70FC8">
      <w:pPr>
        <w:pStyle w:val="indent1"/>
        <w:numPr>
          <w:ilvl w:val="4"/>
          <w:numId w:val="1"/>
        </w:numPr>
        <w:shd w:val="clear" w:color="auto" w:fill="FFFFFF"/>
        <w:spacing w:before="0" w:beforeAutospacing="0" w:after="0" w:afterAutospacing="0" w:line="276" w:lineRule="auto"/>
        <w:ind w:left="851" w:hanging="284"/>
        <w:jc w:val="both"/>
        <w:rPr>
          <w:sz w:val="22"/>
          <w:szCs w:val="22"/>
          <w:shd w:val="clear" w:color="auto" w:fill="FFFFFF"/>
        </w:rPr>
      </w:pPr>
      <w:r w:rsidRPr="0046004C">
        <w:rPr>
          <w:color w:val="333333"/>
          <w:sz w:val="22"/>
          <w:szCs w:val="22"/>
          <w:shd w:val="clear" w:color="auto" w:fill="FFFFFF"/>
        </w:rPr>
        <w:t>In case, where payee applied in form 13 to AO for non-deduction, being his taxable income including rent below taxable limit, and has obtained certificate thereof</w:t>
      </w:r>
      <w:r w:rsidRPr="0046004C">
        <w:rPr>
          <w:sz w:val="22"/>
          <w:szCs w:val="22"/>
          <w:shd w:val="clear" w:color="auto" w:fill="FFFFFF"/>
        </w:rPr>
        <w:t>.</w:t>
      </w:r>
    </w:p>
    <w:p w14:paraId="66A21F6D" w14:textId="77777777" w:rsidR="001278E3" w:rsidRPr="0046004C" w:rsidRDefault="001278E3" w:rsidP="00C70FC8">
      <w:pPr>
        <w:pStyle w:val="indent1"/>
        <w:numPr>
          <w:ilvl w:val="4"/>
          <w:numId w:val="1"/>
        </w:numPr>
        <w:shd w:val="clear" w:color="auto" w:fill="FFFFFF"/>
        <w:spacing w:before="0" w:beforeAutospacing="0" w:after="0" w:afterAutospacing="0" w:line="276" w:lineRule="auto"/>
        <w:ind w:left="851" w:hanging="284"/>
        <w:jc w:val="both"/>
        <w:rPr>
          <w:sz w:val="22"/>
          <w:szCs w:val="22"/>
          <w:shd w:val="clear" w:color="auto" w:fill="FFFFFF"/>
        </w:rPr>
      </w:pPr>
      <w:r w:rsidRPr="0046004C">
        <w:rPr>
          <w:color w:val="333333"/>
          <w:sz w:val="22"/>
          <w:szCs w:val="22"/>
          <w:shd w:val="clear" w:color="auto" w:fill="FFFFFF"/>
        </w:rPr>
        <w:t xml:space="preserve">As per Section 196 of Income tax act, 1961, no deduction of tax shall be made by any person from any sums payable to— </w:t>
      </w:r>
    </w:p>
    <w:p w14:paraId="36C23D2D" w14:textId="77777777" w:rsidR="001278E3" w:rsidRPr="0046004C" w:rsidRDefault="001278E3" w:rsidP="001278E3">
      <w:pPr>
        <w:pStyle w:val="indent1"/>
        <w:numPr>
          <w:ilvl w:val="5"/>
          <w:numId w:val="1"/>
        </w:numPr>
        <w:shd w:val="clear" w:color="auto" w:fill="FFFFFF"/>
        <w:spacing w:before="0" w:beforeAutospacing="0" w:after="0" w:afterAutospacing="0" w:line="276" w:lineRule="auto"/>
        <w:ind w:left="1418" w:hanging="321"/>
        <w:jc w:val="both"/>
        <w:rPr>
          <w:sz w:val="22"/>
          <w:szCs w:val="22"/>
          <w:shd w:val="clear" w:color="auto" w:fill="FFFFFF"/>
        </w:rPr>
      </w:pPr>
      <w:r w:rsidRPr="0046004C">
        <w:rPr>
          <w:color w:val="333333"/>
          <w:sz w:val="22"/>
          <w:szCs w:val="22"/>
          <w:shd w:val="clear" w:color="auto" w:fill="FFFFFF"/>
        </w:rPr>
        <w:t xml:space="preserve">Government (i.e. State and Central Government) </w:t>
      </w:r>
    </w:p>
    <w:p w14:paraId="43C2CF4C" w14:textId="65DAB4DA" w:rsidR="001278E3" w:rsidRPr="0046004C" w:rsidRDefault="001278E3" w:rsidP="001278E3">
      <w:pPr>
        <w:pStyle w:val="indent1"/>
        <w:numPr>
          <w:ilvl w:val="5"/>
          <w:numId w:val="1"/>
        </w:numPr>
        <w:shd w:val="clear" w:color="auto" w:fill="FFFFFF"/>
        <w:spacing w:before="0" w:beforeAutospacing="0" w:after="0" w:afterAutospacing="0" w:line="276" w:lineRule="auto"/>
        <w:ind w:left="1418" w:hanging="321"/>
        <w:jc w:val="both"/>
        <w:rPr>
          <w:color w:val="333333"/>
          <w:sz w:val="22"/>
          <w:szCs w:val="22"/>
          <w:shd w:val="clear" w:color="auto" w:fill="FFFFFF"/>
        </w:rPr>
      </w:pPr>
      <w:r w:rsidRPr="0046004C">
        <w:rPr>
          <w:color w:val="333333"/>
          <w:sz w:val="22"/>
          <w:szCs w:val="22"/>
          <w:shd w:val="clear" w:color="auto" w:fill="FFFFFF"/>
        </w:rPr>
        <w:t>RBI Corporation established under central act which is, under any law for the time being in force, exempt from income-tax on its income, or.</w:t>
      </w:r>
    </w:p>
    <w:p w14:paraId="040C1173" w14:textId="14CE36ED" w:rsidR="001278E3" w:rsidRPr="0046004C" w:rsidRDefault="001278E3" w:rsidP="001278E3">
      <w:pPr>
        <w:pStyle w:val="indent1"/>
        <w:numPr>
          <w:ilvl w:val="5"/>
          <w:numId w:val="1"/>
        </w:numPr>
        <w:shd w:val="clear" w:color="auto" w:fill="FFFFFF"/>
        <w:spacing w:before="0" w:beforeAutospacing="0" w:after="0" w:afterAutospacing="0" w:line="276" w:lineRule="auto"/>
        <w:ind w:left="1418" w:hanging="321"/>
        <w:jc w:val="both"/>
        <w:rPr>
          <w:sz w:val="22"/>
          <w:szCs w:val="22"/>
          <w:shd w:val="clear" w:color="auto" w:fill="FFFFFF"/>
        </w:rPr>
      </w:pPr>
      <w:r w:rsidRPr="0046004C">
        <w:rPr>
          <w:color w:val="333333"/>
          <w:sz w:val="22"/>
          <w:szCs w:val="22"/>
          <w:shd w:val="clear" w:color="auto" w:fill="FFFFFF"/>
        </w:rPr>
        <w:t>Mutual fund specified under section 10(23D)</w:t>
      </w:r>
      <w:r w:rsidRPr="0046004C">
        <w:rPr>
          <w:color w:val="333333"/>
          <w:sz w:val="22"/>
          <w:szCs w:val="22"/>
        </w:rPr>
        <w:t>.</w:t>
      </w:r>
    </w:p>
    <w:p w14:paraId="677C3E33" w14:textId="77777777" w:rsidR="004509E6" w:rsidRPr="0046004C" w:rsidRDefault="004509E6" w:rsidP="004509E6">
      <w:pPr>
        <w:pStyle w:val="indent1"/>
        <w:shd w:val="clear" w:color="auto" w:fill="FFFFFF"/>
        <w:spacing w:before="0" w:beforeAutospacing="0" w:after="0" w:afterAutospacing="0" w:line="276" w:lineRule="auto"/>
        <w:ind w:left="851"/>
        <w:jc w:val="both"/>
        <w:rPr>
          <w:sz w:val="22"/>
          <w:szCs w:val="22"/>
          <w:shd w:val="clear" w:color="auto" w:fill="FFFFFF"/>
        </w:rPr>
      </w:pPr>
    </w:p>
    <w:p w14:paraId="41155771" w14:textId="5494B1F7" w:rsidR="002E2D42" w:rsidRPr="0046004C" w:rsidRDefault="00DC1ED9" w:rsidP="00DC1ED9">
      <w:pPr>
        <w:pStyle w:val="indent1"/>
        <w:numPr>
          <w:ilvl w:val="4"/>
          <w:numId w:val="1"/>
        </w:numPr>
        <w:shd w:val="clear" w:color="auto" w:fill="FFFFFF"/>
        <w:spacing w:before="0" w:beforeAutospacing="0" w:after="0" w:afterAutospacing="0" w:line="276" w:lineRule="auto"/>
        <w:ind w:left="851" w:hanging="284"/>
        <w:jc w:val="both"/>
        <w:rPr>
          <w:sz w:val="22"/>
          <w:szCs w:val="22"/>
          <w:shd w:val="clear" w:color="auto" w:fill="FFFFFF"/>
        </w:rPr>
      </w:pPr>
      <w:r w:rsidRPr="0046004C">
        <w:rPr>
          <w:sz w:val="22"/>
          <w:szCs w:val="22"/>
          <w:shd w:val="clear" w:color="auto" w:fill="FFFFFF"/>
        </w:rPr>
        <w:t>Payment of Material – If any sum is required to be paid or credit for carrying out any work relating to manufacturing or supply of product as per the requirement or specification of a customer with the use of material supplied by such customer, tax shall be deducted:</w:t>
      </w:r>
    </w:p>
    <w:p w14:paraId="76ED30C9" w14:textId="3169FC1D" w:rsidR="00DC1ED9" w:rsidRPr="0046004C" w:rsidRDefault="00DC1ED9" w:rsidP="00DC1ED9">
      <w:pPr>
        <w:pStyle w:val="indent1"/>
        <w:numPr>
          <w:ilvl w:val="5"/>
          <w:numId w:val="1"/>
        </w:numPr>
        <w:shd w:val="clear" w:color="auto" w:fill="FFFFFF"/>
        <w:spacing w:before="0" w:beforeAutospacing="0" w:after="0" w:afterAutospacing="0" w:line="276" w:lineRule="auto"/>
        <w:ind w:left="1276"/>
        <w:jc w:val="both"/>
        <w:rPr>
          <w:sz w:val="22"/>
          <w:szCs w:val="22"/>
          <w:shd w:val="clear" w:color="auto" w:fill="FFFFFF"/>
        </w:rPr>
      </w:pPr>
      <w:r w:rsidRPr="0046004C">
        <w:rPr>
          <w:sz w:val="22"/>
          <w:szCs w:val="22"/>
          <w:shd w:val="clear" w:color="auto" w:fill="FFFFFF"/>
        </w:rPr>
        <w:t>On the invoice value excluding the value of material, if value of material is mentioned separately in the invoice</w:t>
      </w:r>
    </w:p>
    <w:p w14:paraId="65570B99" w14:textId="46FE00CB" w:rsidR="00DC1ED9" w:rsidRPr="0046004C" w:rsidRDefault="00DC1ED9" w:rsidP="00DC1ED9">
      <w:pPr>
        <w:pStyle w:val="indent1"/>
        <w:numPr>
          <w:ilvl w:val="5"/>
          <w:numId w:val="1"/>
        </w:numPr>
        <w:shd w:val="clear" w:color="auto" w:fill="FFFFFF"/>
        <w:spacing w:before="0" w:beforeAutospacing="0" w:after="0" w:afterAutospacing="0" w:line="276" w:lineRule="auto"/>
        <w:ind w:left="1276"/>
        <w:jc w:val="both"/>
        <w:rPr>
          <w:sz w:val="22"/>
          <w:szCs w:val="22"/>
          <w:shd w:val="clear" w:color="auto" w:fill="FFFFFF"/>
        </w:rPr>
      </w:pPr>
      <w:r w:rsidRPr="0046004C">
        <w:rPr>
          <w:sz w:val="22"/>
          <w:szCs w:val="22"/>
          <w:shd w:val="clear" w:color="auto" w:fill="FFFFFF"/>
        </w:rPr>
        <w:t>On the total value of invoice, if value of material is not mentioned separately in the invoice</w:t>
      </w:r>
    </w:p>
    <w:p w14:paraId="461DDEDD" w14:textId="77777777" w:rsidR="001278E3" w:rsidRPr="0046004C" w:rsidRDefault="001278E3" w:rsidP="001278E3">
      <w:pPr>
        <w:pStyle w:val="indent1"/>
        <w:shd w:val="clear" w:color="auto" w:fill="FFFFFF"/>
        <w:spacing w:before="0" w:beforeAutospacing="0" w:after="0" w:afterAutospacing="0" w:line="276" w:lineRule="auto"/>
        <w:ind w:left="1134"/>
        <w:jc w:val="both"/>
        <w:rPr>
          <w:sz w:val="22"/>
          <w:szCs w:val="22"/>
          <w:shd w:val="clear" w:color="auto" w:fill="FFFFFF"/>
        </w:rPr>
      </w:pPr>
    </w:p>
    <w:p w14:paraId="3E46E82D" w14:textId="45F20596" w:rsidR="0004346D" w:rsidRPr="0046004C" w:rsidRDefault="0004346D" w:rsidP="00D7381F">
      <w:pPr>
        <w:pStyle w:val="indent1"/>
        <w:numPr>
          <w:ilvl w:val="4"/>
          <w:numId w:val="1"/>
        </w:numPr>
        <w:shd w:val="clear" w:color="auto" w:fill="FFFFFF"/>
        <w:spacing w:before="0" w:beforeAutospacing="0" w:after="0" w:afterAutospacing="0" w:line="276" w:lineRule="auto"/>
        <w:ind w:left="851" w:hanging="284"/>
        <w:jc w:val="both"/>
        <w:rPr>
          <w:sz w:val="22"/>
          <w:szCs w:val="22"/>
          <w:shd w:val="clear" w:color="auto" w:fill="FFFFFF"/>
        </w:rPr>
      </w:pPr>
      <w:r w:rsidRPr="0046004C">
        <w:rPr>
          <w:sz w:val="22"/>
          <w:szCs w:val="22"/>
          <w:shd w:val="clear" w:color="auto" w:fill="FFFFFF"/>
        </w:rPr>
        <w:t>Resident Transporter: If the following conditions are satisfied</w:t>
      </w:r>
      <w:r w:rsidR="00C70FC8" w:rsidRPr="0046004C">
        <w:rPr>
          <w:sz w:val="22"/>
          <w:szCs w:val="22"/>
          <w:shd w:val="clear" w:color="auto" w:fill="FFFFFF"/>
        </w:rPr>
        <w:t>:</w:t>
      </w:r>
    </w:p>
    <w:p w14:paraId="02B300E7" w14:textId="77777777" w:rsidR="007560C6" w:rsidRPr="0046004C" w:rsidRDefault="007560C6" w:rsidP="00D7381F">
      <w:pPr>
        <w:pStyle w:val="indent1"/>
        <w:shd w:val="clear" w:color="auto" w:fill="FFFFFF"/>
        <w:spacing w:before="0" w:beforeAutospacing="0" w:after="0" w:afterAutospacing="0" w:line="276" w:lineRule="auto"/>
        <w:jc w:val="both"/>
        <w:rPr>
          <w:sz w:val="22"/>
          <w:szCs w:val="22"/>
          <w:shd w:val="clear" w:color="auto" w:fill="FFFFFF"/>
        </w:rPr>
      </w:pPr>
    </w:p>
    <w:p w14:paraId="2F5D72A1" w14:textId="4ACB5978" w:rsidR="0004346D" w:rsidRPr="0046004C" w:rsidRDefault="0004346D" w:rsidP="00D7381F">
      <w:pPr>
        <w:pStyle w:val="indent1"/>
        <w:numPr>
          <w:ilvl w:val="5"/>
          <w:numId w:val="1"/>
        </w:numPr>
        <w:shd w:val="clear" w:color="auto" w:fill="FFFFFF"/>
        <w:spacing w:before="0" w:beforeAutospacing="0" w:after="0" w:afterAutospacing="0" w:line="276" w:lineRule="auto"/>
        <w:ind w:left="1418" w:hanging="284"/>
        <w:jc w:val="both"/>
        <w:rPr>
          <w:sz w:val="22"/>
          <w:szCs w:val="22"/>
          <w:shd w:val="clear" w:color="auto" w:fill="FFFFFF"/>
        </w:rPr>
      </w:pPr>
      <w:r w:rsidRPr="0046004C">
        <w:rPr>
          <w:sz w:val="22"/>
          <w:szCs w:val="22"/>
          <w:shd w:val="clear" w:color="auto" w:fill="FFFFFF"/>
        </w:rPr>
        <w:t>Amount is paid/credited to the account of any Resident Transporter who is engaged in the business of plying, hiring, or leasing of Goods Carriage</w:t>
      </w:r>
      <w:r w:rsidR="00A35E26" w:rsidRPr="0046004C">
        <w:rPr>
          <w:sz w:val="22"/>
          <w:szCs w:val="22"/>
          <w:shd w:val="clear" w:color="auto" w:fill="FFFFFF"/>
        </w:rPr>
        <w:t xml:space="preserve"> </w:t>
      </w:r>
      <w:r w:rsidRPr="0046004C">
        <w:rPr>
          <w:sz w:val="22"/>
          <w:szCs w:val="22"/>
          <w:shd w:val="clear" w:color="auto" w:fill="FFFFFF"/>
        </w:rPr>
        <w:t xml:space="preserve">vehicle; </w:t>
      </w:r>
    </w:p>
    <w:p w14:paraId="2F7A8435" w14:textId="2BAA11CF" w:rsidR="0004346D" w:rsidRPr="0046004C" w:rsidRDefault="0004346D" w:rsidP="00D7381F">
      <w:pPr>
        <w:pStyle w:val="indent1"/>
        <w:numPr>
          <w:ilvl w:val="5"/>
          <w:numId w:val="1"/>
        </w:numPr>
        <w:shd w:val="clear" w:color="auto" w:fill="FFFFFF"/>
        <w:spacing w:before="0" w:beforeAutospacing="0" w:after="0" w:afterAutospacing="0" w:line="276" w:lineRule="auto"/>
        <w:ind w:left="1418" w:hanging="284"/>
        <w:jc w:val="both"/>
        <w:rPr>
          <w:sz w:val="22"/>
          <w:szCs w:val="22"/>
          <w:shd w:val="clear" w:color="auto" w:fill="FFFFFF"/>
        </w:rPr>
      </w:pPr>
      <w:r w:rsidRPr="0046004C">
        <w:rPr>
          <w:sz w:val="22"/>
          <w:szCs w:val="22"/>
          <w:shd w:val="clear" w:color="auto" w:fill="FFFFFF"/>
        </w:rPr>
        <w:t xml:space="preserve">Resident Transporter furnishes his Permanent Account Number (PAN) to the payer; and </w:t>
      </w:r>
    </w:p>
    <w:p w14:paraId="3C6064AB" w14:textId="634CA18D" w:rsidR="0004346D" w:rsidRPr="0046004C" w:rsidRDefault="0004346D" w:rsidP="00D7381F">
      <w:pPr>
        <w:pStyle w:val="indent1"/>
        <w:numPr>
          <w:ilvl w:val="5"/>
          <w:numId w:val="1"/>
        </w:numPr>
        <w:shd w:val="clear" w:color="auto" w:fill="FFFFFF"/>
        <w:spacing w:before="0" w:beforeAutospacing="0" w:after="0" w:afterAutospacing="0" w:line="276" w:lineRule="auto"/>
        <w:ind w:left="1418" w:hanging="284"/>
        <w:jc w:val="both"/>
        <w:rPr>
          <w:sz w:val="22"/>
          <w:szCs w:val="22"/>
          <w:shd w:val="clear" w:color="auto" w:fill="FFFFFF"/>
        </w:rPr>
      </w:pPr>
      <w:r w:rsidRPr="0046004C">
        <w:rPr>
          <w:sz w:val="22"/>
          <w:szCs w:val="22"/>
          <w:shd w:val="clear" w:color="auto" w:fill="FFFFFF"/>
        </w:rPr>
        <w:t>He owns 10 or less than 10 Goods Carriage vehicles at any time during the financial year and furnishes a declaration to this effect to the payer</w:t>
      </w:r>
      <w:r w:rsidR="00B56961" w:rsidRPr="0046004C">
        <w:rPr>
          <w:sz w:val="22"/>
          <w:szCs w:val="22"/>
          <w:shd w:val="clear" w:color="auto" w:fill="FFFFFF"/>
        </w:rPr>
        <w:t>.</w:t>
      </w:r>
    </w:p>
    <w:p w14:paraId="2BF2DCB1" w14:textId="77777777" w:rsidR="00613819" w:rsidRPr="0046004C" w:rsidRDefault="00613819" w:rsidP="00D801F9">
      <w:pPr>
        <w:pStyle w:val="indent1"/>
        <w:shd w:val="clear" w:color="auto" w:fill="FFFFFF"/>
        <w:spacing w:before="0" w:beforeAutospacing="0" w:after="0" w:afterAutospacing="0" w:line="276" w:lineRule="auto"/>
        <w:jc w:val="both"/>
        <w:rPr>
          <w:sz w:val="22"/>
          <w:szCs w:val="22"/>
          <w:shd w:val="clear" w:color="auto" w:fill="FFFFFF"/>
        </w:rPr>
      </w:pPr>
    </w:p>
    <w:p w14:paraId="20E1477E" w14:textId="79B050E6" w:rsidR="00D801F9" w:rsidRPr="0046004C" w:rsidRDefault="00D801F9" w:rsidP="00E14335">
      <w:pPr>
        <w:pStyle w:val="indent1"/>
        <w:shd w:val="clear" w:color="auto" w:fill="FFFFFF"/>
        <w:spacing w:before="0" w:beforeAutospacing="0" w:after="0" w:afterAutospacing="0" w:line="276" w:lineRule="auto"/>
        <w:ind w:left="993" w:hanging="142"/>
        <w:jc w:val="both"/>
        <w:rPr>
          <w:b/>
          <w:bCs/>
          <w:sz w:val="22"/>
          <w:szCs w:val="22"/>
          <w:u w:val="single"/>
        </w:rPr>
      </w:pPr>
      <w:r w:rsidRPr="0046004C">
        <w:rPr>
          <w:b/>
          <w:bCs/>
          <w:sz w:val="22"/>
          <w:szCs w:val="22"/>
          <w:u w:val="single"/>
        </w:rPr>
        <w:t>Meaning of “Goods carriage”</w:t>
      </w:r>
    </w:p>
    <w:p w14:paraId="7D80833D" w14:textId="77777777" w:rsidR="00D801F9" w:rsidRPr="0046004C" w:rsidRDefault="00D801F9" w:rsidP="00E14335">
      <w:pPr>
        <w:pStyle w:val="indent1"/>
        <w:shd w:val="clear" w:color="auto" w:fill="FFFFFF"/>
        <w:spacing w:before="0" w:beforeAutospacing="0" w:after="0" w:afterAutospacing="0" w:line="276" w:lineRule="auto"/>
        <w:ind w:left="993" w:hanging="142"/>
        <w:jc w:val="both"/>
        <w:rPr>
          <w:sz w:val="22"/>
          <w:szCs w:val="22"/>
        </w:rPr>
      </w:pPr>
      <w:r w:rsidRPr="0046004C">
        <w:rPr>
          <w:color w:val="444444"/>
          <w:sz w:val="22"/>
          <w:szCs w:val="22"/>
          <w:shd w:val="clear" w:color="auto" w:fill="FFFFFF"/>
        </w:rPr>
        <w:t>As per income tax act "goods carriage" shall have the meaning shall be the meaning assigned in section 2 of the Motor Vehicles Act, 1988.</w:t>
      </w:r>
      <w:r w:rsidRPr="0046004C">
        <w:rPr>
          <w:sz w:val="22"/>
          <w:szCs w:val="22"/>
        </w:rPr>
        <w:t xml:space="preserve"> </w:t>
      </w:r>
    </w:p>
    <w:p w14:paraId="60E28A23" w14:textId="77777777" w:rsidR="00D801F9" w:rsidRPr="0046004C" w:rsidRDefault="00D801F9" w:rsidP="00E14335">
      <w:pPr>
        <w:pStyle w:val="indent1"/>
        <w:shd w:val="clear" w:color="auto" w:fill="FFFFFF"/>
        <w:spacing w:before="0" w:beforeAutospacing="0" w:after="0" w:afterAutospacing="0" w:line="276" w:lineRule="auto"/>
        <w:ind w:left="993" w:hanging="142"/>
        <w:jc w:val="both"/>
        <w:rPr>
          <w:sz w:val="22"/>
          <w:szCs w:val="22"/>
        </w:rPr>
      </w:pPr>
      <w:r w:rsidRPr="0046004C">
        <w:rPr>
          <w:sz w:val="22"/>
          <w:szCs w:val="22"/>
        </w:rPr>
        <w:t>“Goods carriage” as per motor vehicle act means –</w:t>
      </w:r>
    </w:p>
    <w:p w14:paraId="515950AE" w14:textId="77777777" w:rsidR="0083346A" w:rsidRPr="0046004C" w:rsidRDefault="0083346A" w:rsidP="00E14335">
      <w:pPr>
        <w:pStyle w:val="indent1"/>
        <w:shd w:val="clear" w:color="auto" w:fill="FFFFFF"/>
        <w:spacing w:before="0" w:beforeAutospacing="0" w:after="0" w:afterAutospacing="0" w:line="276" w:lineRule="auto"/>
        <w:ind w:left="993" w:hanging="142"/>
        <w:jc w:val="both"/>
        <w:rPr>
          <w:sz w:val="22"/>
          <w:szCs w:val="22"/>
        </w:rPr>
      </w:pPr>
    </w:p>
    <w:p w14:paraId="6A8BEE28" w14:textId="03222E5D" w:rsidR="00D801F9" w:rsidRPr="0046004C" w:rsidRDefault="00D801F9" w:rsidP="00E14335">
      <w:pPr>
        <w:pStyle w:val="indent1"/>
        <w:numPr>
          <w:ilvl w:val="0"/>
          <w:numId w:val="31"/>
        </w:numPr>
        <w:shd w:val="clear" w:color="auto" w:fill="FFFFFF"/>
        <w:spacing w:before="0" w:beforeAutospacing="0" w:after="0" w:afterAutospacing="0" w:line="276" w:lineRule="auto"/>
        <w:ind w:left="1276" w:hanging="142"/>
        <w:jc w:val="both"/>
        <w:rPr>
          <w:sz w:val="22"/>
          <w:szCs w:val="22"/>
        </w:rPr>
      </w:pPr>
      <w:r w:rsidRPr="0046004C">
        <w:rPr>
          <w:sz w:val="22"/>
          <w:szCs w:val="22"/>
        </w:rPr>
        <w:t xml:space="preserve">any motor vehicle constructed or adapted for use solely for the carriage of goods; or </w:t>
      </w:r>
    </w:p>
    <w:p w14:paraId="153C6DD8" w14:textId="77777777" w:rsidR="00D801F9" w:rsidRPr="0046004C" w:rsidRDefault="00D801F9" w:rsidP="00E14335">
      <w:pPr>
        <w:pStyle w:val="indent1"/>
        <w:numPr>
          <w:ilvl w:val="0"/>
          <w:numId w:val="31"/>
        </w:numPr>
        <w:shd w:val="clear" w:color="auto" w:fill="FFFFFF"/>
        <w:spacing w:before="0" w:beforeAutospacing="0" w:after="0" w:afterAutospacing="0" w:line="276" w:lineRule="auto"/>
        <w:ind w:left="1276" w:hanging="142"/>
        <w:jc w:val="both"/>
        <w:rPr>
          <w:sz w:val="22"/>
          <w:szCs w:val="22"/>
        </w:rPr>
      </w:pPr>
      <w:r w:rsidRPr="0046004C">
        <w:rPr>
          <w:sz w:val="22"/>
          <w:szCs w:val="22"/>
        </w:rPr>
        <w:t>any motor vehicle not so constructed or adapted, when used for the carriage of goods.</w:t>
      </w:r>
    </w:p>
    <w:p w14:paraId="71399650" w14:textId="77777777" w:rsidR="00A35E26" w:rsidRPr="0046004C" w:rsidRDefault="00A35E26" w:rsidP="00D7381F">
      <w:pPr>
        <w:pStyle w:val="indent1"/>
        <w:shd w:val="clear" w:color="auto" w:fill="FFFFFF"/>
        <w:spacing w:before="0" w:beforeAutospacing="0" w:after="0" w:afterAutospacing="0" w:line="276" w:lineRule="auto"/>
        <w:ind w:left="709"/>
        <w:jc w:val="both"/>
        <w:rPr>
          <w:sz w:val="22"/>
          <w:szCs w:val="22"/>
          <w:shd w:val="clear" w:color="auto" w:fill="FFFFFF"/>
        </w:rPr>
      </w:pPr>
    </w:p>
    <w:p w14:paraId="65BC12F2" w14:textId="7E60E10B" w:rsidR="003B5D24" w:rsidRPr="0046004C" w:rsidRDefault="00C75A32" w:rsidP="00C75A32">
      <w:pPr>
        <w:pStyle w:val="indent1"/>
        <w:numPr>
          <w:ilvl w:val="4"/>
          <w:numId w:val="1"/>
        </w:numPr>
        <w:shd w:val="clear" w:color="auto" w:fill="FFFFFF"/>
        <w:spacing w:before="0" w:beforeAutospacing="0" w:after="0" w:afterAutospacing="0" w:line="276" w:lineRule="auto"/>
        <w:ind w:left="851" w:hanging="284"/>
        <w:jc w:val="both"/>
        <w:rPr>
          <w:b/>
          <w:bCs/>
          <w:sz w:val="22"/>
          <w:szCs w:val="22"/>
        </w:rPr>
      </w:pPr>
      <w:r w:rsidRPr="0046004C">
        <w:rPr>
          <w:b/>
          <w:bCs/>
          <w:sz w:val="22"/>
          <w:szCs w:val="22"/>
        </w:rPr>
        <w:t xml:space="preserve">The Finance (No. 2) Act, 2024 has amended </w:t>
      </w:r>
      <w:r w:rsidR="008D395F" w:rsidRPr="0046004C">
        <w:rPr>
          <w:b/>
          <w:bCs/>
          <w:sz w:val="22"/>
          <w:szCs w:val="22"/>
        </w:rPr>
        <w:t xml:space="preserve">194C </w:t>
      </w:r>
      <w:r w:rsidRPr="0046004C">
        <w:rPr>
          <w:b/>
          <w:bCs/>
          <w:sz w:val="22"/>
          <w:szCs w:val="22"/>
        </w:rPr>
        <w:t xml:space="preserve">to provide that any sum referred to in Section 194J(1) does not constitute "work" for the purposes of TDS under Section 194C. </w:t>
      </w:r>
      <w:r w:rsidR="00035EDC" w:rsidRPr="0046004C">
        <w:rPr>
          <w:sz w:val="22"/>
          <w:szCs w:val="22"/>
        </w:rPr>
        <w:t>The CBDT has earlier clarified that the provisions of Section 194C do not apply if a specific type of work falls under the TDS provisions of Section 194J. The need for this clarification arose due to the differing TDS rates stipulated in these sections. Under Section 194C, the TDS rate is either 1% or 2%, whereas under Section 194J, the rate is generally 10%, except for payments for technical services, which are subject to a 2% TDS rate.</w:t>
      </w:r>
      <w:r w:rsidR="00E1021A" w:rsidRPr="0046004C">
        <w:rPr>
          <w:sz w:val="22"/>
          <w:szCs w:val="22"/>
        </w:rPr>
        <w:t xml:space="preserve"> </w:t>
      </w:r>
      <w:r w:rsidR="00035EDC" w:rsidRPr="0046004C">
        <w:rPr>
          <w:sz w:val="22"/>
          <w:szCs w:val="22"/>
        </w:rPr>
        <w:t>Therefore, if a payment falls under both Sections 194C and 194J, the assessee does not have the discretion to choose the TDS section. TDS must be deducted under Section 194J.</w:t>
      </w:r>
    </w:p>
    <w:p w14:paraId="73B58A0F" w14:textId="77777777" w:rsidR="003B5D24" w:rsidRPr="0046004C" w:rsidRDefault="003B5D24" w:rsidP="003B5D24">
      <w:pPr>
        <w:pStyle w:val="indent1"/>
        <w:shd w:val="clear" w:color="auto" w:fill="FFFFFF"/>
        <w:spacing w:before="0" w:beforeAutospacing="0" w:after="0" w:afterAutospacing="0" w:line="276" w:lineRule="auto"/>
        <w:ind w:left="567"/>
        <w:jc w:val="both"/>
        <w:rPr>
          <w:b/>
          <w:bCs/>
          <w:sz w:val="22"/>
          <w:szCs w:val="22"/>
          <w:u w:val="single"/>
        </w:rPr>
      </w:pPr>
    </w:p>
    <w:p w14:paraId="49AF630A" w14:textId="208EBB49" w:rsidR="00E61EBB" w:rsidRPr="0046004C" w:rsidRDefault="00E61EBB" w:rsidP="00D05CD3">
      <w:pPr>
        <w:pStyle w:val="indent1"/>
        <w:numPr>
          <w:ilvl w:val="0"/>
          <w:numId w:val="1"/>
        </w:numPr>
        <w:shd w:val="clear" w:color="auto" w:fill="FFFFFF"/>
        <w:spacing w:before="0" w:beforeAutospacing="0" w:after="0" w:afterAutospacing="0" w:line="276" w:lineRule="auto"/>
        <w:ind w:left="284" w:hanging="284"/>
        <w:jc w:val="both"/>
        <w:rPr>
          <w:b/>
          <w:bCs/>
          <w:sz w:val="22"/>
          <w:szCs w:val="22"/>
          <w:u w:val="single"/>
        </w:rPr>
      </w:pPr>
      <w:r w:rsidRPr="0046004C">
        <w:rPr>
          <w:b/>
          <w:bCs/>
          <w:sz w:val="22"/>
          <w:szCs w:val="22"/>
          <w:u w:val="single"/>
        </w:rPr>
        <w:t>Important points</w:t>
      </w:r>
    </w:p>
    <w:p w14:paraId="1EB3A2E2" w14:textId="77777777" w:rsidR="00A35E26" w:rsidRPr="0046004C" w:rsidRDefault="00A35E26" w:rsidP="00D7381F">
      <w:pPr>
        <w:pStyle w:val="indent1"/>
        <w:shd w:val="clear" w:color="auto" w:fill="FFFFFF"/>
        <w:spacing w:before="0" w:beforeAutospacing="0" w:after="0" w:afterAutospacing="0" w:line="276" w:lineRule="auto"/>
        <w:ind w:left="720"/>
        <w:jc w:val="both"/>
        <w:rPr>
          <w:b/>
          <w:bCs/>
          <w:sz w:val="22"/>
          <w:szCs w:val="22"/>
        </w:rPr>
      </w:pPr>
    </w:p>
    <w:p w14:paraId="6DD06D7D" w14:textId="77777777" w:rsidR="00E61EBB" w:rsidRPr="0046004C" w:rsidRDefault="00E61EBB" w:rsidP="00FA7F85">
      <w:pPr>
        <w:pStyle w:val="indent1"/>
        <w:numPr>
          <w:ilvl w:val="4"/>
          <w:numId w:val="1"/>
        </w:numPr>
        <w:shd w:val="clear" w:color="auto" w:fill="FFFFFF"/>
        <w:spacing w:before="0" w:beforeAutospacing="0" w:after="0" w:afterAutospacing="0" w:line="276" w:lineRule="auto"/>
        <w:ind w:left="567" w:hanging="284"/>
        <w:jc w:val="both"/>
        <w:rPr>
          <w:sz w:val="22"/>
          <w:szCs w:val="22"/>
        </w:rPr>
      </w:pPr>
      <w:r w:rsidRPr="0046004C">
        <w:rPr>
          <w:sz w:val="22"/>
          <w:szCs w:val="22"/>
        </w:rPr>
        <w:t xml:space="preserve">The deduction of income-tax at source from payments made to non-resident contractors will be governed by the provisions of section 195. </w:t>
      </w:r>
    </w:p>
    <w:p w14:paraId="2ECAC45C" w14:textId="4E01E538" w:rsidR="00E61EBB" w:rsidRPr="0046004C" w:rsidRDefault="00E61EBB" w:rsidP="00FA7F85">
      <w:pPr>
        <w:pStyle w:val="indent1"/>
        <w:numPr>
          <w:ilvl w:val="4"/>
          <w:numId w:val="1"/>
        </w:numPr>
        <w:shd w:val="clear" w:color="auto" w:fill="FFFFFF"/>
        <w:spacing w:before="0" w:beforeAutospacing="0" w:after="0" w:afterAutospacing="0" w:line="276" w:lineRule="auto"/>
        <w:ind w:left="567" w:hanging="284"/>
        <w:jc w:val="both"/>
        <w:rPr>
          <w:sz w:val="22"/>
          <w:szCs w:val="22"/>
        </w:rPr>
      </w:pPr>
      <w:r w:rsidRPr="0046004C">
        <w:rPr>
          <w:sz w:val="22"/>
          <w:szCs w:val="22"/>
        </w:rPr>
        <w:t xml:space="preserve">The deduction of income-tax will be made from sums paid for carrying out any work or for supplying labour for carrying out any work. In other words, the section will apply only in relation to ‘works contracts’ and ‘labour contracts’ and will not cover contracts for sale of goods. </w:t>
      </w:r>
    </w:p>
    <w:p w14:paraId="444E6404" w14:textId="6C7C76E4" w:rsidR="00E61EBB" w:rsidRPr="0046004C" w:rsidRDefault="00E61EBB" w:rsidP="00FA7F85">
      <w:pPr>
        <w:pStyle w:val="indent1"/>
        <w:numPr>
          <w:ilvl w:val="4"/>
          <w:numId w:val="1"/>
        </w:numPr>
        <w:shd w:val="clear" w:color="auto" w:fill="FFFFFF"/>
        <w:spacing w:before="0" w:beforeAutospacing="0" w:after="0" w:afterAutospacing="0" w:line="276" w:lineRule="auto"/>
        <w:ind w:left="567" w:hanging="284"/>
        <w:jc w:val="both"/>
        <w:rPr>
          <w:sz w:val="22"/>
          <w:szCs w:val="22"/>
        </w:rPr>
      </w:pPr>
      <w:r w:rsidRPr="0046004C">
        <w:rPr>
          <w:sz w:val="22"/>
          <w:szCs w:val="22"/>
        </w:rPr>
        <w:t>Contracts for rendering professional services by lawyers, physicians, surgeons, engineers, accountants, architects, consultants etc., cannot be regarded as contracts for carrying out any “work” and, accordingly, no deduction of income-tax is to be made from payments relating to such contracts under this section. Separate provisions for fees for professional services have been made under section 194J.</w:t>
      </w:r>
    </w:p>
    <w:p w14:paraId="0BE13B8D" w14:textId="402D8946" w:rsidR="00281125" w:rsidRPr="0046004C" w:rsidRDefault="00DA51C8" w:rsidP="00D7381F">
      <w:pPr>
        <w:pStyle w:val="indent1"/>
        <w:numPr>
          <w:ilvl w:val="4"/>
          <w:numId w:val="1"/>
        </w:numPr>
        <w:shd w:val="clear" w:color="auto" w:fill="FFFFFF"/>
        <w:spacing w:before="0" w:beforeAutospacing="0" w:after="0" w:afterAutospacing="0" w:line="276" w:lineRule="auto"/>
        <w:ind w:left="567" w:hanging="284"/>
        <w:jc w:val="both"/>
        <w:rPr>
          <w:sz w:val="22"/>
          <w:szCs w:val="22"/>
        </w:rPr>
      </w:pPr>
      <w:r w:rsidRPr="0046004C">
        <w:rPr>
          <w:sz w:val="22"/>
          <w:szCs w:val="22"/>
        </w:rPr>
        <w:t xml:space="preserve">Refer </w:t>
      </w:r>
      <w:r w:rsidRPr="0046004C">
        <w:rPr>
          <w:b/>
          <w:bCs/>
          <w:sz w:val="22"/>
          <w:szCs w:val="22"/>
        </w:rPr>
        <w:t>Annexure</w:t>
      </w:r>
      <w:r w:rsidR="00601135" w:rsidRPr="0046004C">
        <w:rPr>
          <w:b/>
          <w:bCs/>
          <w:sz w:val="22"/>
          <w:szCs w:val="22"/>
        </w:rPr>
        <w:t>-</w:t>
      </w:r>
      <w:r w:rsidR="00C50A73" w:rsidRPr="0046004C">
        <w:rPr>
          <w:b/>
          <w:bCs/>
          <w:sz w:val="22"/>
          <w:szCs w:val="22"/>
        </w:rPr>
        <w:t>A</w:t>
      </w:r>
      <w:r w:rsidR="00C50A73" w:rsidRPr="0046004C">
        <w:rPr>
          <w:sz w:val="22"/>
          <w:szCs w:val="22"/>
        </w:rPr>
        <w:t xml:space="preserve"> </w:t>
      </w:r>
      <w:r w:rsidRPr="0046004C">
        <w:rPr>
          <w:sz w:val="22"/>
          <w:szCs w:val="22"/>
        </w:rPr>
        <w:t xml:space="preserve">for </w:t>
      </w:r>
      <w:r w:rsidR="00437D0A" w:rsidRPr="0046004C">
        <w:rPr>
          <w:sz w:val="22"/>
          <w:szCs w:val="22"/>
        </w:rPr>
        <w:t>understanding Word/ Phrase</w:t>
      </w:r>
      <w:r w:rsidR="00C50A73" w:rsidRPr="0046004C">
        <w:rPr>
          <w:sz w:val="22"/>
          <w:szCs w:val="22"/>
        </w:rPr>
        <w:t>s</w:t>
      </w:r>
      <w:r w:rsidR="00437D0A" w:rsidRPr="0046004C">
        <w:rPr>
          <w:sz w:val="22"/>
          <w:szCs w:val="22"/>
        </w:rPr>
        <w:t xml:space="preserve"> </w:t>
      </w:r>
      <w:r w:rsidR="00601135" w:rsidRPr="0046004C">
        <w:rPr>
          <w:sz w:val="22"/>
          <w:szCs w:val="22"/>
        </w:rPr>
        <w:t xml:space="preserve">used </w:t>
      </w:r>
      <w:r w:rsidR="00C50A73" w:rsidRPr="0046004C">
        <w:rPr>
          <w:sz w:val="22"/>
          <w:szCs w:val="22"/>
        </w:rPr>
        <w:t xml:space="preserve">under </w:t>
      </w:r>
      <w:r w:rsidR="00601135" w:rsidRPr="0046004C">
        <w:rPr>
          <w:sz w:val="22"/>
          <w:szCs w:val="22"/>
        </w:rPr>
        <w:t xml:space="preserve">definition of </w:t>
      </w:r>
      <w:r w:rsidR="00437D0A" w:rsidRPr="0046004C">
        <w:rPr>
          <w:sz w:val="22"/>
          <w:szCs w:val="22"/>
        </w:rPr>
        <w:t>section 194C and its interpretation under case laws</w:t>
      </w:r>
    </w:p>
    <w:p w14:paraId="2DE36DDE" w14:textId="77777777" w:rsidR="00B07CA1" w:rsidRPr="0046004C" w:rsidRDefault="00B07CA1" w:rsidP="00B07CA1">
      <w:pPr>
        <w:pStyle w:val="indent1"/>
        <w:shd w:val="clear" w:color="auto" w:fill="FFFFFF"/>
        <w:spacing w:before="0" w:beforeAutospacing="0" w:after="0" w:afterAutospacing="0" w:line="276" w:lineRule="auto"/>
        <w:ind w:left="567"/>
        <w:jc w:val="both"/>
        <w:rPr>
          <w:b/>
          <w:bCs/>
          <w:sz w:val="22"/>
          <w:szCs w:val="22"/>
        </w:rPr>
      </w:pPr>
    </w:p>
    <w:p w14:paraId="6E41E50A" w14:textId="77777777" w:rsidR="00866BE5" w:rsidRPr="0046004C" w:rsidRDefault="00866BE5" w:rsidP="00866BE5">
      <w:pPr>
        <w:pStyle w:val="indent1"/>
        <w:shd w:val="clear" w:color="auto" w:fill="FFFFFF"/>
        <w:spacing w:before="0" w:beforeAutospacing="0" w:after="0" w:afterAutospacing="0" w:line="276" w:lineRule="auto"/>
        <w:ind w:left="142"/>
        <w:jc w:val="both"/>
        <w:rPr>
          <w:b/>
          <w:bCs/>
          <w:sz w:val="22"/>
          <w:szCs w:val="22"/>
        </w:rPr>
      </w:pPr>
    </w:p>
    <w:p w14:paraId="5F200A56" w14:textId="32D6A546" w:rsidR="001B51FB" w:rsidRPr="0046004C" w:rsidRDefault="00D6461B" w:rsidP="00672571">
      <w:pPr>
        <w:pStyle w:val="indent1"/>
        <w:numPr>
          <w:ilvl w:val="0"/>
          <w:numId w:val="1"/>
        </w:numPr>
        <w:shd w:val="clear" w:color="auto" w:fill="FFFFFF"/>
        <w:spacing w:before="0" w:beforeAutospacing="0" w:after="0" w:afterAutospacing="0" w:line="276" w:lineRule="auto"/>
        <w:ind w:left="142" w:hanging="142"/>
        <w:jc w:val="both"/>
        <w:rPr>
          <w:b/>
          <w:bCs/>
          <w:sz w:val="22"/>
          <w:szCs w:val="22"/>
        </w:rPr>
      </w:pPr>
      <w:r w:rsidRPr="0046004C">
        <w:rPr>
          <w:b/>
          <w:bCs/>
          <w:sz w:val="22"/>
          <w:szCs w:val="22"/>
        </w:rPr>
        <w:t>Illustrative transactions:</w:t>
      </w:r>
    </w:p>
    <w:p w14:paraId="161516DE" w14:textId="77777777" w:rsidR="001B51FB" w:rsidRPr="0046004C" w:rsidRDefault="001B51FB" w:rsidP="0022524E">
      <w:pPr>
        <w:pStyle w:val="indent1"/>
        <w:shd w:val="clear" w:color="auto" w:fill="FFFFFF"/>
        <w:spacing w:before="0" w:beforeAutospacing="0" w:after="0" w:afterAutospacing="0" w:line="276" w:lineRule="auto"/>
        <w:jc w:val="both"/>
        <w:rPr>
          <w:b/>
          <w:bCs/>
          <w:sz w:val="22"/>
          <w:szCs w:val="22"/>
        </w:rPr>
      </w:pPr>
    </w:p>
    <w:p w14:paraId="2422D5E5" w14:textId="77777777" w:rsidR="001B51FB" w:rsidRPr="0046004C" w:rsidRDefault="001B51FB" w:rsidP="001B51FB">
      <w:pPr>
        <w:pStyle w:val="indent1"/>
        <w:numPr>
          <w:ilvl w:val="1"/>
          <w:numId w:val="1"/>
        </w:numPr>
        <w:shd w:val="clear" w:color="auto" w:fill="FFFFFF"/>
        <w:spacing w:before="0" w:beforeAutospacing="0" w:after="0" w:afterAutospacing="0" w:line="276" w:lineRule="auto"/>
        <w:ind w:left="142"/>
        <w:jc w:val="both"/>
        <w:rPr>
          <w:b/>
          <w:bCs/>
          <w:sz w:val="22"/>
          <w:szCs w:val="22"/>
        </w:rPr>
      </w:pPr>
      <w:r w:rsidRPr="0046004C">
        <w:rPr>
          <w:b/>
          <w:bCs/>
          <w:sz w:val="22"/>
          <w:szCs w:val="22"/>
        </w:rPr>
        <w:t>Payments to munshis in bidi industry </w:t>
      </w:r>
      <w:r w:rsidRPr="0046004C">
        <w:rPr>
          <w:sz w:val="22"/>
          <w:szCs w:val="22"/>
        </w:rPr>
        <w:t>- In the bidi manufacturing industry, the provisions of section 194C would apply in respect of payments made to munshis. By the very nature of the functions performed by the munshis, there is an implied contract between the manufacturer and the munshis and consequently the munshis are contractors even though there is no written contract or agreement.—Circular : No. 433, dated 25-9-1985. The deductions under section 194C to be made from the payments to munshis need not include payments to such home workers as are employed through the medium of agency such as munshis but the workers bring bidi to the factory for quality check and for getting their payments.—Circular : No. 487, dated 8-6-1987.</w:t>
      </w:r>
    </w:p>
    <w:p w14:paraId="7AEB1A92" w14:textId="77777777" w:rsidR="001B51FB" w:rsidRPr="0046004C" w:rsidRDefault="001B51FB" w:rsidP="001B51FB">
      <w:pPr>
        <w:pStyle w:val="indent1"/>
        <w:shd w:val="clear" w:color="auto" w:fill="FFFFFF"/>
        <w:spacing w:before="0" w:beforeAutospacing="0" w:after="0" w:afterAutospacing="0" w:line="276" w:lineRule="auto"/>
        <w:ind w:left="142"/>
        <w:jc w:val="both"/>
        <w:rPr>
          <w:b/>
          <w:bCs/>
          <w:sz w:val="22"/>
          <w:szCs w:val="22"/>
        </w:rPr>
      </w:pPr>
    </w:p>
    <w:p w14:paraId="0E802309" w14:textId="77777777" w:rsidR="001B51FB" w:rsidRPr="0046004C" w:rsidRDefault="001B51FB" w:rsidP="001B51FB">
      <w:pPr>
        <w:pStyle w:val="indent1"/>
        <w:numPr>
          <w:ilvl w:val="1"/>
          <w:numId w:val="1"/>
        </w:numPr>
        <w:shd w:val="clear" w:color="auto" w:fill="FFFFFF"/>
        <w:spacing w:before="0" w:beforeAutospacing="0" w:after="0" w:afterAutospacing="0" w:line="276" w:lineRule="auto"/>
        <w:ind w:left="142"/>
        <w:jc w:val="both"/>
        <w:rPr>
          <w:b/>
          <w:bCs/>
          <w:sz w:val="22"/>
          <w:szCs w:val="22"/>
        </w:rPr>
      </w:pPr>
      <w:r w:rsidRPr="0046004C">
        <w:rPr>
          <w:b/>
          <w:bCs/>
          <w:sz w:val="22"/>
          <w:szCs w:val="22"/>
        </w:rPr>
        <w:t>Works executed under NREP and RLEGP</w:t>
      </w:r>
      <w:r w:rsidRPr="0046004C">
        <w:rPr>
          <w:sz w:val="22"/>
          <w:szCs w:val="22"/>
        </w:rPr>
        <w:t> - The provisions of section 194C are not attracted in the case of payments made in respect of works executed under the National Rural Employment Programme (NREP) and Rural Landless Employment Guarantee Programme (RLEGP)—Circular: No. 502, dated 27-1-1988.</w:t>
      </w:r>
    </w:p>
    <w:p w14:paraId="379923F4" w14:textId="77777777" w:rsidR="00F61288" w:rsidRPr="0046004C" w:rsidRDefault="00F61288" w:rsidP="00F61288">
      <w:pPr>
        <w:pStyle w:val="indent1"/>
        <w:shd w:val="clear" w:color="auto" w:fill="FFFFFF"/>
        <w:spacing w:before="0" w:beforeAutospacing="0" w:after="0" w:afterAutospacing="0" w:line="276" w:lineRule="auto"/>
        <w:ind w:left="142"/>
        <w:jc w:val="both"/>
        <w:rPr>
          <w:b/>
          <w:bCs/>
          <w:sz w:val="22"/>
          <w:szCs w:val="22"/>
        </w:rPr>
      </w:pPr>
    </w:p>
    <w:p w14:paraId="7715FDCE" w14:textId="0AFD6F07" w:rsidR="001B51FB" w:rsidRPr="0046004C" w:rsidRDefault="001B51FB" w:rsidP="001B51FB">
      <w:pPr>
        <w:pStyle w:val="indent1"/>
        <w:numPr>
          <w:ilvl w:val="1"/>
          <w:numId w:val="1"/>
        </w:numPr>
        <w:shd w:val="clear" w:color="auto" w:fill="FFFFFF"/>
        <w:spacing w:before="0" w:beforeAutospacing="0" w:after="0" w:afterAutospacing="0" w:line="276" w:lineRule="auto"/>
        <w:ind w:left="142"/>
        <w:jc w:val="both"/>
        <w:rPr>
          <w:b/>
          <w:bCs/>
          <w:sz w:val="22"/>
          <w:szCs w:val="22"/>
        </w:rPr>
      </w:pPr>
      <w:r w:rsidRPr="0046004C">
        <w:rPr>
          <w:b/>
          <w:bCs/>
          <w:sz w:val="22"/>
          <w:szCs w:val="22"/>
        </w:rPr>
        <w:t>Payments to RTCs</w:t>
      </w:r>
      <w:r w:rsidRPr="0046004C">
        <w:rPr>
          <w:sz w:val="22"/>
          <w:szCs w:val="22"/>
        </w:rPr>
        <w:t> - Section 194C can be applied qua payments made by a State Road Transport Corporation to private bus owners, from whom buses are hired for plying on specified routes.—Circular : No. 558, dated 28-3-1990.</w:t>
      </w:r>
    </w:p>
    <w:p w14:paraId="379D0B9E" w14:textId="77777777" w:rsidR="00F61288" w:rsidRPr="0046004C" w:rsidRDefault="00F61288" w:rsidP="00F61288">
      <w:pPr>
        <w:pStyle w:val="indent1"/>
        <w:shd w:val="clear" w:color="auto" w:fill="FFFFFF"/>
        <w:spacing w:before="0" w:beforeAutospacing="0" w:after="0" w:afterAutospacing="0" w:line="276" w:lineRule="auto"/>
        <w:ind w:left="142"/>
        <w:jc w:val="both"/>
        <w:rPr>
          <w:b/>
          <w:bCs/>
          <w:sz w:val="22"/>
          <w:szCs w:val="22"/>
        </w:rPr>
      </w:pPr>
    </w:p>
    <w:p w14:paraId="525F5F4D" w14:textId="01FAAC84" w:rsidR="001A60B8" w:rsidRPr="0046004C" w:rsidRDefault="001A60B8" w:rsidP="001A60B8">
      <w:pPr>
        <w:pStyle w:val="indent1"/>
        <w:numPr>
          <w:ilvl w:val="1"/>
          <w:numId w:val="1"/>
        </w:numPr>
        <w:shd w:val="clear" w:color="auto" w:fill="FFFFFF"/>
        <w:spacing w:before="0" w:beforeAutospacing="0" w:after="0" w:afterAutospacing="0" w:line="276" w:lineRule="auto"/>
        <w:ind w:left="142"/>
        <w:jc w:val="both"/>
        <w:rPr>
          <w:b/>
          <w:bCs/>
          <w:sz w:val="22"/>
          <w:szCs w:val="22"/>
        </w:rPr>
      </w:pPr>
      <w:r w:rsidRPr="0046004C">
        <w:rPr>
          <w:b/>
          <w:bCs/>
          <w:vanish/>
          <w:sz w:val="22"/>
          <w:szCs w:val="22"/>
        </w:rPr>
        <w:t xml:space="preserve">Hiring or renting of equipment – </w:t>
      </w:r>
      <w:r w:rsidRPr="0046004C">
        <w:rPr>
          <w:vanish/>
          <w:sz w:val="22"/>
          <w:szCs w:val="22"/>
        </w:rPr>
        <w:t>The provisions of section 194C would not apply in relation to payments made for hiring or renting of equipments, etc.</w:t>
      </w:r>
      <w:r w:rsidR="00DC3649" w:rsidRPr="0046004C">
        <w:rPr>
          <w:vanish/>
          <w:sz w:val="22"/>
          <w:szCs w:val="22"/>
        </w:rPr>
        <w:t xml:space="preserve"> </w:t>
      </w:r>
      <w:r w:rsidR="002329C7" w:rsidRPr="0046004C">
        <w:rPr>
          <w:vanish/>
          <w:sz w:val="22"/>
          <w:szCs w:val="22"/>
        </w:rPr>
        <w:t xml:space="preserve">Case </w:t>
      </w:r>
      <w:r w:rsidR="00796E16" w:rsidRPr="0046004C">
        <w:rPr>
          <w:vanish/>
          <w:sz w:val="22"/>
          <w:szCs w:val="22"/>
        </w:rPr>
        <w:t>reference</w:t>
      </w:r>
      <w:r w:rsidR="002329C7" w:rsidRPr="0046004C">
        <w:rPr>
          <w:vanish/>
          <w:sz w:val="22"/>
          <w:szCs w:val="22"/>
        </w:rPr>
        <w:t xml:space="preserve"> - </w:t>
      </w:r>
      <w:r w:rsidR="00DC3649" w:rsidRPr="0046004C">
        <w:rPr>
          <w:vanish/>
          <w:sz w:val="22"/>
          <w:szCs w:val="22"/>
        </w:rPr>
        <w:t>Associated Cement Co. Ltd. v. CIT </w:t>
      </w:r>
      <w:hyperlink r:id="rId11" w:history="1">
        <w:r w:rsidR="00DC3649" w:rsidRPr="0046004C">
          <w:rPr>
            <w:vanish/>
            <w:sz w:val="22"/>
            <w:szCs w:val="22"/>
          </w:rPr>
          <w:t>[1993] 201 ITR 435</w:t>
        </w:r>
      </w:hyperlink>
      <w:r w:rsidR="00905789" w:rsidRPr="0046004C">
        <w:rPr>
          <w:vanish/>
          <w:sz w:val="22"/>
          <w:szCs w:val="22"/>
        </w:rPr>
        <w:t>. Circular : No. 681, dated 8-3-1994.</w:t>
      </w:r>
    </w:p>
    <w:p w14:paraId="54444292" w14:textId="77777777" w:rsidR="00796E16" w:rsidRPr="0046004C" w:rsidRDefault="00796E16" w:rsidP="00796E16">
      <w:pPr>
        <w:pStyle w:val="indent1"/>
        <w:shd w:val="clear" w:color="auto" w:fill="FFFFFF"/>
        <w:spacing w:before="0" w:beforeAutospacing="0" w:after="0" w:afterAutospacing="0" w:line="276" w:lineRule="auto"/>
        <w:ind w:left="142"/>
        <w:jc w:val="both"/>
        <w:rPr>
          <w:b/>
          <w:bCs/>
          <w:sz w:val="22"/>
          <w:szCs w:val="22"/>
        </w:rPr>
      </w:pPr>
    </w:p>
    <w:p w14:paraId="44C0BB61" w14:textId="5DA66A2E" w:rsidR="00FC53B9" w:rsidRPr="0046004C" w:rsidRDefault="001F2DBC" w:rsidP="00FC53B9">
      <w:pPr>
        <w:pStyle w:val="indent1"/>
        <w:numPr>
          <w:ilvl w:val="1"/>
          <w:numId w:val="1"/>
        </w:numPr>
        <w:shd w:val="clear" w:color="auto" w:fill="FFFFFF"/>
        <w:spacing w:before="0" w:beforeAutospacing="0" w:after="0" w:afterAutospacing="0" w:line="276" w:lineRule="auto"/>
        <w:ind w:left="142"/>
        <w:jc w:val="both"/>
        <w:rPr>
          <w:b/>
          <w:bCs/>
          <w:sz w:val="22"/>
          <w:szCs w:val="22"/>
        </w:rPr>
      </w:pPr>
      <w:r w:rsidRPr="0046004C">
        <w:rPr>
          <w:b/>
          <w:bCs/>
          <w:vanish/>
          <w:sz w:val="22"/>
          <w:szCs w:val="22"/>
        </w:rPr>
        <w:t>Transactions in negotiable instruments</w:t>
      </w:r>
      <w:r w:rsidRPr="0046004C">
        <w:rPr>
          <w:vanish/>
          <w:sz w:val="22"/>
          <w:szCs w:val="22"/>
        </w:rPr>
        <w:t>: The provisions of section 194C would not apply in relation to payments made to banks for discounting bills collecting/receiving payments through cheques/drafts, opening and negotiating Letters of Credit and transactions in negotiable instruments.</w:t>
      </w:r>
      <w:r w:rsidR="00FC53B9" w:rsidRPr="0046004C">
        <w:rPr>
          <w:vanish/>
          <w:sz w:val="22"/>
          <w:szCs w:val="22"/>
        </w:rPr>
        <w:t xml:space="preserve"> Case law referred - Associated Cement Co. Ltd. v. CIT </w:t>
      </w:r>
      <w:hyperlink r:id="rId12" w:history="1">
        <w:r w:rsidR="00FC53B9" w:rsidRPr="0046004C">
          <w:rPr>
            <w:vanish/>
            <w:sz w:val="22"/>
            <w:szCs w:val="22"/>
          </w:rPr>
          <w:t>[1993] 201 ITR 435</w:t>
        </w:r>
      </w:hyperlink>
      <w:r w:rsidR="00FC53B9" w:rsidRPr="0046004C">
        <w:rPr>
          <w:vanish/>
          <w:sz w:val="22"/>
          <w:szCs w:val="22"/>
        </w:rPr>
        <w:t>. Circular : No. 681, dated 8-3-1994.</w:t>
      </w:r>
    </w:p>
    <w:p w14:paraId="62EEAFE4" w14:textId="30E1578C" w:rsidR="001F2DBC" w:rsidRPr="0046004C" w:rsidRDefault="001F2DBC" w:rsidP="00FC53B9">
      <w:pPr>
        <w:pStyle w:val="indent1"/>
        <w:shd w:val="clear" w:color="auto" w:fill="FFFFFF"/>
        <w:spacing w:before="0" w:beforeAutospacing="0" w:after="0" w:afterAutospacing="0" w:line="276" w:lineRule="auto"/>
        <w:ind w:left="142"/>
        <w:jc w:val="both"/>
        <w:rPr>
          <w:b/>
          <w:bCs/>
          <w:sz w:val="22"/>
          <w:szCs w:val="22"/>
        </w:rPr>
      </w:pPr>
    </w:p>
    <w:p w14:paraId="4940DC25" w14:textId="4FCD8CBA" w:rsidR="001B2CE1" w:rsidRPr="0046004C" w:rsidRDefault="00C32479" w:rsidP="001B2CE1">
      <w:pPr>
        <w:pStyle w:val="indent1"/>
        <w:numPr>
          <w:ilvl w:val="1"/>
          <w:numId w:val="1"/>
        </w:numPr>
        <w:shd w:val="clear" w:color="auto" w:fill="FFFFFF"/>
        <w:spacing w:before="0" w:beforeAutospacing="0" w:after="0" w:afterAutospacing="0" w:line="276" w:lineRule="auto"/>
        <w:ind w:left="142"/>
        <w:jc w:val="both"/>
        <w:rPr>
          <w:b/>
          <w:bCs/>
          <w:sz w:val="22"/>
          <w:szCs w:val="22"/>
        </w:rPr>
      </w:pPr>
      <w:r w:rsidRPr="0046004C">
        <w:rPr>
          <w:b/>
          <w:bCs/>
          <w:vanish/>
          <w:sz w:val="22"/>
          <w:szCs w:val="22"/>
        </w:rPr>
        <w:t>C</w:t>
      </w:r>
      <w:r w:rsidR="001F2DBC" w:rsidRPr="0046004C">
        <w:rPr>
          <w:b/>
          <w:bCs/>
          <w:vanish/>
          <w:sz w:val="22"/>
          <w:szCs w:val="22"/>
        </w:rPr>
        <w:t>ontracts</w:t>
      </w:r>
      <w:r w:rsidR="001F2DBC" w:rsidRPr="0046004C">
        <w:rPr>
          <w:vanish/>
          <w:sz w:val="22"/>
          <w:szCs w:val="22"/>
        </w:rPr>
        <w:t xml:space="preserve"> - The provisions of section 194C shall apply to all types of contracts for carrying out any work including, transport contracts, service contracts, advertisement contracts, broadcasting contracts, telecasting contracts, labour contracts, material contracts and works contracts.</w:t>
      </w:r>
      <w:r w:rsidR="00FC53B9" w:rsidRPr="0046004C">
        <w:rPr>
          <w:vanish/>
          <w:sz w:val="22"/>
          <w:szCs w:val="22"/>
        </w:rPr>
        <w:t xml:space="preserve"> Case law referred - Associated Cement Co. Ltd. v. CIT </w:t>
      </w:r>
      <w:hyperlink r:id="rId13" w:history="1">
        <w:r w:rsidR="00FC53B9" w:rsidRPr="0046004C">
          <w:rPr>
            <w:vanish/>
            <w:sz w:val="22"/>
            <w:szCs w:val="22"/>
          </w:rPr>
          <w:t>[1993] 201 ITR 435</w:t>
        </w:r>
      </w:hyperlink>
      <w:r w:rsidR="00FC53B9" w:rsidRPr="0046004C">
        <w:rPr>
          <w:vanish/>
          <w:sz w:val="22"/>
          <w:szCs w:val="22"/>
        </w:rPr>
        <w:t>. Circular : No. 681, dated 8-3-1994.</w:t>
      </w:r>
    </w:p>
    <w:p w14:paraId="504C6A86" w14:textId="77777777" w:rsidR="001B2CE1" w:rsidRPr="0046004C" w:rsidRDefault="001B2CE1" w:rsidP="001B2CE1">
      <w:pPr>
        <w:pStyle w:val="indent1"/>
        <w:shd w:val="clear" w:color="auto" w:fill="FFFFFF"/>
        <w:spacing w:before="0" w:beforeAutospacing="0" w:after="0" w:afterAutospacing="0" w:line="276" w:lineRule="auto"/>
        <w:ind w:left="142"/>
        <w:jc w:val="both"/>
        <w:rPr>
          <w:b/>
          <w:bCs/>
          <w:sz w:val="22"/>
          <w:szCs w:val="22"/>
        </w:rPr>
      </w:pPr>
    </w:p>
    <w:p w14:paraId="7D532B10" w14:textId="77777777" w:rsidR="001B2CE1" w:rsidRPr="0046004C" w:rsidRDefault="001B51FB" w:rsidP="001B2CE1">
      <w:pPr>
        <w:pStyle w:val="indent1"/>
        <w:numPr>
          <w:ilvl w:val="1"/>
          <w:numId w:val="1"/>
        </w:numPr>
        <w:shd w:val="clear" w:color="auto" w:fill="FFFFFF"/>
        <w:spacing w:before="0" w:beforeAutospacing="0" w:after="0" w:afterAutospacing="0" w:line="276" w:lineRule="auto"/>
        <w:ind w:left="142"/>
        <w:jc w:val="both"/>
        <w:rPr>
          <w:b/>
          <w:bCs/>
          <w:sz w:val="22"/>
          <w:szCs w:val="22"/>
        </w:rPr>
      </w:pPr>
      <w:r w:rsidRPr="0046004C">
        <w:rPr>
          <w:b/>
          <w:bCs/>
          <w:sz w:val="22"/>
          <w:szCs w:val="22"/>
        </w:rPr>
        <w:t xml:space="preserve">Contract for fabrication of articles or things as per specification given by assessee - </w:t>
      </w:r>
      <w:r w:rsidRPr="0046004C">
        <w:rPr>
          <w:sz w:val="22"/>
          <w:szCs w:val="22"/>
        </w:rPr>
        <w:t>Representations have been received in the Board seeking clarification on the applicability of section 194C on such transactions, where the assessee has outsourced certain work relating to fabrication or manufacturing of article or thing in accordance with the specifications given by the assessee. Circular No. 681, dated 8-3-1994 of the Board clarifies in para 7(vi) that the provisions of section 194C would not apply to contracts for sale of goods and further clarifies that where the property in the article or thing so fabricated passes from the fabricator-contractor to the assessee only after such article or thing is delivered to the assessee, such contract would be a contract for sale and so outside the purview of section 194C. However, in reply to question No. 15 in Circular No. 715, dated 8-8-1995 on the subject of applicability of section 194C, in respect of contract for supply of printed material as per prescribed specifications, it has been said that such contracts would also be covered under section 194C. It has been represented that the views expressed in these two circulars, to the extent as pointed out above, are in contradiction to each other.</w:t>
      </w:r>
    </w:p>
    <w:p w14:paraId="1B6AB57A" w14:textId="77777777" w:rsidR="001B2CE1" w:rsidRPr="0046004C" w:rsidRDefault="001B2CE1" w:rsidP="001B2CE1">
      <w:pPr>
        <w:pStyle w:val="indent1"/>
        <w:shd w:val="clear" w:color="auto" w:fill="FFFFFF"/>
        <w:spacing w:before="0" w:beforeAutospacing="0" w:after="0" w:afterAutospacing="0" w:line="276" w:lineRule="auto"/>
        <w:ind w:left="142"/>
        <w:jc w:val="both"/>
        <w:rPr>
          <w:b/>
          <w:bCs/>
          <w:sz w:val="22"/>
          <w:szCs w:val="22"/>
        </w:rPr>
      </w:pPr>
    </w:p>
    <w:p w14:paraId="79BD2EF9" w14:textId="77777777" w:rsidR="001B2CE1" w:rsidRPr="0046004C" w:rsidRDefault="001B51FB" w:rsidP="001B2CE1">
      <w:pPr>
        <w:pStyle w:val="indent1"/>
        <w:shd w:val="clear" w:color="auto" w:fill="FFFFFF"/>
        <w:spacing w:before="0" w:beforeAutospacing="0" w:after="0" w:afterAutospacing="0" w:line="276" w:lineRule="auto"/>
        <w:ind w:left="142"/>
        <w:jc w:val="both"/>
        <w:rPr>
          <w:sz w:val="22"/>
          <w:szCs w:val="22"/>
        </w:rPr>
      </w:pPr>
      <w:r w:rsidRPr="0046004C">
        <w:rPr>
          <w:sz w:val="22"/>
          <w:szCs w:val="22"/>
        </w:rPr>
        <w:t>The matter has been examined by the Board and it is considered that exclusive reliance on Question/Answer No. 15 of Circular No. 715, without taking into account the principles laid down in Circular No. 681 is not justified. Before taking a decision on the applicability of TDS under section 194C on a contract, it would have to be examined whether the contract in question is a 'contract for work' or a 'contract for sale' and TDS shall be applicable only where it is a 'contract for work'.</w:t>
      </w:r>
    </w:p>
    <w:p w14:paraId="7F8BAC28" w14:textId="77777777" w:rsidR="001B2CE1" w:rsidRPr="0046004C" w:rsidRDefault="001B2CE1" w:rsidP="001B2CE1">
      <w:pPr>
        <w:pStyle w:val="indent1"/>
        <w:shd w:val="clear" w:color="auto" w:fill="FFFFFF"/>
        <w:spacing w:before="0" w:beforeAutospacing="0" w:after="0" w:afterAutospacing="0" w:line="276" w:lineRule="auto"/>
        <w:ind w:left="142"/>
        <w:jc w:val="both"/>
        <w:rPr>
          <w:sz w:val="22"/>
          <w:szCs w:val="22"/>
        </w:rPr>
      </w:pPr>
    </w:p>
    <w:p w14:paraId="377A976E" w14:textId="2563C510" w:rsidR="001B51FB" w:rsidRPr="0046004C" w:rsidRDefault="001B51FB" w:rsidP="001B2CE1">
      <w:pPr>
        <w:pStyle w:val="indent1"/>
        <w:shd w:val="clear" w:color="auto" w:fill="FFFFFF"/>
        <w:spacing w:before="0" w:beforeAutospacing="0" w:after="0" w:afterAutospacing="0" w:line="276" w:lineRule="auto"/>
        <w:ind w:left="142"/>
        <w:jc w:val="both"/>
        <w:rPr>
          <w:b/>
          <w:bCs/>
          <w:sz w:val="22"/>
          <w:szCs w:val="22"/>
        </w:rPr>
      </w:pPr>
      <w:r w:rsidRPr="0046004C">
        <w:rPr>
          <w:sz w:val="22"/>
          <w:szCs w:val="22"/>
        </w:rPr>
        <w:t>It is, therefore, clarified that the provisions of section 194C would apply in respect of a contract for supply of any article or thing as per prescribed specifications only if it is a contract for work and not a contract for sale as per the principles in this regard laid down in para 7(vi) of Circular No. 681, dated 8-3-1994—Circular : No. 13/2006, dated 13-12-2006.</w:t>
      </w:r>
    </w:p>
    <w:p w14:paraId="32665D47" w14:textId="77777777" w:rsidR="001B51FB" w:rsidRPr="0046004C" w:rsidRDefault="001B51FB" w:rsidP="001B51FB">
      <w:pPr>
        <w:pStyle w:val="ListParagraph"/>
        <w:ind w:left="284"/>
        <w:rPr>
          <w:rFonts w:ascii="Times New Roman" w:hAnsi="Times New Roman" w:cs="Times New Roman"/>
          <w:szCs w:val="22"/>
        </w:rPr>
      </w:pPr>
    </w:p>
    <w:p w14:paraId="07D65B66" w14:textId="34ECB946" w:rsidR="00221440" w:rsidRPr="0046004C" w:rsidRDefault="00221440" w:rsidP="00221440">
      <w:pPr>
        <w:pStyle w:val="ListParagraph"/>
        <w:numPr>
          <w:ilvl w:val="1"/>
          <w:numId w:val="1"/>
        </w:numPr>
        <w:ind w:left="284"/>
        <w:rPr>
          <w:rFonts w:ascii="Times New Roman" w:hAnsi="Times New Roman" w:cs="Times New Roman"/>
          <w:szCs w:val="22"/>
        </w:rPr>
      </w:pPr>
      <w:r w:rsidRPr="0046004C">
        <w:rPr>
          <w:rFonts w:ascii="Times New Roman" w:hAnsi="Times New Roman" w:cs="Times New Roman"/>
          <w:b/>
          <w:bCs/>
          <w:szCs w:val="22"/>
        </w:rPr>
        <w:t>Works contract</w:t>
      </w:r>
      <w:r w:rsidRPr="0046004C">
        <w:rPr>
          <w:rFonts w:ascii="Times New Roman" w:hAnsi="Times New Roman" w:cs="Times New Roman"/>
          <w:szCs w:val="22"/>
        </w:rPr>
        <w:t xml:space="preserve"> </w:t>
      </w:r>
      <w:r w:rsidRPr="0046004C">
        <w:rPr>
          <w:rFonts w:ascii="Times New Roman" w:hAnsi="Times New Roman" w:cs="Times New Roman"/>
          <w:b/>
          <w:bCs/>
          <w:szCs w:val="22"/>
        </w:rPr>
        <w:t>-</w:t>
      </w:r>
    </w:p>
    <w:p w14:paraId="0717B049" w14:textId="77777777" w:rsidR="00221440" w:rsidRPr="0046004C" w:rsidRDefault="00221440" w:rsidP="00221440">
      <w:pPr>
        <w:pStyle w:val="ListParagraph"/>
        <w:ind w:left="284"/>
        <w:rPr>
          <w:rFonts w:ascii="Times New Roman" w:hAnsi="Times New Roman" w:cs="Times New Roman"/>
          <w:szCs w:val="22"/>
        </w:rPr>
      </w:pPr>
    </w:p>
    <w:p w14:paraId="255B072A" w14:textId="606E6B4F" w:rsidR="00221440" w:rsidRPr="0046004C" w:rsidRDefault="00221440" w:rsidP="00221440">
      <w:pPr>
        <w:pStyle w:val="ListParagraph"/>
        <w:numPr>
          <w:ilvl w:val="2"/>
          <w:numId w:val="1"/>
        </w:numPr>
        <w:ind w:left="284"/>
        <w:rPr>
          <w:rFonts w:ascii="Times New Roman" w:hAnsi="Times New Roman" w:cs="Times New Roman"/>
          <w:szCs w:val="22"/>
        </w:rPr>
      </w:pPr>
      <w:r w:rsidRPr="0046004C">
        <w:rPr>
          <w:rFonts w:ascii="Times New Roman" w:hAnsi="Times New Roman" w:cs="Times New Roman"/>
          <w:szCs w:val="22"/>
        </w:rPr>
        <w:t>Where contract between assessee and HTMT/HGSL was in nature of a 'works contract' and not of technical or professional nature, payments made by assessee to these entities towards call centre expenses would be covered u/s 194C and not u/s 194J [PCIT v. National Health &amp; Education Society </w:t>
      </w:r>
      <w:hyperlink r:id="rId14" w:history="1">
        <w:r w:rsidRPr="0046004C">
          <w:rPr>
            <w:rStyle w:val="Hyperlink"/>
            <w:rFonts w:ascii="Times New Roman" w:hAnsi="Times New Roman" w:cs="Times New Roman"/>
            <w:szCs w:val="22"/>
          </w:rPr>
          <w:t>[2019] 103 taxmann.com 286/262 Taxman 240 (Bom.)</w:t>
        </w:r>
      </w:hyperlink>
      <w:r w:rsidRPr="0046004C">
        <w:rPr>
          <w:rFonts w:ascii="Times New Roman" w:hAnsi="Times New Roman" w:cs="Times New Roman"/>
          <w:szCs w:val="22"/>
        </w:rPr>
        <w:t>].</w:t>
      </w:r>
    </w:p>
    <w:p w14:paraId="5475E472" w14:textId="77777777" w:rsidR="00221440" w:rsidRPr="0046004C" w:rsidRDefault="00221440" w:rsidP="00221440">
      <w:pPr>
        <w:pStyle w:val="ListParagraph"/>
        <w:ind w:left="284"/>
        <w:rPr>
          <w:rFonts w:ascii="Times New Roman" w:hAnsi="Times New Roman" w:cs="Times New Roman"/>
          <w:szCs w:val="22"/>
        </w:rPr>
      </w:pPr>
    </w:p>
    <w:p w14:paraId="0BFF8403" w14:textId="49C9C1E7" w:rsidR="00221440" w:rsidRPr="0046004C" w:rsidRDefault="00221440" w:rsidP="00221440">
      <w:pPr>
        <w:pStyle w:val="ListParagraph"/>
        <w:numPr>
          <w:ilvl w:val="2"/>
          <w:numId w:val="1"/>
        </w:numPr>
        <w:ind w:left="284"/>
        <w:rPr>
          <w:rFonts w:ascii="Times New Roman" w:hAnsi="Times New Roman" w:cs="Times New Roman"/>
          <w:szCs w:val="22"/>
        </w:rPr>
      </w:pPr>
      <w:r w:rsidRPr="0046004C">
        <w:rPr>
          <w:rFonts w:ascii="Times New Roman" w:hAnsi="Times New Roman" w:cs="Times New Roman"/>
          <w:szCs w:val="22"/>
        </w:rPr>
        <w:t>Where assessee-transporter had given sub-contracts to dumper owners for transportation of goods and dumpers were not taken on hire/rent, payments to sub-contractors would attract provisions of section 194C since contract for shifting of goods from one place to another would be covered as works contract [CIT v. Shree Mahalaxmi Transport Co. </w:t>
      </w:r>
      <w:hyperlink r:id="rId15" w:history="1">
        <w:r w:rsidRPr="0046004C">
          <w:rPr>
            <w:rStyle w:val="Hyperlink"/>
            <w:rFonts w:ascii="Times New Roman" w:hAnsi="Times New Roman" w:cs="Times New Roman"/>
            <w:szCs w:val="22"/>
          </w:rPr>
          <w:t>[2012] 19 taxmann.com 144/211 Taxman 232 (Guj.)</w:t>
        </w:r>
      </w:hyperlink>
      <w:r w:rsidRPr="0046004C">
        <w:rPr>
          <w:rFonts w:ascii="Times New Roman" w:hAnsi="Times New Roman" w:cs="Times New Roman"/>
          <w:szCs w:val="22"/>
        </w:rPr>
        <w:t xml:space="preserve">]. </w:t>
      </w:r>
    </w:p>
    <w:p w14:paraId="3ECDF7B1" w14:textId="77777777" w:rsidR="00221440" w:rsidRPr="0046004C" w:rsidRDefault="00221440" w:rsidP="00221440">
      <w:pPr>
        <w:pStyle w:val="ListParagraph"/>
        <w:ind w:left="284"/>
        <w:rPr>
          <w:rFonts w:ascii="Times New Roman" w:hAnsi="Times New Roman" w:cs="Times New Roman"/>
          <w:b/>
          <w:bCs/>
          <w:szCs w:val="22"/>
        </w:rPr>
      </w:pPr>
    </w:p>
    <w:p w14:paraId="27392B0C" w14:textId="0A5D77EA" w:rsidR="00172C69" w:rsidRPr="0046004C" w:rsidRDefault="00AD0419" w:rsidP="00FA7F85">
      <w:pPr>
        <w:pStyle w:val="ListParagraph"/>
        <w:numPr>
          <w:ilvl w:val="1"/>
          <w:numId w:val="1"/>
        </w:numPr>
        <w:ind w:left="284"/>
        <w:rPr>
          <w:rFonts w:ascii="Times New Roman" w:hAnsi="Times New Roman" w:cs="Times New Roman"/>
          <w:b/>
          <w:bCs/>
          <w:szCs w:val="22"/>
        </w:rPr>
      </w:pPr>
      <w:r w:rsidRPr="0046004C">
        <w:rPr>
          <w:rFonts w:ascii="Times New Roman" w:hAnsi="Times New Roman" w:cs="Times New Roman"/>
          <w:b/>
          <w:bCs/>
          <w:szCs w:val="22"/>
        </w:rPr>
        <w:t>Subcontracting Fabrication Work</w:t>
      </w:r>
      <w:r w:rsidR="0046564B" w:rsidRPr="0046004C">
        <w:rPr>
          <w:rFonts w:ascii="Times New Roman" w:hAnsi="Times New Roman" w:cs="Times New Roman"/>
          <w:b/>
          <w:bCs/>
          <w:szCs w:val="22"/>
        </w:rPr>
        <w:t>-</w:t>
      </w:r>
      <w:r w:rsidR="00D5647B" w:rsidRPr="0046004C">
        <w:rPr>
          <w:rFonts w:ascii="Times New Roman" w:hAnsi="Times New Roman" w:cs="Times New Roman"/>
          <w:b/>
          <w:bCs/>
          <w:szCs w:val="22"/>
        </w:rPr>
        <w:t xml:space="preserve"> </w:t>
      </w:r>
      <w:r w:rsidR="00D1074A" w:rsidRPr="0046004C">
        <w:rPr>
          <w:rFonts w:ascii="Times New Roman" w:hAnsi="Times New Roman" w:cs="Times New Roman"/>
          <w:szCs w:val="22"/>
        </w:rPr>
        <w:t>For the subcontracting of fabrication work where Assessee supplies material and specifications to the vendor, the contract is considered a work contract under Section 194C. The tax withholding obligation applies to the payments made to the vendor for the service charges, excluding the cost of materials supplied by Assessee, provided the cost is separately mentioned in the invoice.</w:t>
      </w:r>
    </w:p>
    <w:p w14:paraId="674F0576" w14:textId="77777777" w:rsidR="00AD0419" w:rsidRPr="0046004C" w:rsidRDefault="00AD0419" w:rsidP="00AD0419">
      <w:pPr>
        <w:pStyle w:val="ListParagraph"/>
        <w:ind w:left="284"/>
        <w:rPr>
          <w:rFonts w:ascii="Times New Roman" w:hAnsi="Times New Roman" w:cs="Times New Roman"/>
          <w:szCs w:val="22"/>
        </w:rPr>
      </w:pPr>
    </w:p>
    <w:p w14:paraId="60AE16D6" w14:textId="2DF83C97" w:rsidR="00FA7F85" w:rsidRPr="0046004C" w:rsidRDefault="001B51FB" w:rsidP="00FA7F85">
      <w:pPr>
        <w:pStyle w:val="ListParagraph"/>
        <w:numPr>
          <w:ilvl w:val="1"/>
          <w:numId w:val="1"/>
        </w:numPr>
        <w:ind w:left="284"/>
        <w:rPr>
          <w:rFonts w:ascii="Times New Roman" w:hAnsi="Times New Roman" w:cs="Times New Roman"/>
          <w:szCs w:val="22"/>
        </w:rPr>
      </w:pPr>
      <w:r w:rsidRPr="0046004C">
        <w:rPr>
          <w:rFonts w:ascii="Times New Roman" w:hAnsi="Times New Roman" w:cs="Times New Roman"/>
          <w:b/>
          <w:bCs/>
          <w:szCs w:val="22"/>
        </w:rPr>
        <w:t>Payments to airlines/travel agents</w:t>
      </w:r>
      <w:r w:rsidRPr="0046004C">
        <w:rPr>
          <w:rFonts w:ascii="Times New Roman" w:hAnsi="Times New Roman" w:cs="Times New Roman"/>
          <w:szCs w:val="22"/>
        </w:rPr>
        <w:t> - The provisions of section 194C do not apply to the payments made to the airlines or the travel agents for purchase of tickets for air travel of individuals. The provisions shall however apply when payments are made for chartering an aircraft for carriage of passengers or goods. This clarification will apply mutatis mutandis to the tickets for travel of individual by any other mode of transport also—Circular : No. 713, dated 2-8-1995.</w:t>
      </w:r>
    </w:p>
    <w:p w14:paraId="00F88BA3" w14:textId="77777777" w:rsidR="00FA7F85" w:rsidRPr="0046004C" w:rsidRDefault="00FA7F85" w:rsidP="00FA7F85">
      <w:pPr>
        <w:pStyle w:val="ListParagraph"/>
        <w:ind w:left="284"/>
        <w:rPr>
          <w:rFonts w:ascii="Times New Roman" w:hAnsi="Times New Roman" w:cs="Times New Roman"/>
          <w:szCs w:val="22"/>
        </w:rPr>
      </w:pPr>
    </w:p>
    <w:p w14:paraId="612DF8C8" w14:textId="77777777" w:rsidR="00D84C3D" w:rsidRPr="0046004C" w:rsidRDefault="001B51FB" w:rsidP="00D84C3D">
      <w:pPr>
        <w:pStyle w:val="ListParagraph"/>
        <w:ind w:left="284"/>
        <w:rPr>
          <w:rFonts w:ascii="Times New Roman" w:hAnsi="Times New Roman" w:cs="Times New Roman"/>
          <w:szCs w:val="22"/>
        </w:rPr>
      </w:pPr>
      <w:r w:rsidRPr="0046004C">
        <w:rPr>
          <w:rFonts w:ascii="Times New Roman" w:hAnsi="Times New Roman" w:cs="Times New Roman"/>
          <w:szCs w:val="22"/>
        </w:rPr>
        <w:t>The payments made to a travel agent or an airline for purchase of a ticket for travel would not be subjected to tax deduction at source as the privity of the contract is between the individual passenger and the airline/travel agent, notwithstanding the fact that the payment is made by an entity mentioned in section 194C(1). The provisions of section 194C shall however apply when a plane or a bus or any other mode of transport is chartered by one of the entities mentioned in section 194C—Circular : No. 715, dated 8-8-1995.</w:t>
      </w:r>
    </w:p>
    <w:p w14:paraId="1AF59135" w14:textId="77777777" w:rsidR="00D84C3D" w:rsidRPr="0046004C" w:rsidRDefault="00D84C3D" w:rsidP="00D84C3D">
      <w:pPr>
        <w:pStyle w:val="ListParagraph"/>
        <w:ind w:left="284"/>
        <w:rPr>
          <w:rFonts w:ascii="Times New Roman" w:hAnsi="Times New Roman" w:cs="Times New Roman"/>
          <w:szCs w:val="22"/>
        </w:rPr>
      </w:pPr>
    </w:p>
    <w:p w14:paraId="67F49E2A" w14:textId="59D0589F" w:rsidR="00AB4464" w:rsidRPr="0046004C" w:rsidRDefault="00AB4464" w:rsidP="00746BD8">
      <w:pPr>
        <w:pStyle w:val="ListParagraph"/>
        <w:numPr>
          <w:ilvl w:val="1"/>
          <w:numId w:val="1"/>
        </w:numPr>
        <w:ind w:left="284"/>
        <w:rPr>
          <w:rFonts w:ascii="Times New Roman" w:hAnsi="Times New Roman" w:cs="Times New Roman"/>
          <w:szCs w:val="22"/>
        </w:rPr>
      </w:pPr>
      <w:r w:rsidRPr="0046004C">
        <w:rPr>
          <w:rFonts w:ascii="Times New Roman" w:hAnsi="Times New Roman" w:cs="Times New Roman"/>
          <w:b/>
          <w:bCs/>
          <w:szCs w:val="22"/>
        </w:rPr>
        <w:t xml:space="preserve">Airport charges </w:t>
      </w:r>
      <w:r w:rsidRPr="0046004C">
        <w:rPr>
          <w:rFonts w:ascii="Times New Roman" w:hAnsi="Times New Roman" w:cs="Times New Roman"/>
          <w:szCs w:val="22"/>
        </w:rPr>
        <w:t>that are paid by international airlines to AAI for landing and take-off services as well as for parking of aircrafts are not, in substance, for use of land but for various other facilities extended by AAI in connection with aircraft operation and, hence, such charges are covered u/s 194C [Japan Airlines Co. Ltd. v. CIT </w:t>
      </w:r>
      <w:hyperlink r:id="rId16" w:history="1">
        <w:r w:rsidRPr="0046004C">
          <w:rPr>
            <w:rStyle w:val="Hyperlink"/>
            <w:rFonts w:ascii="Times New Roman" w:hAnsi="Times New Roman" w:cs="Times New Roman"/>
            <w:szCs w:val="22"/>
          </w:rPr>
          <w:t>[2015] 60 taxmann.com 71/234 Taxman 175 (SC)</w:t>
        </w:r>
      </w:hyperlink>
      <w:r w:rsidRPr="0046004C">
        <w:rPr>
          <w:rFonts w:ascii="Times New Roman" w:hAnsi="Times New Roman" w:cs="Times New Roman"/>
          <w:szCs w:val="22"/>
        </w:rPr>
        <w:t>, </w:t>
      </w:r>
      <w:r w:rsidRPr="0046004C">
        <w:rPr>
          <w:rFonts w:ascii="Times New Roman" w:hAnsi="Times New Roman" w:cs="Times New Roman"/>
          <w:b/>
          <w:bCs/>
          <w:szCs w:val="22"/>
        </w:rPr>
        <w:t>affirming</w:t>
      </w:r>
      <w:r w:rsidRPr="0046004C">
        <w:rPr>
          <w:rFonts w:ascii="Times New Roman" w:hAnsi="Times New Roman" w:cs="Times New Roman"/>
          <w:szCs w:val="22"/>
        </w:rPr>
        <w:t> CIT v. Singapore Airlines Ltd. </w:t>
      </w:r>
      <w:hyperlink r:id="rId17" w:history="1">
        <w:r w:rsidRPr="0046004C">
          <w:rPr>
            <w:rStyle w:val="Hyperlink"/>
            <w:rFonts w:ascii="Times New Roman" w:hAnsi="Times New Roman" w:cs="Times New Roman"/>
            <w:szCs w:val="22"/>
          </w:rPr>
          <w:t>[2012] 24 taxmann.com 200/209 Taxman 581 (Mad.)</w:t>
        </w:r>
      </w:hyperlink>
      <w:r w:rsidRPr="0046004C">
        <w:rPr>
          <w:rFonts w:ascii="Times New Roman" w:hAnsi="Times New Roman" w:cs="Times New Roman"/>
          <w:szCs w:val="22"/>
        </w:rPr>
        <w:t>].</w:t>
      </w:r>
    </w:p>
    <w:p w14:paraId="09644D42" w14:textId="77777777" w:rsidR="00AB4464" w:rsidRPr="0046004C" w:rsidRDefault="00AB4464" w:rsidP="001B51FB">
      <w:pPr>
        <w:pStyle w:val="ListParagraph"/>
        <w:ind w:left="426"/>
        <w:rPr>
          <w:rFonts w:ascii="Times New Roman" w:hAnsi="Times New Roman" w:cs="Times New Roman"/>
          <w:szCs w:val="22"/>
        </w:rPr>
      </w:pPr>
    </w:p>
    <w:p w14:paraId="5CEF1C31" w14:textId="1F2C7DD9" w:rsidR="001B51FB" w:rsidRPr="0046004C" w:rsidRDefault="000C1441" w:rsidP="00796E16">
      <w:pPr>
        <w:pStyle w:val="ListParagraph"/>
        <w:numPr>
          <w:ilvl w:val="1"/>
          <w:numId w:val="1"/>
        </w:numPr>
        <w:ind w:left="284"/>
        <w:rPr>
          <w:rFonts w:ascii="Times New Roman" w:hAnsi="Times New Roman" w:cs="Times New Roman"/>
          <w:szCs w:val="22"/>
        </w:rPr>
      </w:pPr>
      <w:r w:rsidRPr="0046004C">
        <w:rPr>
          <w:rFonts w:ascii="Times New Roman" w:hAnsi="Times New Roman" w:cs="Times New Roman"/>
          <w:b/>
          <w:bCs/>
          <w:szCs w:val="22"/>
        </w:rPr>
        <w:t>Advertisement</w:t>
      </w:r>
      <w:r w:rsidR="001B51FB" w:rsidRPr="0046004C">
        <w:rPr>
          <w:rFonts w:ascii="Times New Roman" w:hAnsi="Times New Roman" w:cs="Times New Roman"/>
          <w:szCs w:val="22"/>
        </w:rPr>
        <w:t> </w:t>
      </w:r>
      <w:r w:rsidRPr="0046004C">
        <w:rPr>
          <w:rFonts w:ascii="Times New Roman" w:hAnsi="Times New Roman" w:cs="Times New Roman"/>
          <w:b/>
          <w:bCs/>
          <w:szCs w:val="22"/>
        </w:rPr>
        <w:t>contract</w:t>
      </w:r>
      <w:r w:rsidR="001B51FB" w:rsidRPr="0046004C">
        <w:rPr>
          <w:rFonts w:ascii="Times New Roman" w:hAnsi="Times New Roman" w:cs="Times New Roman"/>
          <w:szCs w:val="22"/>
        </w:rPr>
        <w:t>- Regarding the scope and meaning of the term 'advertising' used in section 194C(1), it is clarified that advertising may be in print or electronic media, i.e., in newspapers, periodicals, radio, television, etc. In such cases, tax will be deducted at the rate of 1 per cent of the payment made for advertising including production of programmes for such broadcasting and telecasting to be used in such advertising. In all other cases of work of broadcasting and telecasting including production of programmes for such broadcasting and telecasting, where advertising is not involved, tax will be deducted at the rate of 2 per cent of the sum—Circular : No. 714, dated 3-8-1995.</w:t>
      </w:r>
    </w:p>
    <w:p w14:paraId="5C197C49" w14:textId="1BB4A1D6" w:rsidR="001B51FB" w:rsidRPr="0046004C" w:rsidRDefault="001B51FB" w:rsidP="00FA7F85">
      <w:pPr>
        <w:ind w:firstLine="284"/>
        <w:rPr>
          <w:rFonts w:ascii="Times New Roman" w:hAnsi="Times New Roman" w:cs="Times New Roman"/>
          <w:szCs w:val="22"/>
        </w:rPr>
      </w:pPr>
      <w:r w:rsidRPr="0046004C">
        <w:rPr>
          <w:rFonts w:ascii="Times New Roman" w:hAnsi="Times New Roman" w:cs="Times New Roman"/>
          <w:b/>
          <w:bCs/>
          <w:szCs w:val="22"/>
        </w:rPr>
        <w:t>Clarifications on advertising contracts</w:t>
      </w:r>
      <w:r w:rsidRPr="0046004C">
        <w:rPr>
          <w:rFonts w:ascii="Times New Roman" w:hAnsi="Times New Roman" w:cs="Times New Roman"/>
          <w:szCs w:val="22"/>
        </w:rPr>
        <w:t> - The following clarifications need be noted:</w:t>
      </w:r>
    </w:p>
    <w:p w14:paraId="4E79BA6B" w14:textId="77777777" w:rsidR="00F60F5A" w:rsidRPr="0046004C" w:rsidRDefault="00F60F5A" w:rsidP="00FA7F85">
      <w:pPr>
        <w:pStyle w:val="ListParagraph"/>
        <w:numPr>
          <w:ilvl w:val="0"/>
          <w:numId w:val="33"/>
        </w:numPr>
        <w:spacing w:before="240"/>
        <w:rPr>
          <w:rFonts w:ascii="Times New Roman" w:hAnsi="Times New Roman" w:cs="Times New Roman"/>
          <w:szCs w:val="22"/>
        </w:rPr>
      </w:pPr>
      <w:r w:rsidRPr="0046004C">
        <w:rPr>
          <w:rFonts w:ascii="Times New Roman" w:hAnsi="Times New Roman" w:cs="Times New Roman"/>
          <w:szCs w:val="22"/>
        </w:rPr>
        <w:t>As to the scope of an advertising contract for the purpose of section 194C, the term 'advertising' has not been defined in the Act. During the course of consideration of the Finance Bill, 1995, the Finance Minister clarified on the floor of the House that the amended provisions of tax deduction at source would apply when a client makes payment to an advertising agency and not when advertising agency makes payment to the media, which includes both print and electronic media. The deduction is required to be made at the rate of 1 per cent. When an advertising agency makes payments to their models, artists, photographers, etc., the tax shall be deducted at the rate of 5 per cent as applicable to fees for professional and technical services under section 194J of the Act.</w:t>
      </w:r>
    </w:p>
    <w:p w14:paraId="350E4BD2" w14:textId="77777777" w:rsidR="00F60F5A" w:rsidRPr="0046004C" w:rsidRDefault="00F60F5A" w:rsidP="00FA7F85">
      <w:pPr>
        <w:pStyle w:val="ListParagraph"/>
        <w:numPr>
          <w:ilvl w:val="0"/>
          <w:numId w:val="33"/>
        </w:numPr>
        <w:spacing w:before="240"/>
        <w:rPr>
          <w:rFonts w:ascii="Times New Roman" w:hAnsi="Times New Roman" w:cs="Times New Roman"/>
          <w:szCs w:val="22"/>
        </w:rPr>
      </w:pPr>
      <w:r w:rsidRPr="0046004C">
        <w:rPr>
          <w:rFonts w:ascii="Times New Roman" w:hAnsi="Times New Roman" w:cs="Times New Roman"/>
          <w:szCs w:val="22"/>
        </w:rPr>
        <w:t>If the advertising agencies give a consolidated bill including charges for art work and other related jobs as well as payments made by them to media, the deduction will have to be made under section 194C at the rate of 1 per cent. The advertising agencies shall have to deduct tax at source at the rate of 5 per cent under section 194J while making payments to artists, actors, models, etc. If payments are made for production of programmes for the purpose of broadcasting and telecasting, these payments will be subject to TDS at 2 per cent. Even if the production of such programmes is for the purpose of preparing advertisement material, not for immediate advertising, the payment will be subject to TDS at the rate of 2 per cent.</w:t>
      </w:r>
    </w:p>
    <w:p w14:paraId="68A1C1D3" w14:textId="77777777" w:rsidR="00F60F5A" w:rsidRPr="0046004C" w:rsidRDefault="00F60F5A" w:rsidP="00FA7F85">
      <w:pPr>
        <w:pStyle w:val="ListParagraph"/>
        <w:numPr>
          <w:ilvl w:val="0"/>
          <w:numId w:val="33"/>
        </w:numPr>
        <w:spacing w:before="240"/>
        <w:rPr>
          <w:rFonts w:ascii="Times New Roman" w:hAnsi="Times New Roman" w:cs="Times New Roman"/>
          <w:szCs w:val="22"/>
        </w:rPr>
      </w:pPr>
      <w:r w:rsidRPr="0046004C">
        <w:rPr>
          <w:rFonts w:ascii="Times New Roman" w:hAnsi="Times New Roman" w:cs="Times New Roman"/>
          <w:szCs w:val="22"/>
        </w:rPr>
        <w:t xml:space="preserve">The payments made directly to print and electronic media would be covered under section 194C as these are in the nature of payments for purpose of advertising. Deduction will have to be made at the rate of 1 per cent. However, the payments made directly to </w:t>
      </w:r>
      <w:proofErr w:type="spellStart"/>
      <w:r w:rsidRPr="0046004C">
        <w:rPr>
          <w:rFonts w:ascii="Times New Roman" w:hAnsi="Times New Roman" w:cs="Times New Roman"/>
          <w:szCs w:val="22"/>
        </w:rPr>
        <w:t>Doordarshan</w:t>
      </w:r>
      <w:proofErr w:type="spellEnd"/>
      <w:r w:rsidRPr="0046004C">
        <w:rPr>
          <w:rFonts w:ascii="Times New Roman" w:hAnsi="Times New Roman" w:cs="Times New Roman"/>
          <w:szCs w:val="22"/>
        </w:rPr>
        <w:t xml:space="preserve"> may not be subjected to TDS as </w:t>
      </w:r>
      <w:proofErr w:type="spellStart"/>
      <w:r w:rsidRPr="0046004C">
        <w:rPr>
          <w:rFonts w:ascii="Times New Roman" w:hAnsi="Times New Roman" w:cs="Times New Roman"/>
          <w:szCs w:val="22"/>
        </w:rPr>
        <w:t>Doordarshan</w:t>
      </w:r>
      <w:proofErr w:type="spellEnd"/>
      <w:r w:rsidRPr="0046004C">
        <w:rPr>
          <w:rFonts w:ascii="Times New Roman" w:hAnsi="Times New Roman" w:cs="Times New Roman"/>
          <w:szCs w:val="22"/>
        </w:rPr>
        <w:t>, being a Government agency, is not liable to income-tax.</w:t>
      </w:r>
    </w:p>
    <w:p w14:paraId="68EA46DE" w14:textId="419D94C9" w:rsidR="00F60F5A" w:rsidRPr="0046004C" w:rsidRDefault="00F60F5A" w:rsidP="00FA7F85">
      <w:pPr>
        <w:pStyle w:val="ListParagraph"/>
        <w:numPr>
          <w:ilvl w:val="0"/>
          <w:numId w:val="33"/>
        </w:numPr>
        <w:spacing w:before="240"/>
        <w:rPr>
          <w:rFonts w:ascii="Times New Roman" w:hAnsi="Times New Roman" w:cs="Times New Roman"/>
          <w:szCs w:val="22"/>
        </w:rPr>
      </w:pPr>
      <w:r w:rsidRPr="0046004C">
        <w:rPr>
          <w:rFonts w:ascii="Times New Roman" w:hAnsi="Times New Roman" w:cs="Times New Roman"/>
          <w:szCs w:val="22"/>
        </w:rPr>
        <w:t xml:space="preserve">The contract for putting up a hoarding is in the nature of advertising contract and provisions of section </w:t>
      </w:r>
      <w:r w:rsidR="0085426D" w:rsidRPr="0046004C">
        <w:rPr>
          <w:rFonts w:ascii="Times New Roman" w:hAnsi="Times New Roman" w:cs="Times New Roman"/>
          <w:szCs w:val="22"/>
        </w:rPr>
        <w:tab/>
      </w:r>
      <w:r w:rsidRPr="0046004C">
        <w:rPr>
          <w:rFonts w:ascii="Times New Roman" w:hAnsi="Times New Roman" w:cs="Times New Roman"/>
          <w:szCs w:val="22"/>
        </w:rPr>
        <w:t xml:space="preserve"> would be applicable. However, if a person has taken a particular space on rent and thereafter sublets the same fully or in part for putting up a hoarding, he would be liable to TDS under section 194-I and not under section 194C. In the case of advertising contracts, tax is to be deducted at the rate of 1 per cent of the gross amount of the bill (including bill of media), and not on that portion of commission paid to the person who arranges release of advertisement, etc.</w:t>
      </w:r>
    </w:p>
    <w:p w14:paraId="04E31A67" w14:textId="77777777" w:rsidR="00F60F5A" w:rsidRPr="0046004C" w:rsidRDefault="00F60F5A" w:rsidP="00FA7F85">
      <w:pPr>
        <w:pStyle w:val="ListParagraph"/>
        <w:numPr>
          <w:ilvl w:val="0"/>
          <w:numId w:val="33"/>
        </w:numPr>
        <w:spacing w:before="240"/>
        <w:rPr>
          <w:rFonts w:ascii="Times New Roman" w:hAnsi="Times New Roman" w:cs="Times New Roman"/>
          <w:szCs w:val="22"/>
        </w:rPr>
      </w:pPr>
      <w:r w:rsidRPr="0046004C">
        <w:rPr>
          <w:rFonts w:ascii="Times New Roman" w:hAnsi="Times New Roman" w:cs="Times New Roman"/>
          <w:szCs w:val="22"/>
        </w:rPr>
        <w:lastRenderedPageBreak/>
        <w:t>In the case of sponsorship for debates, seminars and other functions held in colleges, schools and associations with a view to earn publicity through display of banners, etc., put up by the organisers, the agreement of sponsorship is in essence an agreement for carrying out a work of advertisement. Therefore, provisions of section 194C will apply.</w:t>
      </w:r>
    </w:p>
    <w:p w14:paraId="7592D495" w14:textId="0E41944E" w:rsidR="001B51FB" w:rsidRPr="0046004C" w:rsidRDefault="00F60F5A" w:rsidP="00FA7F85">
      <w:pPr>
        <w:pStyle w:val="ListParagraph"/>
        <w:numPr>
          <w:ilvl w:val="0"/>
          <w:numId w:val="33"/>
        </w:numPr>
        <w:spacing w:before="240"/>
        <w:rPr>
          <w:rFonts w:ascii="Times New Roman" w:hAnsi="Times New Roman" w:cs="Times New Roman"/>
          <w:szCs w:val="22"/>
        </w:rPr>
      </w:pPr>
      <w:r w:rsidRPr="0046004C">
        <w:rPr>
          <w:rFonts w:ascii="Times New Roman" w:hAnsi="Times New Roman" w:cs="Times New Roman"/>
          <w:szCs w:val="22"/>
        </w:rPr>
        <w:t>Tax is deductible at source on payments for costs of advertisements issued in the souvenirs brought out by various organisations—Circular No. 715, dated 8-8-1995.</w:t>
      </w:r>
    </w:p>
    <w:p w14:paraId="39B65B0B" w14:textId="77777777" w:rsidR="00DB3E86" w:rsidRPr="0046004C" w:rsidRDefault="00DB3E86" w:rsidP="00DB3E86">
      <w:pPr>
        <w:pStyle w:val="ListParagraph"/>
        <w:ind w:left="426"/>
        <w:rPr>
          <w:rFonts w:ascii="Times New Roman" w:hAnsi="Times New Roman" w:cs="Times New Roman"/>
          <w:szCs w:val="22"/>
        </w:rPr>
      </w:pPr>
    </w:p>
    <w:p w14:paraId="02970765" w14:textId="7703613D" w:rsidR="00796E16" w:rsidRPr="0046004C" w:rsidRDefault="00796E16" w:rsidP="00796E16">
      <w:pPr>
        <w:pStyle w:val="ListParagraph"/>
        <w:ind w:left="426"/>
        <w:rPr>
          <w:rFonts w:ascii="Times New Roman" w:hAnsi="Times New Roman" w:cs="Times New Roman"/>
          <w:b/>
          <w:bCs/>
          <w:szCs w:val="22"/>
          <w:u w:val="single"/>
        </w:rPr>
      </w:pPr>
      <w:r w:rsidRPr="0046004C">
        <w:rPr>
          <w:rFonts w:ascii="Times New Roman" w:hAnsi="Times New Roman" w:cs="Times New Roman"/>
          <w:b/>
          <w:bCs/>
          <w:vanish/>
          <w:szCs w:val="22"/>
          <w:u w:val="single"/>
        </w:rPr>
        <w:t>Case reference</w:t>
      </w:r>
      <w:r w:rsidRPr="0046004C">
        <w:rPr>
          <w:rFonts w:ascii="Times New Roman" w:hAnsi="Times New Roman" w:cs="Times New Roman"/>
          <w:b/>
          <w:bCs/>
          <w:szCs w:val="22"/>
          <w:u w:val="single"/>
        </w:rPr>
        <w:t xml:space="preserve"> :</w:t>
      </w:r>
    </w:p>
    <w:p w14:paraId="0A941788" w14:textId="77777777" w:rsidR="00796E16" w:rsidRPr="0046004C" w:rsidRDefault="00796E16" w:rsidP="00796E16">
      <w:pPr>
        <w:pStyle w:val="ListParagraph"/>
        <w:ind w:left="426"/>
        <w:rPr>
          <w:rFonts w:ascii="Times New Roman" w:hAnsi="Times New Roman" w:cs="Times New Roman"/>
          <w:szCs w:val="22"/>
        </w:rPr>
      </w:pPr>
    </w:p>
    <w:p w14:paraId="3E079717" w14:textId="57B6602A" w:rsidR="00951431" w:rsidRPr="0046004C" w:rsidRDefault="00951431" w:rsidP="003417CB">
      <w:pPr>
        <w:pStyle w:val="ListParagraph"/>
        <w:numPr>
          <w:ilvl w:val="2"/>
          <w:numId w:val="1"/>
        </w:numPr>
        <w:ind w:left="426"/>
        <w:rPr>
          <w:rFonts w:ascii="Times New Roman" w:hAnsi="Times New Roman" w:cs="Times New Roman"/>
          <w:szCs w:val="22"/>
        </w:rPr>
      </w:pPr>
      <w:r w:rsidRPr="0046004C">
        <w:rPr>
          <w:rFonts w:ascii="Times New Roman" w:hAnsi="Times New Roman" w:cs="Times New Roman"/>
          <w:szCs w:val="22"/>
        </w:rPr>
        <w:t>Where assessee-company purchased an advertisement space in a local newspaper and exercised control over such space with right to either sell it to other or retain it for itself, payment made by assessee for purchase of such advertisement space would not be liable for tax deduction at source u/s 194C [Times VPL Ltd. v. CIT </w:t>
      </w:r>
      <w:hyperlink r:id="rId18" w:history="1">
        <w:r w:rsidRPr="0046004C">
          <w:rPr>
            <w:rStyle w:val="Hyperlink"/>
            <w:rFonts w:ascii="Times New Roman" w:hAnsi="Times New Roman" w:cs="Times New Roman"/>
            <w:szCs w:val="22"/>
          </w:rPr>
          <w:t>[2020] 120 taxmann.com 356/275 Taxman 176 (Kar.)</w:t>
        </w:r>
      </w:hyperlink>
      <w:r w:rsidRPr="0046004C">
        <w:rPr>
          <w:rFonts w:ascii="Times New Roman" w:hAnsi="Times New Roman" w:cs="Times New Roman"/>
          <w:szCs w:val="22"/>
        </w:rPr>
        <w:t>].</w:t>
      </w:r>
    </w:p>
    <w:p w14:paraId="0C923140" w14:textId="77777777" w:rsidR="00AB4464" w:rsidRPr="0046004C" w:rsidRDefault="00AB4464" w:rsidP="009F5B29">
      <w:pPr>
        <w:pStyle w:val="ListParagraph"/>
        <w:ind w:left="464"/>
        <w:rPr>
          <w:rFonts w:ascii="Times New Roman" w:hAnsi="Times New Roman" w:cs="Times New Roman"/>
          <w:szCs w:val="22"/>
        </w:rPr>
      </w:pPr>
    </w:p>
    <w:p w14:paraId="3F9D8973" w14:textId="4F536DF0" w:rsidR="00180DFB" w:rsidRPr="0046004C" w:rsidRDefault="00180DFB" w:rsidP="009F5B29">
      <w:pPr>
        <w:pStyle w:val="ListParagraph"/>
        <w:numPr>
          <w:ilvl w:val="2"/>
          <w:numId w:val="1"/>
        </w:numPr>
        <w:ind w:left="464"/>
        <w:rPr>
          <w:rFonts w:ascii="Times New Roman" w:hAnsi="Times New Roman" w:cs="Times New Roman"/>
          <w:szCs w:val="22"/>
        </w:rPr>
      </w:pPr>
      <w:r w:rsidRPr="0046004C">
        <w:rPr>
          <w:rFonts w:ascii="Times New Roman" w:hAnsi="Times New Roman" w:cs="Times New Roman"/>
          <w:szCs w:val="22"/>
        </w:rPr>
        <w:t>Sub-agents of advertising agencies receiving payments from clients are not supposed to deduct TDS u/s 194C while remitting same to advertising agencies [CIT v. Honest Publicity </w:t>
      </w:r>
      <w:hyperlink r:id="rId19" w:history="1">
        <w:r w:rsidRPr="0046004C">
          <w:rPr>
            <w:rStyle w:val="Hyperlink"/>
            <w:rFonts w:ascii="Times New Roman" w:hAnsi="Times New Roman" w:cs="Times New Roman"/>
            <w:szCs w:val="22"/>
          </w:rPr>
          <w:t>[2013] 38 taxmann.com 198/219 Taxman 272 (Guj.)</w:t>
        </w:r>
      </w:hyperlink>
      <w:r w:rsidRPr="0046004C">
        <w:rPr>
          <w:rFonts w:ascii="Times New Roman" w:hAnsi="Times New Roman" w:cs="Times New Roman"/>
          <w:szCs w:val="22"/>
        </w:rPr>
        <w:t>].</w:t>
      </w:r>
    </w:p>
    <w:p w14:paraId="66D96BC0" w14:textId="77777777" w:rsidR="00951431" w:rsidRPr="0046004C" w:rsidRDefault="00951431" w:rsidP="00F60F5A">
      <w:pPr>
        <w:pStyle w:val="ListParagraph"/>
        <w:ind w:left="284"/>
        <w:rPr>
          <w:rFonts w:ascii="Times New Roman" w:hAnsi="Times New Roman" w:cs="Times New Roman"/>
          <w:szCs w:val="22"/>
        </w:rPr>
      </w:pPr>
    </w:p>
    <w:p w14:paraId="700E7154" w14:textId="53ED1340" w:rsidR="00C14266" w:rsidRPr="0046004C" w:rsidRDefault="007D7A5D" w:rsidP="007D7A5D">
      <w:pPr>
        <w:pStyle w:val="ListParagraph"/>
        <w:numPr>
          <w:ilvl w:val="1"/>
          <w:numId w:val="1"/>
        </w:numPr>
        <w:ind w:left="284"/>
        <w:rPr>
          <w:rFonts w:ascii="Times New Roman" w:hAnsi="Times New Roman" w:cs="Times New Roman"/>
          <w:szCs w:val="22"/>
        </w:rPr>
      </w:pPr>
      <w:r w:rsidRPr="0046004C">
        <w:rPr>
          <w:rFonts w:ascii="Times New Roman" w:hAnsi="Times New Roman" w:cs="Times New Roman"/>
          <w:b/>
          <w:bCs/>
          <w:szCs w:val="22"/>
        </w:rPr>
        <w:t>Payment for Advertising Services</w:t>
      </w:r>
      <w:r w:rsidRPr="0046004C">
        <w:rPr>
          <w:rFonts w:ascii="Times New Roman" w:hAnsi="Times New Roman" w:cs="Times New Roman"/>
          <w:szCs w:val="22"/>
        </w:rPr>
        <w:t xml:space="preserve"> - Payments made by an advertising agency to media companies, including radio media, for advertisement placement are not subject to TDS under Section 194C. This is supported by CBDT Circular No. 715 and Circular No. 5/2016, which clarify that while TDS applies to payments made by clients to advertising agencies, it does not apply to payments made by ad agencies to media companies.</w:t>
      </w:r>
    </w:p>
    <w:p w14:paraId="6E36AB86" w14:textId="77777777" w:rsidR="001B2CE1" w:rsidRPr="0046004C" w:rsidRDefault="001B2CE1" w:rsidP="001B2CE1">
      <w:pPr>
        <w:pStyle w:val="ListParagraph"/>
        <w:ind w:left="284"/>
        <w:rPr>
          <w:rFonts w:ascii="Times New Roman" w:hAnsi="Times New Roman" w:cs="Times New Roman"/>
          <w:szCs w:val="22"/>
        </w:rPr>
      </w:pPr>
    </w:p>
    <w:p w14:paraId="640CB680" w14:textId="1359AED3" w:rsidR="002B16DC" w:rsidRPr="0046004C" w:rsidRDefault="002B16DC" w:rsidP="002B16DC">
      <w:pPr>
        <w:pStyle w:val="ListParagraph"/>
        <w:numPr>
          <w:ilvl w:val="1"/>
          <w:numId w:val="1"/>
        </w:numPr>
        <w:ind w:left="284"/>
        <w:rPr>
          <w:rFonts w:ascii="Times New Roman" w:hAnsi="Times New Roman" w:cs="Times New Roman"/>
          <w:szCs w:val="22"/>
        </w:rPr>
      </w:pPr>
      <w:r w:rsidRPr="0046004C">
        <w:rPr>
          <w:rFonts w:ascii="Times New Roman" w:hAnsi="Times New Roman" w:cs="Times New Roman"/>
          <w:b/>
          <w:bCs/>
          <w:szCs w:val="22"/>
        </w:rPr>
        <w:t>Cost of Procuring Media Space and Media Agency Commission-</w:t>
      </w:r>
      <w:r w:rsidRPr="0046004C">
        <w:rPr>
          <w:rFonts w:ascii="Times New Roman" w:hAnsi="Times New Roman" w:cs="Times New Roman"/>
          <w:szCs w:val="22"/>
        </w:rPr>
        <w:t xml:space="preserve"> withholding tax implications on the cost of procuring media space and media agency commission. Entire payment made for procuring media space would be covered under Section 194C. Alternatively, if the recipient acts as an agent of the payer, Section 194C will apply to the reimbursement portion (for procuring media space) and Section 194H would apply to the commission amount. The relationship between the payer and the media agency can be viewed as an agency relationship, thus commissions paid to the agent would attract Section 194H. The reimbursement for media cost should be considered under Section 194C while the commission should be considered under Section 194H.</w:t>
      </w:r>
      <w:r w:rsidR="00A134E1" w:rsidRPr="0046004C">
        <w:rPr>
          <w:rFonts w:ascii="Times New Roman" w:hAnsi="Times New Roman" w:cs="Times New Roman"/>
          <w:szCs w:val="22"/>
        </w:rPr>
        <w:t xml:space="preserve"> </w:t>
      </w:r>
      <w:r w:rsidRPr="0046004C">
        <w:rPr>
          <w:rFonts w:ascii="Times New Roman" w:hAnsi="Times New Roman" w:cs="Times New Roman"/>
          <w:szCs w:val="22"/>
        </w:rPr>
        <w:t xml:space="preserve">In the absence of specific judicial precedents, </w:t>
      </w:r>
      <w:r w:rsidR="00A134E1" w:rsidRPr="0046004C">
        <w:rPr>
          <w:rFonts w:ascii="Times New Roman" w:hAnsi="Times New Roman" w:cs="Times New Roman"/>
          <w:szCs w:val="22"/>
        </w:rPr>
        <w:t xml:space="preserve">assessee should </w:t>
      </w:r>
      <w:r w:rsidRPr="0046004C">
        <w:rPr>
          <w:rFonts w:ascii="Times New Roman" w:hAnsi="Times New Roman" w:cs="Times New Roman"/>
          <w:szCs w:val="22"/>
        </w:rPr>
        <w:t>cautiously apply Section 194C to avoid potential interest, penalty, and disallowance of expenses.</w:t>
      </w:r>
    </w:p>
    <w:p w14:paraId="3BF39ADF" w14:textId="77777777" w:rsidR="002B16DC" w:rsidRPr="0046004C" w:rsidRDefault="002B16DC" w:rsidP="002B16DC">
      <w:pPr>
        <w:pStyle w:val="ListParagraph"/>
        <w:rPr>
          <w:rFonts w:ascii="Times New Roman" w:hAnsi="Times New Roman" w:cs="Times New Roman"/>
          <w:szCs w:val="22"/>
        </w:rPr>
      </w:pPr>
    </w:p>
    <w:p w14:paraId="68D39986" w14:textId="77777777" w:rsidR="001B2CE1" w:rsidRPr="0046004C" w:rsidRDefault="001B2CE1" w:rsidP="001B2CE1">
      <w:pPr>
        <w:pStyle w:val="ListParagraph"/>
        <w:numPr>
          <w:ilvl w:val="1"/>
          <w:numId w:val="1"/>
        </w:numPr>
        <w:ind w:left="284"/>
        <w:rPr>
          <w:rFonts w:ascii="Times New Roman" w:hAnsi="Times New Roman" w:cs="Times New Roman"/>
          <w:szCs w:val="22"/>
        </w:rPr>
      </w:pPr>
      <w:r w:rsidRPr="0046004C">
        <w:rPr>
          <w:rFonts w:ascii="Times New Roman" w:hAnsi="Times New Roman" w:cs="Times New Roman"/>
          <w:b/>
          <w:bCs/>
          <w:szCs w:val="22"/>
        </w:rPr>
        <w:t>Broadcasters or television channels to production houses for production of content or programme for telecasting</w:t>
      </w:r>
      <w:r w:rsidRPr="0046004C">
        <w:rPr>
          <w:rFonts w:ascii="Times New Roman" w:hAnsi="Times New Roman" w:cs="Times New Roman"/>
          <w:szCs w:val="22"/>
        </w:rPr>
        <w:t> - The issue of applicability of TDS provisions on payments made by broadcasters/telecasters to production houses for production of content or programme for broadcasting/telecasting has been examined by CBDT in view of representations received in this regard.</w:t>
      </w:r>
    </w:p>
    <w:p w14:paraId="18B5AA8F" w14:textId="77777777" w:rsidR="001B2CE1" w:rsidRPr="0046004C" w:rsidRDefault="001B2CE1" w:rsidP="001B2CE1">
      <w:pPr>
        <w:pStyle w:val="ListParagraph"/>
        <w:ind w:left="284"/>
        <w:rPr>
          <w:rFonts w:ascii="Times New Roman" w:hAnsi="Times New Roman" w:cs="Times New Roman"/>
          <w:b/>
          <w:bCs/>
          <w:szCs w:val="22"/>
        </w:rPr>
      </w:pPr>
    </w:p>
    <w:p w14:paraId="0C5CF39D" w14:textId="77777777" w:rsidR="001B2CE1" w:rsidRPr="0046004C" w:rsidRDefault="001B2CE1" w:rsidP="001B2CE1">
      <w:pPr>
        <w:pStyle w:val="ListParagraph"/>
        <w:ind w:left="284"/>
        <w:rPr>
          <w:rFonts w:ascii="Times New Roman" w:hAnsi="Times New Roman" w:cs="Times New Roman"/>
          <w:szCs w:val="22"/>
        </w:rPr>
      </w:pPr>
      <w:r w:rsidRPr="0046004C">
        <w:rPr>
          <w:rFonts w:ascii="Times New Roman" w:hAnsi="Times New Roman" w:cs="Times New Roman"/>
          <w:szCs w:val="22"/>
        </w:rPr>
        <w:t>2. It has been noted that disputes have arisen on the issue as to whether payments made by the broadcaster/telecaster to production houses for production of content/programme are payments under a 'work contract' or a contract for 'professional or technical services' and, therefore, liable for TDS u/s 194C or u/s 194J of the Income-tax Act, 1961 ('the Act').</w:t>
      </w:r>
    </w:p>
    <w:p w14:paraId="64FA8255" w14:textId="77777777" w:rsidR="001B2CE1" w:rsidRPr="0046004C" w:rsidRDefault="001B2CE1" w:rsidP="001B2CE1">
      <w:pPr>
        <w:ind w:left="284"/>
        <w:rPr>
          <w:rFonts w:ascii="Times New Roman" w:hAnsi="Times New Roman" w:cs="Times New Roman"/>
          <w:szCs w:val="22"/>
        </w:rPr>
      </w:pPr>
      <w:r w:rsidRPr="0046004C">
        <w:rPr>
          <w:rFonts w:ascii="Times New Roman" w:hAnsi="Times New Roman" w:cs="Times New Roman"/>
          <w:szCs w:val="22"/>
        </w:rPr>
        <w:lastRenderedPageBreak/>
        <w:t>3. While applying the relevant provision of TDS on a contract for content production, a distinction is required to be made between (i) a payment for production of content/programme as per the specifications of the broadcaster/telecaster and (ii) a payment for acquisition of broadcasting/telecasting rights of the content already produced by the production house.</w:t>
      </w:r>
    </w:p>
    <w:p w14:paraId="7966EED6" w14:textId="77777777" w:rsidR="001B2CE1" w:rsidRPr="0046004C" w:rsidRDefault="001B2CE1" w:rsidP="001B2CE1">
      <w:pPr>
        <w:ind w:left="284"/>
        <w:rPr>
          <w:rFonts w:ascii="Times New Roman" w:hAnsi="Times New Roman" w:cs="Times New Roman"/>
          <w:szCs w:val="22"/>
        </w:rPr>
      </w:pPr>
      <w:r w:rsidRPr="0046004C">
        <w:rPr>
          <w:rFonts w:ascii="Times New Roman" w:hAnsi="Times New Roman" w:cs="Times New Roman"/>
          <w:szCs w:val="22"/>
        </w:rPr>
        <w:t>4. In the first situation where the content is produced as per the specifications provided by the broadcaster/telecaster and the copyright of the content/programme also gets transferred to the telecaster/broadcaster, it is hereby clarified that such contract is covered by the definition of the term 'work' in section 194C of the Act and, therefore, subject to TDS under that section. This position clearly flows from the definition of 'work' given in clause (iv)(b) of the Explanation to section 194C and the same has also been clarified vide Qn. No. 3 of Circular No. 715, dated 8-8-1995.</w:t>
      </w:r>
    </w:p>
    <w:p w14:paraId="7CE58086" w14:textId="77777777" w:rsidR="001B2CE1" w:rsidRPr="0046004C" w:rsidRDefault="001B2CE1" w:rsidP="001B2CE1">
      <w:pPr>
        <w:ind w:left="284"/>
        <w:rPr>
          <w:rFonts w:ascii="Times New Roman" w:hAnsi="Times New Roman" w:cs="Times New Roman"/>
          <w:szCs w:val="22"/>
        </w:rPr>
      </w:pPr>
      <w:r w:rsidRPr="0046004C">
        <w:rPr>
          <w:rFonts w:ascii="Times New Roman" w:hAnsi="Times New Roman" w:cs="Times New Roman"/>
          <w:szCs w:val="22"/>
        </w:rPr>
        <w:t>5. However, in a case where the telecaster/broadcaster acquires only the telecasting/broadcasting rights of the content already produced by the production house, there is no contract for 'carrying out any work', as required in sub-section (1) of section 194C. Therefore, such payments are not liable for TDS under section 194C. However, payments of this nature may be liable for TDS under other sections under Chapter XVII-C of the Act.—Circular No. 4/2016, dated 29-2-2016.</w:t>
      </w:r>
    </w:p>
    <w:p w14:paraId="6E2CFA88" w14:textId="77777777" w:rsidR="001B2CE1" w:rsidRPr="0046004C" w:rsidRDefault="001B2CE1" w:rsidP="001B2CE1">
      <w:pPr>
        <w:pStyle w:val="ListParagraph"/>
        <w:numPr>
          <w:ilvl w:val="1"/>
          <w:numId w:val="1"/>
        </w:numPr>
        <w:ind w:left="284"/>
        <w:rPr>
          <w:rFonts w:ascii="Times New Roman" w:hAnsi="Times New Roman" w:cs="Times New Roman"/>
          <w:szCs w:val="22"/>
        </w:rPr>
      </w:pPr>
      <w:r w:rsidRPr="0046004C">
        <w:rPr>
          <w:rFonts w:ascii="Times New Roman" w:hAnsi="Times New Roman" w:cs="Times New Roman"/>
          <w:b/>
          <w:bCs/>
          <w:szCs w:val="22"/>
        </w:rPr>
        <w:t>Warehousing charges -</w:t>
      </w:r>
      <w:r w:rsidRPr="0046004C">
        <w:rPr>
          <w:rFonts w:ascii="Times New Roman" w:hAnsi="Times New Roman" w:cs="Times New Roman"/>
          <w:szCs w:val="22"/>
        </w:rPr>
        <w:t> Tax is deductible u/s 194C in relation to warehousing charges paid to clearing and forwarding agents [CIT v. Hindustan Lever Ltd. </w:t>
      </w:r>
      <w:hyperlink r:id="rId20" w:history="1">
        <w:r w:rsidRPr="0046004C">
          <w:rPr>
            <w:rStyle w:val="Hyperlink"/>
            <w:rFonts w:ascii="Times New Roman" w:hAnsi="Times New Roman" w:cs="Times New Roman"/>
            <w:szCs w:val="22"/>
          </w:rPr>
          <w:t>[2013] 29 taxmann.com 313</w:t>
        </w:r>
      </w:hyperlink>
      <w:r w:rsidRPr="0046004C">
        <w:rPr>
          <w:rFonts w:ascii="Times New Roman" w:hAnsi="Times New Roman" w:cs="Times New Roman"/>
          <w:szCs w:val="22"/>
        </w:rPr>
        <w:t>/ </w:t>
      </w:r>
      <w:hyperlink r:id="rId21" w:history="1">
        <w:r w:rsidRPr="0046004C">
          <w:rPr>
            <w:rStyle w:val="Hyperlink"/>
            <w:rFonts w:ascii="Times New Roman" w:hAnsi="Times New Roman" w:cs="Times New Roman"/>
            <w:szCs w:val="22"/>
          </w:rPr>
          <w:t>216 Taxman 280 (Delhi)</w:t>
        </w:r>
      </w:hyperlink>
      <w:r w:rsidRPr="0046004C">
        <w:rPr>
          <w:rFonts w:ascii="Times New Roman" w:hAnsi="Times New Roman" w:cs="Times New Roman"/>
          <w:szCs w:val="22"/>
        </w:rPr>
        <w:t>].</w:t>
      </w:r>
    </w:p>
    <w:p w14:paraId="220C0D5B" w14:textId="77777777" w:rsidR="001B2CE1" w:rsidRPr="0046004C" w:rsidRDefault="001B2CE1" w:rsidP="001B2CE1">
      <w:pPr>
        <w:pStyle w:val="ListParagraph"/>
        <w:ind w:left="284"/>
        <w:rPr>
          <w:rFonts w:ascii="Times New Roman" w:hAnsi="Times New Roman" w:cs="Times New Roman"/>
          <w:szCs w:val="22"/>
        </w:rPr>
      </w:pPr>
    </w:p>
    <w:p w14:paraId="5C45091A" w14:textId="4E941590" w:rsidR="00B85556" w:rsidRPr="0046004C" w:rsidRDefault="009273F2" w:rsidP="00B85556">
      <w:pPr>
        <w:pStyle w:val="ListParagraph"/>
        <w:numPr>
          <w:ilvl w:val="1"/>
          <w:numId w:val="1"/>
        </w:numPr>
        <w:ind w:left="284"/>
        <w:rPr>
          <w:rFonts w:ascii="Times New Roman" w:hAnsi="Times New Roman" w:cs="Times New Roman"/>
          <w:szCs w:val="22"/>
        </w:rPr>
      </w:pPr>
      <w:r w:rsidRPr="0046004C">
        <w:rPr>
          <w:rFonts w:ascii="Times New Roman" w:hAnsi="Times New Roman" w:cs="Times New Roman"/>
          <w:b/>
          <w:bCs/>
          <w:szCs w:val="22"/>
        </w:rPr>
        <w:t>C</w:t>
      </w:r>
      <w:r w:rsidR="001B51FB" w:rsidRPr="0046004C">
        <w:rPr>
          <w:rFonts w:ascii="Times New Roman" w:hAnsi="Times New Roman" w:cs="Times New Roman"/>
          <w:b/>
          <w:bCs/>
          <w:szCs w:val="22"/>
        </w:rPr>
        <w:t>learing and forwarding agents</w:t>
      </w:r>
      <w:r w:rsidR="001B51FB" w:rsidRPr="0046004C">
        <w:rPr>
          <w:rFonts w:ascii="Times New Roman" w:hAnsi="Times New Roman" w:cs="Times New Roman"/>
          <w:szCs w:val="22"/>
        </w:rPr>
        <w:t> - Payments made to clearing and forwarding agents for carriage of goods are subjected to deduction of tax at source under section 194C, since unlike the travel agents, they are independent contractors. They would also be liable to deduct tax at source while making payments to a carrier of goods—Circular : No. 715, dated 8-8-1995.</w:t>
      </w:r>
    </w:p>
    <w:p w14:paraId="28401BA9" w14:textId="77777777" w:rsidR="00B85556" w:rsidRPr="0046004C" w:rsidRDefault="00B85556" w:rsidP="00B85556">
      <w:pPr>
        <w:pStyle w:val="ListParagraph"/>
        <w:rPr>
          <w:rFonts w:ascii="Times New Roman" w:hAnsi="Times New Roman" w:cs="Times New Roman"/>
          <w:szCs w:val="22"/>
        </w:rPr>
      </w:pPr>
    </w:p>
    <w:p w14:paraId="37D4B315" w14:textId="7E549490" w:rsidR="00D423F8" w:rsidRPr="0046004C" w:rsidRDefault="00D423F8" w:rsidP="00B85556">
      <w:pPr>
        <w:pStyle w:val="ListParagraph"/>
        <w:numPr>
          <w:ilvl w:val="1"/>
          <w:numId w:val="1"/>
        </w:numPr>
        <w:ind w:left="284"/>
        <w:rPr>
          <w:rFonts w:ascii="Times New Roman" w:hAnsi="Times New Roman" w:cs="Times New Roman"/>
          <w:szCs w:val="22"/>
        </w:rPr>
      </w:pPr>
      <w:r w:rsidRPr="0046004C">
        <w:rPr>
          <w:rFonts w:ascii="Times New Roman" w:hAnsi="Times New Roman" w:cs="Times New Roman"/>
          <w:b/>
          <w:bCs/>
          <w:szCs w:val="22"/>
        </w:rPr>
        <w:t>Handling charges</w:t>
      </w:r>
      <w:r w:rsidRPr="0046004C">
        <w:rPr>
          <w:rFonts w:ascii="Times New Roman" w:hAnsi="Times New Roman" w:cs="Times New Roman"/>
          <w:szCs w:val="22"/>
        </w:rPr>
        <w:t xml:space="preserve"> - Where assessee was engaged in business of clearing and forwarding of cargo, etc., and it made payments towards cargo handling charges to two parties and work involved was mainly labour oriented work with help of various machineries and </w:t>
      </w:r>
      <w:proofErr w:type="spellStart"/>
      <w:r w:rsidRPr="0046004C">
        <w:rPr>
          <w:rFonts w:ascii="Times New Roman" w:hAnsi="Times New Roman" w:cs="Times New Roman"/>
          <w:szCs w:val="22"/>
        </w:rPr>
        <w:t>equipments</w:t>
      </w:r>
      <w:proofErr w:type="spellEnd"/>
      <w:r w:rsidRPr="0046004C">
        <w:rPr>
          <w:rFonts w:ascii="Times New Roman" w:hAnsi="Times New Roman" w:cs="Times New Roman"/>
          <w:szCs w:val="22"/>
        </w:rPr>
        <w:t>, TDS provisions of section 194C would be applicable with respect to said payments [CIT v. Aditya Marine Ltd. [2014] 41 taxmann.com 381/224 Taxman 169 (Guj.)].</w:t>
      </w:r>
    </w:p>
    <w:p w14:paraId="37A5E5DD" w14:textId="77777777" w:rsidR="007F149A" w:rsidRPr="0046004C" w:rsidRDefault="007F149A" w:rsidP="007F149A">
      <w:pPr>
        <w:pStyle w:val="ListParagraph"/>
        <w:ind w:left="567"/>
        <w:rPr>
          <w:rFonts w:ascii="Times New Roman" w:hAnsi="Times New Roman" w:cs="Times New Roman"/>
          <w:szCs w:val="22"/>
        </w:rPr>
      </w:pPr>
    </w:p>
    <w:p w14:paraId="2323AE66" w14:textId="5E8EC1A9" w:rsidR="00DB3E86" w:rsidRPr="0046004C" w:rsidRDefault="001B51FB" w:rsidP="0053132E">
      <w:pPr>
        <w:pStyle w:val="ListParagraph"/>
        <w:numPr>
          <w:ilvl w:val="1"/>
          <w:numId w:val="1"/>
        </w:numPr>
        <w:ind w:left="284"/>
        <w:rPr>
          <w:rFonts w:ascii="Times New Roman" w:hAnsi="Times New Roman" w:cs="Times New Roman"/>
          <w:szCs w:val="22"/>
        </w:rPr>
      </w:pPr>
      <w:bookmarkStart w:id="0" w:name="_Hlk184394968"/>
      <w:r w:rsidRPr="0046004C">
        <w:rPr>
          <w:rFonts w:ascii="Times New Roman" w:hAnsi="Times New Roman" w:cs="Times New Roman"/>
          <w:b/>
          <w:bCs/>
          <w:szCs w:val="22"/>
        </w:rPr>
        <w:t>Payments to transporters</w:t>
      </w:r>
      <w:bookmarkEnd w:id="0"/>
      <w:r w:rsidRPr="0046004C">
        <w:rPr>
          <w:rFonts w:ascii="Times New Roman" w:hAnsi="Times New Roman" w:cs="Times New Roman"/>
          <w:szCs w:val="22"/>
        </w:rPr>
        <w:t> </w:t>
      </w:r>
      <w:r w:rsidR="00DB3E86" w:rsidRPr="0046004C">
        <w:rPr>
          <w:rFonts w:ascii="Times New Roman" w:hAnsi="Times New Roman" w:cs="Times New Roman"/>
          <w:szCs w:val="22"/>
        </w:rPr>
        <w:t>–</w:t>
      </w:r>
      <w:r w:rsidRPr="0046004C">
        <w:rPr>
          <w:rFonts w:ascii="Times New Roman" w:hAnsi="Times New Roman" w:cs="Times New Roman"/>
          <w:szCs w:val="22"/>
        </w:rPr>
        <w:t xml:space="preserve"> </w:t>
      </w:r>
    </w:p>
    <w:p w14:paraId="25A8527A" w14:textId="77777777" w:rsidR="00DB3E86" w:rsidRPr="0046004C" w:rsidRDefault="00DB3E86" w:rsidP="00DB3E86">
      <w:pPr>
        <w:pStyle w:val="ListParagraph"/>
        <w:rPr>
          <w:rFonts w:ascii="Times New Roman" w:hAnsi="Times New Roman" w:cs="Times New Roman"/>
          <w:szCs w:val="22"/>
        </w:rPr>
      </w:pPr>
    </w:p>
    <w:p w14:paraId="737B3EF4" w14:textId="77777777" w:rsidR="00DB3E86" w:rsidRPr="0046004C" w:rsidRDefault="001B51FB" w:rsidP="00DB3E86">
      <w:pPr>
        <w:pStyle w:val="ListParagraph"/>
        <w:numPr>
          <w:ilvl w:val="2"/>
          <w:numId w:val="1"/>
        </w:numPr>
        <w:ind w:left="284"/>
        <w:rPr>
          <w:rFonts w:ascii="Times New Roman" w:hAnsi="Times New Roman" w:cs="Times New Roman"/>
          <w:szCs w:val="22"/>
        </w:rPr>
      </w:pPr>
      <w:r w:rsidRPr="0046004C">
        <w:rPr>
          <w:rFonts w:ascii="Times New Roman" w:hAnsi="Times New Roman" w:cs="Times New Roman"/>
          <w:szCs w:val="22"/>
        </w:rPr>
        <w:t>In the case of payments to transporters, each GR can be said to be a separate contract, if the goods are transported at one time. But if the goods are transported continuously in pursuance of a contract for a specific period or quantity, each GR will not be a separate contract and all GRs relating to that period or quantity will be aggregated for the purpose of TDS. Even when the goods are received on 'freight to pay' basis, the TDS provisions would be applicable, irrespective of the actual payment—Circular : No. 715, dated 8-8-1995.</w:t>
      </w:r>
    </w:p>
    <w:p w14:paraId="414C1753" w14:textId="77777777" w:rsidR="00DB3E86" w:rsidRPr="0046004C" w:rsidRDefault="00DB3E86" w:rsidP="00DB3E86">
      <w:pPr>
        <w:pStyle w:val="ListParagraph"/>
        <w:ind w:left="284"/>
        <w:rPr>
          <w:rFonts w:ascii="Times New Roman" w:hAnsi="Times New Roman" w:cs="Times New Roman"/>
          <w:szCs w:val="22"/>
        </w:rPr>
      </w:pPr>
    </w:p>
    <w:p w14:paraId="1D3DCAFA" w14:textId="5A2B1186" w:rsidR="00581087" w:rsidRPr="0046004C" w:rsidRDefault="00581087" w:rsidP="00DB3E86">
      <w:pPr>
        <w:pStyle w:val="ListParagraph"/>
        <w:numPr>
          <w:ilvl w:val="2"/>
          <w:numId w:val="1"/>
        </w:numPr>
        <w:ind w:left="284"/>
        <w:rPr>
          <w:rFonts w:ascii="Times New Roman" w:hAnsi="Times New Roman" w:cs="Times New Roman"/>
          <w:szCs w:val="22"/>
        </w:rPr>
      </w:pPr>
      <w:r w:rsidRPr="0046004C">
        <w:rPr>
          <w:rFonts w:ascii="Times New Roman" w:hAnsi="Times New Roman" w:cs="Times New Roman"/>
          <w:szCs w:val="22"/>
        </w:rPr>
        <w:t>The assessee had given sub-contracts for transportation of goods. Therefore, the transactions would fall within the purview of section 194C as the assessee was responsible for paying the amount in question for carrying out work in pursuance of contracts between the assessee and the transporters and as such the assessee was required to deduct tax at source at the rate prescribed under that section [CIT V. Swayam Shipping Services P. Ltd., (2011) 339 ITR 647 (Guj)]</w:t>
      </w:r>
    </w:p>
    <w:p w14:paraId="67E46C36" w14:textId="77777777" w:rsidR="001D072E" w:rsidRPr="0046004C" w:rsidRDefault="001D072E" w:rsidP="001D072E">
      <w:pPr>
        <w:pStyle w:val="ListParagraph"/>
        <w:ind w:left="426"/>
        <w:rPr>
          <w:rFonts w:ascii="Times New Roman" w:hAnsi="Times New Roman" w:cs="Times New Roman"/>
          <w:szCs w:val="22"/>
        </w:rPr>
      </w:pPr>
    </w:p>
    <w:p w14:paraId="76BDC9A0" w14:textId="77777777" w:rsidR="001B2CE1" w:rsidRPr="0046004C" w:rsidRDefault="001B2CE1" w:rsidP="001B2CE1">
      <w:pPr>
        <w:pStyle w:val="indent1"/>
        <w:numPr>
          <w:ilvl w:val="1"/>
          <w:numId w:val="1"/>
        </w:numPr>
        <w:shd w:val="clear" w:color="auto" w:fill="FFFFFF"/>
        <w:spacing w:before="0" w:beforeAutospacing="0" w:after="0" w:afterAutospacing="0" w:line="276" w:lineRule="auto"/>
        <w:ind w:left="284"/>
        <w:jc w:val="both"/>
        <w:rPr>
          <w:sz w:val="22"/>
          <w:szCs w:val="22"/>
        </w:rPr>
      </w:pPr>
      <w:r w:rsidRPr="0046004C">
        <w:rPr>
          <w:b/>
          <w:bCs/>
          <w:sz w:val="22"/>
          <w:szCs w:val="22"/>
        </w:rPr>
        <w:t xml:space="preserve">Owning and operating </w:t>
      </w:r>
      <w:r w:rsidRPr="0046004C">
        <w:rPr>
          <w:sz w:val="22"/>
          <w:szCs w:val="22"/>
        </w:rPr>
        <w:t>- Where members of assessee-association were engaged in business of owning and operating vessels for which they entered into contracts of transport service in form of charter parties, tax from freight payments had to be deducted under section 194C and not under section 194-I. (Indian National Ship Owners Association v. Commissioner of Income-tax, [2023] 154 taxmann.com 294 (Bombay)</w:t>
      </w:r>
    </w:p>
    <w:p w14:paraId="36D3CF20" w14:textId="77777777" w:rsidR="001B2CE1" w:rsidRPr="0046004C" w:rsidRDefault="001B2CE1" w:rsidP="001B2CE1">
      <w:pPr>
        <w:pStyle w:val="ListParagraph"/>
        <w:ind w:left="284"/>
        <w:rPr>
          <w:rFonts w:ascii="Times New Roman" w:hAnsi="Times New Roman" w:cs="Times New Roman"/>
          <w:szCs w:val="22"/>
        </w:rPr>
      </w:pPr>
    </w:p>
    <w:p w14:paraId="32FB501F" w14:textId="5DBD00C8" w:rsidR="001B2CE1" w:rsidRPr="0046004C" w:rsidRDefault="001B2CE1" w:rsidP="001B2CE1">
      <w:pPr>
        <w:pStyle w:val="ListParagraph"/>
        <w:numPr>
          <w:ilvl w:val="1"/>
          <w:numId w:val="1"/>
        </w:numPr>
        <w:ind w:left="284"/>
        <w:rPr>
          <w:rFonts w:ascii="Times New Roman" w:hAnsi="Times New Roman" w:cs="Times New Roman"/>
          <w:szCs w:val="22"/>
        </w:rPr>
      </w:pPr>
      <w:r w:rsidRPr="0046004C">
        <w:rPr>
          <w:rFonts w:ascii="Times New Roman" w:hAnsi="Times New Roman" w:cs="Times New Roman"/>
          <w:b/>
          <w:bCs/>
          <w:szCs w:val="22"/>
        </w:rPr>
        <w:t>Payments to couriers</w:t>
      </w:r>
      <w:r w:rsidRPr="0046004C">
        <w:rPr>
          <w:rFonts w:ascii="Times New Roman" w:hAnsi="Times New Roman" w:cs="Times New Roman"/>
          <w:szCs w:val="22"/>
        </w:rPr>
        <w:t> - The carriage of documents, letters, etc., is in the nature of carriage of goods, and therefore, provisions of section 194C would be attracted in respect of payments made to the couriers—Circular : No. 715, dated 8-8-1995.</w:t>
      </w:r>
    </w:p>
    <w:p w14:paraId="47912DAE" w14:textId="77777777" w:rsidR="001B2CE1" w:rsidRPr="0046004C" w:rsidRDefault="001B2CE1" w:rsidP="001B2CE1">
      <w:pPr>
        <w:pStyle w:val="ListParagraph"/>
        <w:ind w:left="284"/>
        <w:rPr>
          <w:rFonts w:ascii="Times New Roman" w:hAnsi="Times New Roman" w:cs="Times New Roman"/>
          <w:szCs w:val="22"/>
        </w:rPr>
      </w:pPr>
    </w:p>
    <w:p w14:paraId="1079C3B9" w14:textId="6E3D7A7E" w:rsidR="00471F9F" w:rsidRPr="0046004C" w:rsidRDefault="00471F9F" w:rsidP="00B85556">
      <w:pPr>
        <w:pStyle w:val="ListParagraph"/>
        <w:numPr>
          <w:ilvl w:val="1"/>
          <w:numId w:val="1"/>
        </w:numPr>
        <w:ind w:left="284"/>
        <w:rPr>
          <w:rFonts w:ascii="Times New Roman" w:hAnsi="Times New Roman" w:cs="Times New Roman"/>
          <w:szCs w:val="22"/>
        </w:rPr>
      </w:pPr>
      <w:r w:rsidRPr="0046004C">
        <w:rPr>
          <w:rFonts w:ascii="Times New Roman" w:hAnsi="Times New Roman" w:cs="Times New Roman"/>
          <w:b/>
          <w:bCs/>
          <w:szCs w:val="22"/>
        </w:rPr>
        <w:t>Commission agent -</w:t>
      </w:r>
      <w:r w:rsidRPr="0046004C">
        <w:rPr>
          <w:rFonts w:ascii="Times New Roman" w:hAnsi="Times New Roman" w:cs="Times New Roman"/>
          <w:szCs w:val="22"/>
        </w:rPr>
        <w:t> Where assessee carried on business of commission agent by arranging for transportation of goods through other transporters, in view of the fact that assessee only acted as intermediary and, there was no privity of contract between assessee and clients, assessee was not liable to deduct tax at source while making payments to transporters [CIT v. </w:t>
      </w:r>
      <w:proofErr w:type="spellStart"/>
      <w:r w:rsidRPr="0046004C">
        <w:rPr>
          <w:rFonts w:ascii="Times New Roman" w:hAnsi="Times New Roman" w:cs="Times New Roman"/>
          <w:szCs w:val="22"/>
        </w:rPr>
        <w:t>Hardarshan</w:t>
      </w:r>
      <w:proofErr w:type="spellEnd"/>
      <w:r w:rsidRPr="0046004C">
        <w:rPr>
          <w:rFonts w:ascii="Times New Roman" w:hAnsi="Times New Roman" w:cs="Times New Roman"/>
          <w:szCs w:val="22"/>
        </w:rPr>
        <w:t xml:space="preserve"> Singh </w:t>
      </w:r>
      <w:hyperlink r:id="rId22" w:history="1">
        <w:r w:rsidRPr="0046004C">
          <w:rPr>
            <w:rStyle w:val="Hyperlink"/>
            <w:rFonts w:ascii="Times New Roman" w:hAnsi="Times New Roman" w:cs="Times New Roman"/>
            <w:szCs w:val="22"/>
          </w:rPr>
          <w:t>[2013] 30 taxmann.com 245/216 Taxman 283 (Delhi)</w:t>
        </w:r>
      </w:hyperlink>
      <w:r w:rsidRPr="0046004C">
        <w:rPr>
          <w:rFonts w:ascii="Times New Roman" w:hAnsi="Times New Roman" w:cs="Times New Roman"/>
          <w:szCs w:val="22"/>
        </w:rPr>
        <w:t>].</w:t>
      </w:r>
    </w:p>
    <w:p w14:paraId="1B752783" w14:textId="77777777" w:rsidR="007A7EA2" w:rsidRPr="0046004C" w:rsidRDefault="007A7EA2" w:rsidP="007A7EA2">
      <w:pPr>
        <w:pStyle w:val="ListParagraph"/>
        <w:ind w:left="426"/>
        <w:rPr>
          <w:rFonts w:ascii="Times New Roman" w:hAnsi="Times New Roman" w:cs="Times New Roman"/>
          <w:szCs w:val="22"/>
        </w:rPr>
      </w:pPr>
    </w:p>
    <w:p w14:paraId="14DC1DA9" w14:textId="77777777" w:rsidR="001B51FB" w:rsidRPr="0046004C" w:rsidRDefault="001B51FB" w:rsidP="007F149A">
      <w:pPr>
        <w:pStyle w:val="ListParagraph"/>
        <w:numPr>
          <w:ilvl w:val="1"/>
          <w:numId w:val="1"/>
        </w:numPr>
        <w:ind w:left="284"/>
        <w:rPr>
          <w:rFonts w:ascii="Times New Roman" w:hAnsi="Times New Roman" w:cs="Times New Roman"/>
          <w:szCs w:val="22"/>
        </w:rPr>
      </w:pPr>
      <w:r w:rsidRPr="0046004C">
        <w:rPr>
          <w:rFonts w:ascii="Times New Roman" w:hAnsi="Times New Roman" w:cs="Times New Roman"/>
          <w:b/>
          <w:bCs/>
          <w:szCs w:val="22"/>
        </w:rPr>
        <w:t>Payments to restaurants/cafes</w:t>
      </w:r>
      <w:r w:rsidRPr="0046004C">
        <w:rPr>
          <w:rFonts w:ascii="Times New Roman" w:hAnsi="Times New Roman" w:cs="Times New Roman"/>
          <w:szCs w:val="22"/>
        </w:rPr>
        <w:t> - TDS is not required to be made when payment is made for serving food in a restaurant in the normal course of running of the restaurant/cafe—Circular : No. 715, dated 8-8-1995.</w:t>
      </w:r>
    </w:p>
    <w:p w14:paraId="5B6A9A22" w14:textId="77777777" w:rsidR="001B51FB" w:rsidRPr="0046004C" w:rsidRDefault="001B51FB" w:rsidP="007F149A">
      <w:pPr>
        <w:pStyle w:val="ListParagraph"/>
        <w:ind w:left="284"/>
        <w:rPr>
          <w:rFonts w:ascii="Times New Roman" w:hAnsi="Times New Roman" w:cs="Times New Roman"/>
          <w:b/>
          <w:bCs/>
          <w:szCs w:val="22"/>
        </w:rPr>
      </w:pPr>
    </w:p>
    <w:p w14:paraId="5F23A3FF" w14:textId="77777777" w:rsidR="001B51FB" w:rsidRPr="0046004C" w:rsidRDefault="001B51FB" w:rsidP="007F149A">
      <w:pPr>
        <w:pStyle w:val="ListParagraph"/>
        <w:numPr>
          <w:ilvl w:val="1"/>
          <w:numId w:val="1"/>
        </w:numPr>
        <w:ind w:left="284"/>
        <w:rPr>
          <w:rFonts w:ascii="Times New Roman" w:hAnsi="Times New Roman" w:cs="Times New Roman"/>
          <w:szCs w:val="22"/>
        </w:rPr>
      </w:pPr>
      <w:r w:rsidRPr="0046004C">
        <w:rPr>
          <w:rFonts w:ascii="Times New Roman" w:hAnsi="Times New Roman" w:cs="Times New Roman"/>
          <w:b/>
          <w:bCs/>
          <w:szCs w:val="22"/>
        </w:rPr>
        <w:t>Payments to recruitment agencies</w:t>
      </w:r>
      <w:r w:rsidRPr="0046004C">
        <w:rPr>
          <w:rFonts w:ascii="Times New Roman" w:hAnsi="Times New Roman" w:cs="Times New Roman"/>
          <w:szCs w:val="22"/>
        </w:rPr>
        <w:t> - Payments to recruitment agencies are in the nature of payments for services rendered and not for carrying out any work including supply of labour for carrying out any work. Hence provisions of section 194C will not apply. The payments will however be subjected to TDS under section 194J. Similar would be the position in respect of payments made by a company to a share registrar—Circular : No. 715, dated 8-8-1995.</w:t>
      </w:r>
    </w:p>
    <w:p w14:paraId="75574E5E" w14:textId="77777777" w:rsidR="001B51FB" w:rsidRPr="0046004C" w:rsidRDefault="001B51FB" w:rsidP="007F149A">
      <w:pPr>
        <w:pStyle w:val="ListParagraph"/>
        <w:ind w:left="284"/>
        <w:rPr>
          <w:rFonts w:ascii="Times New Roman" w:hAnsi="Times New Roman" w:cs="Times New Roman"/>
          <w:b/>
          <w:bCs/>
          <w:szCs w:val="22"/>
        </w:rPr>
      </w:pPr>
    </w:p>
    <w:p w14:paraId="06240E0F" w14:textId="77777777" w:rsidR="001B51FB" w:rsidRPr="0046004C" w:rsidRDefault="001B51FB" w:rsidP="007F149A">
      <w:pPr>
        <w:pStyle w:val="ListParagraph"/>
        <w:numPr>
          <w:ilvl w:val="1"/>
          <w:numId w:val="1"/>
        </w:numPr>
        <w:ind w:left="284"/>
        <w:rPr>
          <w:rFonts w:ascii="Times New Roman" w:hAnsi="Times New Roman" w:cs="Times New Roman"/>
          <w:szCs w:val="22"/>
        </w:rPr>
      </w:pPr>
      <w:r w:rsidRPr="0046004C">
        <w:rPr>
          <w:rFonts w:ascii="Times New Roman" w:hAnsi="Times New Roman" w:cs="Times New Roman"/>
          <w:b/>
          <w:bCs/>
          <w:szCs w:val="22"/>
        </w:rPr>
        <w:t>FD commission/brokerage</w:t>
      </w:r>
      <w:r w:rsidRPr="0046004C">
        <w:rPr>
          <w:rFonts w:ascii="Times New Roman" w:hAnsi="Times New Roman" w:cs="Times New Roman"/>
          <w:szCs w:val="22"/>
        </w:rPr>
        <w:t> - FD commission and brokerage are not covered under section 194C—Circular : No. 715, dated 8-8-1995.</w:t>
      </w:r>
    </w:p>
    <w:p w14:paraId="303C034E" w14:textId="77777777" w:rsidR="001B51FB" w:rsidRPr="0046004C" w:rsidRDefault="001B51FB" w:rsidP="007F149A">
      <w:pPr>
        <w:pStyle w:val="ListParagraph"/>
        <w:ind w:left="284"/>
        <w:rPr>
          <w:rFonts w:ascii="Times New Roman" w:hAnsi="Times New Roman" w:cs="Times New Roman"/>
          <w:b/>
          <w:bCs/>
          <w:szCs w:val="22"/>
        </w:rPr>
      </w:pPr>
    </w:p>
    <w:p w14:paraId="675C2C1D" w14:textId="77777777" w:rsidR="001B51FB" w:rsidRPr="0046004C" w:rsidRDefault="001B51FB" w:rsidP="007F149A">
      <w:pPr>
        <w:pStyle w:val="ListParagraph"/>
        <w:numPr>
          <w:ilvl w:val="1"/>
          <w:numId w:val="1"/>
        </w:numPr>
        <w:ind w:left="284"/>
        <w:rPr>
          <w:rFonts w:ascii="Times New Roman" w:hAnsi="Times New Roman" w:cs="Times New Roman"/>
          <w:szCs w:val="22"/>
        </w:rPr>
      </w:pPr>
      <w:r w:rsidRPr="0046004C">
        <w:rPr>
          <w:rFonts w:ascii="Times New Roman" w:hAnsi="Times New Roman" w:cs="Times New Roman"/>
          <w:b/>
          <w:bCs/>
          <w:szCs w:val="22"/>
        </w:rPr>
        <w:t>Supply of printed material</w:t>
      </w:r>
      <w:r w:rsidRPr="0046004C">
        <w:rPr>
          <w:rFonts w:ascii="Times New Roman" w:hAnsi="Times New Roman" w:cs="Times New Roman"/>
          <w:szCs w:val="22"/>
        </w:rPr>
        <w:t> - Supply of printed material is covered by section 194C—Circular : No. 715, dated 8-8-1995.</w:t>
      </w:r>
    </w:p>
    <w:p w14:paraId="56153544" w14:textId="77777777" w:rsidR="001B51FB" w:rsidRPr="0046004C" w:rsidRDefault="001B51FB" w:rsidP="007F149A">
      <w:pPr>
        <w:pStyle w:val="ListParagraph"/>
        <w:ind w:left="284"/>
        <w:rPr>
          <w:rFonts w:ascii="Times New Roman" w:hAnsi="Times New Roman" w:cs="Times New Roman"/>
          <w:b/>
          <w:bCs/>
          <w:szCs w:val="22"/>
        </w:rPr>
      </w:pPr>
    </w:p>
    <w:p w14:paraId="79684936" w14:textId="0D5DAA6B" w:rsidR="001B51FB" w:rsidRPr="0046004C" w:rsidRDefault="004010ED" w:rsidP="007F149A">
      <w:pPr>
        <w:pStyle w:val="ListParagraph"/>
        <w:numPr>
          <w:ilvl w:val="1"/>
          <w:numId w:val="1"/>
        </w:numPr>
        <w:ind w:left="284"/>
        <w:rPr>
          <w:rFonts w:ascii="Times New Roman" w:hAnsi="Times New Roman" w:cs="Times New Roman"/>
          <w:szCs w:val="22"/>
        </w:rPr>
      </w:pPr>
      <w:r w:rsidRPr="0046004C">
        <w:rPr>
          <w:rFonts w:ascii="Times New Roman" w:hAnsi="Times New Roman" w:cs="Times New Roman"/>
          <w:b/>
          <w:bCs/>
          <w:szCs w:val="22"/>
        </w:rPr>
        <w:t xml:space="preserve">Rendering of services by external parties </w:t>
      </w:r>
      <w:r w:rsidR="001B51FB" w:rsidRPr="0046004C">
        <w:rPr>
          <w:rFonts w:ascii="Times New Roman" w:hAnsi="Times New Roman" w:cs="Times New Roman"/>
          <w:szCs w:val="22"/>
        </w:rPr>
        <w:t xml:space="preserve">- </w:t>
      </w:r>
      <w:bookmarkStart w:id="1" w:name="_Hlk184400489"/>
      <w:r w:rsidR="001B51FB" w:rsidRPr="0046004C">
        <w:rPr>
          <w:rFonts w:ascii="Times New Roman" w:hAnsi="Times New Roman" w:cs="Times New Roman"/>
          <w:szCs w:val="22"/>
        </w:rPr>
        <w:t>Rendering of services by external parties</w:t>
      </w:r>
      <w:bookmarkEnd w:id="1"/>
      <w:r w:rsidR="001B51FB" w:rsidRPr="0046004C">
        <w:rPr>
          <w:rFonts w:ascii="Times New Roman" w:hAnsi="Times New Roman" w:cs="Times New Roman"/>
          <w:szCs w:val="22"/>
        </w:rPr>
        <w:t xml:space="preserve"> for procurement of orders is not covered under section 194C. If rendering of such services involved payment of fees for professional or technical services, tax may be deductible under section 194J—Circular : No. 715, dated 8-8-1995.</w:t>
      </w:r>
    </w:p>
    <w:p w14:paraId="30CD93D4" w14:textId="77777777" w:rsidR="001B51FB" w:rsidRPr="0046004C" w:rsidRDefault="001B51FB" w:rsidP="007F149A">
      <w:pPr>
        <w:pStyle w:val="ListParagraph"/>
        <w:ind w:left="284"/>
        <w:rPr>
          <w:rFonts w:ascii="Times New Roman" w:hAnsi="Times New Roman" w:cs="Times New Roman"/>
          <w:b/>
          <w:bCs/>
          <w:szCs w:val="22"/>
        </w:rPr>
      </w:pPr>
    </w:p>
    <w:p w14:paraId="128161B0" w14:textId="77777777" w:rsidR="001B51FB" w:rsidRPr="0046004C" w:rsidRDefault="001B51FB" w:rsidP="007F149A">
      <w:pPr>
        <w:pStyle w:val="ListParagraph"/>
        <w:numPr>
          <w:ilvl w:val="1"/>
          <w:numId w:val="1"/>
        </w:numPr>
        <w:ind w:left="284"/>
        <w:rPr>
          <w:rFonts w:ascii="Times New Roman" w:hAnsi="Times New Roman" w:cs="Times New Roman"/>
          <w:szCs w:val="22"/>
        </w:rPr>
      </w:pPr>
      <w:r w:rsidRPr="0046004C">
        <w:rPr>
          <w:rFonts w:ascii="Times New Roman" w:hAnsi="Times New Roman" w:cs="Times New Roman"/>
          <w:b/>
          <w:bCs/>
          <w:szCs w:val="22"/>
        </w:rPr>
        <w:t>Electrical contracts</w:t>
      </w:r>
      <w:r w:rsidRPr="0046004C">
        <w:rPr>
          <w:rFonts w:ascii="Times New Roman" w:hAnsi="Times New Roman" w:cs="Times New Roman"/>
          <w:szCs w:val="22"/>
        </w:rPr>
        <w:t> - Where the services of a regular electrician are engaged on a contract basis or the services of an electrician are provided by a contractor, the payments made to the electrician or the contractor will be in the nature of payment made in pursuance of a contract for carrying out any work, and provisions of section 194C will apply in such cases—Circular : No. 715, dated 8-8-1995.</w:t>
      </w:r>
    </w:p>
    <w:p w14:paraId="088D665F" w14:textId="77777777" w:rsidR="001B51FB" w:rsidRPr="0046004C" w:rsidRDefault="001B51FB" w:rsidP="007F149A">
      <w:pPr>
        <w:pStyle w:val="ListParagraph"/>
        <w:ind w:left="284"/>
        <w:rPr>
          <w:rFonts w:ascii="Times New Roman" w:hAnsi="Times New Roman" w:cs="Times New Roman"/>
          <w:b/>
          <w:bCs/>
          <w:szCs w:val="22"/>
        </w:rPr>
      </w:pPr>
    </w:p>
    <w:p w14:paraId="724412F8" w14:textId="51C8C1B4" w:rsidR="008058D0" w:rsidRPr="0046004C" w:rsidRDefault="001B51FB" w:rsidP="007F149A">
      <w:pPr>
        <w:pStyle w:val="ListParagraph"/>
        <w:numPr>
          <w:ilvl w:val="1"/>
          <w:numId w:val="1"/>
        </w:numPr>
        <w:ind w:left="284"/>
        <w:rPr>
          <w:rFonts w:ascii="Times New Roman" w:hAnsi="Times New Roman" w:cs="Times New Roman"/>
          <w:szCs w:val="22"/>
        </w:rPr>
      </w:pPr>
      <w:r w:rsidRPr="0046004C">
        <w:rPr>
          <w:rFonts w:ascii="Times New Roman" w:hAnsi="Times New Roman" w:cs="Times New Roman"/>
          <w:b/>
          <w:bCs/>
          <w:szCs w:val="22"/>
        </w:rPr>
        <w:t>Maintenance contracts</w:t>
      </w:r>
      <w:r w:rsidRPr="0046004C">
        <w:rPr>
          <w:rFonts w:ascii="Times New Roman" w:hAnsi="Times New Roman" w:cs="Times New Roman"/>
          <w:szCs w:val="22"/>
        </w:rPr>
        <w:t> </w:t>
      </w:r>
      <w:r w:rsidR="008058D0" w:rsidRPr="0046004C">
        <w:rPr>
          <w:rFonts w:ascii="Times New Roman" w:hAnsi="Times New Roman" w:cs="Times New Roman"/>
          <w:szCs w:val="22"/>
        </w:rPr>
        <w:t>–</w:t>
      </w:r>
      <w:r w:rsidRPr="0046004C">
        <w:rPr>
          <w:rFonts w:ascii="Times New Roman" w:hAnsi="Times New Roman" w:cs="Times New Roman"/>
          <w:szCs w:val="22"/>
        </w:rPr>
        <w:t xml:space="preserve"> </w:t>
      </w:r>
    </w:p>
    <w:p w14:paraId="1DCCE336" w14:textId="7ECBFA08" w:rsidR="001B51FB" w:rsidRPr="0046004C" w:rsidRDefault="001B51FB" w:rsidP="008058D0">
      <w:pPr>
        <w:pStyle w:val="ListParagraph"/>
        <w:numPr>
          <w:ilvl w:val="2"/>
          <w:numId w:val="1"/>
        </w:numPr>
        <w:ind w:left="567"/>
        <w:rPr>
          <w:rFonts w:ascii="Times New Roman" w:hAnsi="Times New Roman" w:cs="Times New Roman"/>
          <w:szCs w:val="22"/>
        </w:rPr>
      </w:pPr>
      <w:r w:rsidRPr="0046004C">
        <w:rPr>
          <w:rFonts w:ascii="Times New Roman" w:hAnsi="Times New Roman" w:cs="Times New Roman"/>
          <w:szCs w:val="22"/>
        </w:rPr>
        <w:lastRenderedPageBreak/>
        <w:t>Routine maintenance contracts including supply of spares would be covered under section 194C. However, where technical services are rendered, the provisions of section 194J will apply in regard to tax deduction at source—Circular : No. 715, dated 8-8-1995.</w:t>
      </w:r>
    </w:p>
    <w:p w14:paraId="0422FD78" w14:textId="30DD365E" w:rsidR="00E56C04" w:rsidRPr="0046004C" w:rsidRDefault="00253AE1" w:rsidP="00E56C04">
      <w:pPr>
        <w:pStyle w:val="ListParagraph"/>
        <w:numPr>
          <w:ilvl w:val="2"/>
          <w:numId w:val="1"/>
        </w:numPr>
        <w:ind w:left="567"/>
        <w:rPr>
          <w:rFonts w:ascii="Times New Roman" w:hAnsi="Times New Roman" w:cs="Times New Roman"/>
          <w:szCs w:val="22"/>
        </w:rPr>
      </w:pPr>
      <w:r w:rsidRPr="0046004C">
        <w:rPr>
          <w:rFonts w:ascii="Times New Roman" w:hAnsi="Times New Roman" w:cs="Times New Roman"/>
          <w:szCs w:val="22"/>
        </w:rPr>
        <w:t>Where assessee had a contract for repairing of transformers, tax u/s 194C was rightly deducted only on labour charges by excluding value of material used by contractor for repairing of transformers [CIT v. Executive Engineer (Electricity Stores), Distribution Division [2013] 35 taxmann.com 614/217 Taxman 199 (Mag.) (All.)].</w:t>
      </w:r>
    </w:p>
    <w:p w14:paraId="54DA5FD0" w14:textId="6DD7A006" w:rsidR="00E56C04" w:rsidRPr="0046004C" w:rsidRDefault="00E56C04" w:rsidP="00E56C04">
      <w:pPr>
        <w:pStyle w:val="ListParagraph"/>
        <w:numPr>
          <w:ilvl w:val="2"/>
          <w:numId w:val="1"/>
        </w:numPr>
        <w:ind w:left="567"/>
        <w:rPr>
          <w:rFonts w:ascii="Times New Roman" w:hAnsi="Times New Roman" w:cs="Times New Roman"/>
          <w:szCs w:val="22"/>
        </w:rPr>
      </w:pPr>
      <w:r w:rsidRPr="0046004C">
        <w:rPr>
          <w:rFonts w:ascii="Times New Roman" w:hAnsi="Times New Roman" w:cs="Times New Roman"/>
          <w:szCs w:val="22"/>
        </w:rPr>
        <w:t xml:space="preserve">Payment towards annual maintenance contract (AMC) in respect of various specialised hospital </w:t>
      </w:r>
      <w:proofErr w:type="spellStart"/>
      <w:r w:rsidRPr="0046004C">
        <w:rPr>
          <w:rFonts w:ascii="Times New Roman" w:hAnsi="Times New Roman" w:cs="Times New Roman"/>
          <w:szCs w:val="22"/>
        </w:rPr>
        <w:t>equipments</w:t>
      </w:r>
      <w:proofErr w:type="spellEnd"/>
      <w:r w:rsidRPr="0046004C">
        <w:rPr>
          <w:rFonts w:ascii="Times New Roman" w:hAnsi="Times New Roman" w:cs="Times New Roman"/>
          <w:szCs w:val="22"/>
        </w:rPr>
        <w:t xml:space="preserve"> by </w:t>
      </w:r>
      <w:proofErr w:type="spellStart"/>
      <w:r w:rsidRPr="0046004C">
        <w:rPr>
          <w:rFonts w:ascii="Times New Roman" w:hAnsi="Times New Roman" w:cs="Times New Roman"/>
          <w:szCs w:val="22"/>
        </w:rPr>
        <w:t>assessee</w:t>
      </w:r>
      <w:proofErr w:type="spellEnd"/>
      <w:r w:rsidRPr="0046004C">
        <w:rPr>
          <w:rFonts w:ascii="Times New Roman" w:hAnsi="Times New Roman" w:cs="Times New Roman"/>
          <w:szCs w:val="22"/>
        </w:rPr>
        <w:t>-hospital would fall u/s 194C as payment to contractor [CIT v. Asian Heart Institute &amp; Research Centre (P.) Ltd. [2019] 104 taxmann.com 125/262 Taxman 395 (Bom.)].</w:t>
      </w:r>
    </w:p>
    <w:p w14:paraId="27DAF0A8" w14:textId="1843B3EA" w:rsidR="00E56C04" w:rsidRPr="0046004C" w:rsidRDefault="006371A9" w:rsidP="00E56C04">
      <w:pPr>
        <w:pStyle w:val="ListParagraph"/>
        <w:numPr>
          <w:ilvl w:val="2"/>
          <w:numId w:val="1"/>
        </w:numPr>
        <w:ind w:left="567"/>
        <w:rPr>
          <w:rFonts w:ascii="Times New Roman" w:hAnsi="Times New Roman" w:cs="Times New Roman"/>
          <w:szCs w:val="22"/>
        </w:rPr>
      </w:pPr>
      <w:r w:rsidRPr="0046004C">
        <w:rPr>
          <w:rFonts w:ascii="Times New Roman" w:hAnsi="Times New Roman" w:cs="Times New Roman"/>
          <w:szCs w:val="22"/>
        </w:rPr>
        <w:t>Where assessee-company paid certain amount as common area maintenance (CAM) charges, provision of section 194C was applicable on said payment; provision of section 194-I was not attracted. [</w:t>
      </w:r>
      <w:proofErr w:type="spellStart"/>
      <w:r w:rsidRPr="0046004C">
        <w:rPr>
          <w:rFonts w:ascii="Times New Roman" w:hAnsi="Times New Roman" w:cs="Times New Roman"/>
          <w:szCs w:val="22"/>
        </w:rPr>
        <w:t>Welgrow</w:t>
      </w:r>
      <w:proofErr w:type="spellEnd"/>
      <w:r w:rsidRPr="0046004C">
        <w:rPr>
          <w:rFonts w:ascii="Times New Roman" w:hAnsi="Times New Roman" w:cs="Times New Roman"/>
          <w:szCs w:val="22"/>
        </w:rPr>
        <w:t xml:space="preserve"> Hotels Concepts (P.) Ltd. v. Income-tax Officer, [2023] 156 taxmann.com 144 (Delhi - Trib.)]</w:t>
      </w:r>
    </w:p>
    <w:p w14:paraId="68E3B4E1" w14:textId="77777777" w:rsidR="000C3CE0" w:rsidRPr="0046004C" w:rsidRDefault="000C3CE0" w:rsidP="000C3CE0">
      <w:pPr>
        <w:pStyle w:val="ListParagraph"/>
        <w:ind w:left="284"/>
        <w:rPr>
          <w:rFonts w:ascii="Times New Roman" w:hAnsi="Times New Roman" w:cs="Times New Roman"/>
          <w:szCs w:val="22"/>
        </w:rPr>
      </w:pPr>
    </w:p>
    <w:p w14:paraId="13AC8A22" w14:textId="77777777" w:rsidR="00E52C1E" w:rsidRDefault="001B51FB" w:rsidP="00E52C1E">
      <w:pPr>
        <w:pStyle w:val="ListParagraph"/>
        <w:numPr>
          <w:ilvl w:val="1"/>
          <w:numId w:val="1"/>
        </w:numPr>
        <w:ind w:left="284"/>
        <w:rPr>
          <w:rFonts w:ascii="Times New Roman" w:hAnsi="Times New Roman" w:cs="Times New Roman"/>
          <w:szCs w:val="22"/>
        </w:rPr>
      </w:pPr>
      <w:r w:rsidRPr="0046004C">
        <w:rPr>
          <w:rFonts w:ascii="Times New Roman" w:hAnsi="Times New Roman" w:cs="Times New Roman"/>
          <w:b/>
          <w:bCs/>
          <w:szCs w:val="22"/>
        </w:rPr>
        <w:t>Reimbursement of expenses</w:t>
      </w:r>
      <w:r w:rsidRPr="0046004C">
        <w:rPr>
          <w:rFonts w:ascii="Times New Roman" w:hAnsi="Times New Roman" w:cs="Times New Roman"/>
          <w:szCs w:val="22"/>
        </w:rPr>
        <w:t> </w:t>
      </w:r>
      <w:r w:rsidR="00670F39">
        <w:rPr>
          <w:rFonts w:ascii="Times New Roman" w:hAnsi="Times New Roman" w:cs="Times New Roman"/>
          <w:szCs w:val="22"/>
        </w:rPr>
        <w:t>–</w:t>
      </w:r>
      <w:r w:rsidRPr="0046004C">
        <w:rPr>
          <w:rFonts w:ascii="Times New Roman" w:hAnsi="Times New Roman" w:cs="Times New Roman"/>
          <w:szCs w:val="22"/>
        </w:rPr>
        <w:t xml:space="preserve"> </w:t>
      </w:r>
      <w:r w:rsidR="00670F39" w:rsidRPr="00680EDE">
        <w:rPr>
          <w:rFonts w:ascii="Times New Roman" w:hAnsi="Times New Roman" w:cs="Times New Roman"/>
          <w:szCs w:val="22"/>
        </w:rPr>
        <w:t xml:space="preserve">Where gross amount of the bill includes reimbursements </w:t>
      </w:r>
      <w:r w:rsidR="00680EDE">
        <w:rPr>
          <w:rFonts w:ascii="Times New Roman" w:hAnsi="Times New Roman" w:cs="Times New Roman"/>
          <w:szCs w:val="22"/>
        </w:rPr>
        <w:t xml:space="preserve">of </w:t>
      </w:r>
      <w:r w:rsidR="00670F39" w:rsidRPr="00680EDE">
        <w:rPr>
          <w:rFonts w:ascii="Times New Roman" w:hAnsi="Times New Roman" w:cs="Times New Roman"/>
          <w:szCs w:val="22"/>
        </w:rPr>
        <w:t>actual expenses</w:t>
      </w:r>
      <w:r w:rsidR="006D1E0E" w:rsidRPr="00680EDE">
        <w:rPr>
          <w:rFonts w:ascii="Times New Roman" w:hAnsi="Times New Roman" w:cs="Times New Roman"/>
          <w:szCs w:val="22"/>
        </w:rPr>
        <w:t xml:space="preserve">, </w:t>
      </w:r>
      <w:r w:rsidRPr="00680EDE">
        <w:rPr>
          <w:rFonts w:ascii="Times New Roman" w:hAnsi="Times New Roman" w:cs="Times New Roman"/>
          <w:szCs w:val="22"/>
        </w:rPr>
        <w:t xml:space="preserve">Section 194C </w:t>
      </w:r>
      <w:r w:rsidR="00680EDE">
        <w:rPr>
          <w:rFonts w:ascii="Times New Roman" w:hAnsi="Times New Roman" w:cs="Times New Roman"/>
          <w:szCs w:val="22"/>
        </w:rPr>
        <w:t xml:space="preserve">is applicable as it </w:t>
      </w:r>
      <w:r w:rsidRPr="00680EDE">
        <w:rPr>
          <w:rFonts w:ascii="Times New Roman" w:hAnsi="Times New Roman" w:cs="Times New Roman"/>
          <w:szCs w:val="22"/>
        </w:rPr>
        <w:t xml:space="preserve">refers to 'any sum paid'. </w:t>
      </w:r>
      <w:r w:rsidR="00680EDE" w:rsidRPr="00680EDE">
        <w:rPr>
          <w:rFonts w:ascii="Times New Roman" w:hAnsi="Times New Roman" w:cs="Times New Roman"/>
          <w:szCs w:val="22"/>
        </w:rPr>
        <w:t xml:space="preserve">Thus </w:t>
      </w:r>
      <w:r w:rsidRPr="00680EDE">
        <w:rPr>
          <w:rFonts w:ascii="Times New Roman" w:hAnsi="Times New Roman" w:cs="Times New Roman"/>
          <w:szCs w:val="22"/>
        </w:rPr>
        <w:t>reimbursement of actual expenses cannot be deducted out of the bill amount for the purpose of tax deduction at source—Circular : No. 715, dated 8-8-1995.</w:t>
      </w:r>
    </w:p>
    <w:p w14:paraId="6127F847" w14:textId="77777777" w:rsidR="00E52C1E" w:rsidRDefault="00E52C1E" w:rsidP="00E52C1E">
      <w:pPr>
        <w:pStyle w:val="ListParagraph"/>
        <w:ind w:left="284"/>
        <w:rPr>
          <w:rFonts w:ascii="Times New Roman" w:hAnsi="Times New Roman" w:cs="Times New Roman"/>
          <w:b/>
          <w:bCs/>
          <w:szCs w:val="22"/>
        </w:rPr>
      </w:pPr>
    </w:p>
    <w:p w14:paraId="4CA28FC9" w14:textId="5D3BFB63" w:rsidR="00E52C1E" w:rsidRPr="00E52C1E" w:rsidRDefault="00E52C1E" w:rsidP="00E52C1E">
      <w:pPr>
        <w:pStyle w:val="ListParagraph"/>
        <w:ind w:left="284"/>
        <w:rPr>
          <w:rFonts w:ascii="Times New Roman" w:hAnsi="Times New Roman" w:cs="Times New Roman"/>
          <w:szCs w:val="22"/>
        </w:rPr>
      </w:pPr>
      <w:r w:rsidRPr="00E52C1E">
        <w:rPr>
          <w:rFonts w:ascii="Times New Roman" w:hAnsi="Times New Roman" w:cs="Times New Roman"/>
          <w:b/>
          <w:bCs/>
          <w:szCs w:val="22"/>
        </w:rPr>
        <w:t>Case in Favour of TDS applicable:</w:t>
      </w:r>
    </w:p>
    <w:p w14:paraId="44D73571" w14:textId="77777777" w:rsidR="00E52C1E" w:rsidRDefault="00E52C1E" w:rsidP="00E52C1E">
      <w:pPr>
        <w:pStyle w:val="ListParagraph"/>
        <w:ind w:left="567"/>
        <w:rPr>
          <w:rFonts w:ascii="Times New Roman" w:hAnsi="Times New Roman" w:cs="Times New Roman"/>
          <w:szCs w:val="22"/>
        </w:rPr>
      </w:pPr>
    </w:p>
    <w:p w14:paraId="1C33E344" w14:textId="556CAA89" w:rsidR="00E35F86" w:rsidRPr="006D1E0E" w:rsidRDefault="00E35F86" w:rsidP="00E52C1E">
      <w:pPr>
        <w:pStyle w:val="ListParagraph"/>
        <w:numPr>
          <w:ilvl w:val="2"/>
          <w:numId w:val="1"/>
        </w:numPr>
        <w:ind w:left="567"/>
        <w:rPr>
          <w:rFonts w:ascii="Times New Roman" w:hAnsi="Times New Roman" w:cs="Times New Roman"/>
          <w:szCs w:val="22"/>
        </w:rPr>
      </w:pPr>
      <w:r w:rsidRPr="006D1E0E">
        <w:rPr>
          <w:rFonts w:ascii="Times New Roman" w:hAnsi="Times New Roman" w:cs="Times New Roman"/>
          <w:szCs w:val="22"/>
        </w:rPr>
        <w:t>Deduction of tax at source under section 194C is required to be made on any sum paid by assessee engaged in business of generation and distribution of power to clearing and forwarding agent and it includes reimbursement of expenditure, in Surendra Commercial &amp; Exim (P.) Ltd. v. ITO </w:t>
      </w:r>
      <w:hyperlink r:id="rId23" w:history="1">
        <w:r w:rsidRPr="006D1E0E">
          <w:rPr>
            <w:rStyle w:val="Hyperlink"/>
            <w:rFonts w:ascii="Times New Roman" w:hAnsi="Times New Roman" w:cs="Times New Roman"/>
            <w:szCs w:val="22"/>
          </w:rPr>
          <w:t>[2022] 141 taxmann.com 23/288 Taxman 580 (Cal.)</w:t>
        </w:r>
      </w:hyperlink>
      <w:r w:rsidRPr="006D1E0E">
        <w:rPr>
          <w:rStyle w:val="Hyperlink"/>
          <w:rFonts w:ascii="Times New Roman" w:hAnsi="Times New Roman" w:cs="Times New Roman"/>
          <w:szCs w:val="22"/>
        </w:rPr>
        <w:t xml:space="preserve"> </w:t>
      </w:r>
      <w:r w:rsidRPr="006D1E0E">
        <w:rPr>
          <w:rFonts w:ascii="Times New Roman" w:hAnsi="Times New Roman" w:cs="Times New Roman"/>
          <w:szCs w:val="22"/>
        </w:rPr>
        <w:t xml:space="preserve">, Further, (Special leave petition) </w:t>
      </w:r>
      <w:r w:rsidRPr="006D1E0E">
        <w:rPr>
          <w:rFonts w:ascii="Times New Roman" w:hAnsi="Times New Roman" w:cs="Times New Roman"/>
          <w:b/>
          <w:bCs/>
          <w:szCs w:val="22"/>
        </w:rPr>
        <w:t>SLP dismissed in</w:t>
      </w:r>
      <w:r w:rsidRPr="006D1E0E">
        <w:rPr>
          <w:rFonts w:ascii="Times New Roman" w:hAnsi="Times New Roman" w:cs="Times New Roman"/>
          <w:szCs w:val="22"/>
        </w:rPr>
        <w:t> Surendra Commercial &amp; Exim (P.) Ltd. v. ITO </w:t>
      </w:r>
      <w:hyperlink r:id="rId24" w:history="1">
        <w:r w:rsidRPr="006D1E0E">
          <w:rPr>
            <w:rStyle w:val="Hyperlink"/>
            <w:rFonts w:ascii="Times New Roman" w:hAnsi="Times New Roman" w:cs="Times New Roman"/>
            <w:szCs w:val="22"/>
          </w:rPr>
          <w:t>[2022] 145 taxmann.com 639 (SC)</w:t>
        </w:r>
      </w:hyperlink>
      <w:r w:rsidRPr="006D1E0E">
        <w:rPr>
          <w:rFonts w:ascii="Times New Roman" w:hAnsi="Times New Roman" w:cs="Times New Roman"/>
          <w:szCs w:val="22"/>
        </w:rPr>
        <w:t>, it has been held that since assessee had failed to produce any document in support to its contention, it was liable to deduct tax at source even in respect of reimbursements which had been incurred by agent.</w:t>
      </w:r>
    </w:p>
    <w:p w14:paraId="0B8EA6FF" w14:textId="77777777" w:rsidR="00E35F86" w:rsidRDefault="00E35F86" w:rsidP="00E35F86">
      <w:pPr>
        <w:pStyle w:val="ListParagraph"/>
        <w:ind w:left="284"/>
        <w:rPr>
          <w:rFonts w:ascii="Times New Roman" w:hAnsi="Times New Roman" w:cs="Times New Roman"/>
          <w:szCs w:val="22"/>
        </w:rPr>
      </w:pPr>
    </w:p>
    <w:p w14:paraId="5AE42056" w14:textId="77777777" w:rsidR="00E52C1E" w:rsidRDefault="00E52C1E" w:rsidP="00E35F86">
      <w:pPr>
        <w:pStyle w:val="ListParagraph"/>
        <w:ind w:left="284"/>
        <w:rPr>
          <w:rFonts w:ascii="Times New Roman" w:hAnsi="Times New Roman" w:cs="Times New Roman"/>
          <w:szCs w:val="22"/>
        </w:rPr>
      </w:pPr>
    </w:p>
    <w:p w14:paraId="6E545EE0" w14:textId="77777777" w:rsidR="00E52C1E" w:rsidRDefault="00E52C1E" w:rsidP="00E35F86">
      <w:pPr>
        <w:pStyle w:val="ListParagraph"/>
        <w:ind w:left="284"/>
        <w:rPr>
          <w:rFonts w:ascii="Times New Roman" w:hAnsi="Times New Roman" w:cs="Times New Roman"/>
          <w:szCs w:val="22"/>
        </w:rPr>
      </w:pPr>
    </w:p>
    <w:p w14:paraId="571EDF94" w14:textId="368F20E1" w:rsidR="00E52C1E" w:rsidRPr="00E52C1E" w:rsidRDefault="00E52C1E" w:rsidP="00E52C1E">
      <w:pPr>
        <w:pStyle w:val="ListParagraph"/>
        <w:ind w:left="284"/>
        <w:rPr>
          <w:rFonts w:ascii="Times New Roman" w:hAnsi="Times New Roman" w:cs="Times New Roman"/>
          <w:b/>
          <w:bCs/>
          <w:szCs w:val="22"/>
        </w:rPr>
      </w:pPr>
      <w:r w:rsidRPr="00E52C1E">
        <w:rPr>
          <w:rFonts w:ascii="Times New Roman" w:hAnsi="Times New Roman" w:cs="Times New Roman"/>
          <w:b/>
          <w:bCs/>
          <w:szCs w:val="22"/>
        </w:rPr>
        <w:t xml:space="preserve">Case in Favour of TDS </w:t>
      </w:r>
      <w:r>
        <w:rPr>
          <w:rFonts w:ascii="Times New Roman" w:hAnsi="Times New Roman" w:cs="Times New Roman"/>
          <w:b/>
          <w:bCs/>
          <w:szCs w:val="22"/>
        </w:rPr>
        <w:t xml:space="preserve">Not </w:t>
      </w:r>
      <w:r w:rsidRPr="00E52C1E">
        <w:rPr>
          <w:rFonts w:ascii="Times New Roman" w:hAnsi="Times New Roman" w:cs="Times New Roman"/>
          <w:b/>
          <w:bCs/>
          <w:szCs w:val="22"/>
        </w:rPr>
        <w:t>applicable:</w:t>
      </w:r>
    </w:p>
    <w:p w14:paraId="3DD32A17" w14:textId="77777777" w:rsidR="00E35F86" w:rsidRDefault="00E35F86" w:rsidP="00E35F86">
      <w:pPr>
        <w:pStyle w:val="ListParagraph"/>
        <w:ind w:left="567"/>
        <w:rPr>
          <w:rFonts w:ascii="Times New Roman" w:hAnsi="Times New Roman" w:cs="Times New Roman"/>
          <w:szCs w:val="22"/>
        </w:rPr>
      </w:pPr>
    </w:p>
    <w:p w14:paraId="4E6C851C" w14:textId="654D9CC7" w:rsidR="003F5B96" w:rsidRPr="00E35F86" w:rsidRDefault="00B02A61" w:rsidP="00E35F86">
      <w:pPr>
        <w:pStyle w:val="ListParagraph"/>
        <w:numPr>
          <w:ilvl w:val="2"/>
          <w:numId w:val="1"/>
        </w:numPr>
        <w:ind w:left="567"/>
        <w:rPr>
          <w:rFonts w:ascii="Times New Roman" w:hAnsi="Times New Roman" w:cs="Times New Roman"/>
          <w:szCs w:val="22"/>
        </w:rPr>
      </w:pPr>
      <w:r w:rsidRPr="0046004C">
        <w:rPr>
          <w:rFonts w:ascii="Times New Roman" w:hAnsi="Times New Roman" w:cs="Times New Roman"/>
          <w:szCs w:val="22"/>
        </w:rPr>
        <w:t>While reimbursing clearing and forwarding agents amount of freight charges paid by them on behalf of assessee, no TDS liability would arise [CIT v. Opera Global (P.) Ltd. </w:t>
      </w:r>
      <w:hyperlink r:id="rId25" w:history="1">
        <w:r w:rsidRPr="0046004C">
          <w:rPr>
            <w:rStyle w:val="Hyperlink"/>
            <w:rFonts w:ascii="Times New Roman" w:hAnsi="Times New Roman" w:cs="Times New Roman"/>
            <w:szCs w:val="22"/>
          </w:rPr>
          <w:t>[2014] 52 taxmann.com 299 (Delhi)</w:t>
        </w:r>
      </w:hyperlink>
      <w:r w:rsidRPr="0046004C">
        <w:rPr>
          <w:rFonts w:ascii="Times New Roman" w:hAnsi="Times New Roman" w:cs="Times New Roman"/>
          <w:szCs w:val="22"/>
        </w:rPr>
        <w:t>; Sima Agencies v. ITO </w:t>
      </w:r>
      <w:hyperlink r:id="rId26" w:history="1">
        <w:r w:rsidRPr="0046004C">
          <w:rPr>
            <w:rStyle w:val="Hyperlink"/>
            <w:rFonts w:ascii="Times New Roman" w:hAnsi="Times New Roman" w:cs="Times New Roman"/>
            <w:szCs w:val="22"/>
          </w:rPr>
          <w:t>[2021] 126 taxmann.com 109/279 Taxman 171 (Mad.)</w:t>
        </w:r>
      </w:hyperlink>
      <w:r w:rsidRPr="0046004C">
        <w:rPr>
          <w:rFonts w:ascii="Times New Roman" w:hAnsi="Times New Roman" w:cs="Times New Roman"/>
          <w:szCs w:val="22"/>
        </w:rPr>
        <w:t>; Zephyr Biomedicals v. JCIT </w:t>
      </w:r>
      <w:hyperlink r:id="rId27" w:history="1">
        <w:r w:rsidRPr="0046004C">
          <w:rPr>
            <w:rStyle w:val="Hyperlink"/>
            <w:rFonts w:ascii="Times New Roman" w:hAnsi="Times New Roman" w:cs="Times New Roman"/>
            <w:szCs w:val="22"/>
          </w:rPr>
          <w:t>[2020] 122 taxmann.com 124</w:t>
        </w:r>
      </w:hyperlink>
      <w:r w:rsidRPr="0046004C">
        <w:rPr>
          <w:rFonts w:ascii="Times New Roman" w:hAnsi="Times New Roman" w:cs="Times New Roman"/>
          <w:szCs w:val="22"/>
        </w:rPr>
        <w:t>/</w:t>
      </w:r>
      <w:hyperlink r:id="rId28" w:history="1">
        <w:r w:rsidRPr="0046004C">
          <w:rPr>
            <w:rStyle w:val="Hyperlink"/>
            <w:rFonts w:ascii="Times New Roman" w:hAnsi="Times New Roman" w:cs="Times New Roman"/>
            <w:szCs w:val="22"/>
          </w:rPr>
          <w:t>[2021] 276 Taxman 305 (Bom.)</w:t>
        </w:r>
      </w:hyperlink>
      <w:r w:rsidRPr="0046004C">
        <w:rPr>
          <w:rFonts w:ascii="Times New Roman" w:hAnsi="Times New Roman" w:cs="Times New Roman"/>
          <w:szCs w:val="22"/>
        </w:rPr>
        <w:t>]. </w:t>
      </w:r>
    </w:p>
    <w:p w14:paraId="56913140" w14:textId="77777777" w:rsidR="003F5B96" w:rsidRPr="0046004C" w:rsidRDefault="003F5B96" w:rsidP="003F5B96">
      <w:pPr>
        <w:pStyle w:val="ListParagraph"/>
        <w:rPr>
          <w:rFonts w:ascii="Times New Roman" w:hAnsi="Times New Roman" w:cs="Times New Roman"/>
          <w:szCs w:val="22"/>
        </w:rPr>
      </w:pPr>
    </w:p>
    <w:p w14:paraId="0F89D1DD" w14:textId="701F8787" w:rsidR="000C3CE0" w:rsidRPr="0046004C" w:rsidRDefault="000C3CE0" w:rsidP="000C3CE0">
      <w:pPr>
        <w:pStyle w:val="ListParagraph"/>
        <w:numPr>
          <w:ilvl w:val="2"/>
          <w:numId w:val="1"/>
        </w:numPr>
        <w:ind w:left="567"/>
        <w:rPr>
          <w:rFonts w:ascii="Times New Roman" w:hAnsi="Times New Roman" w:cs="Times New Roman"/>
          <w:szCs w:val="22"/>
        </w:rPr>
      </w:pPr>
      <w:r w:rsidRPr="0046004C">
        <w:rPr>
          <w:rFonts w:ascii="Times New Roman" w:hAnsi="Times New Roman" w:cs="Times New Roman"/>
          <w:szCs w:val="22"/>
        </w:rPr>
        <w:t>Where seller sold goods to assessee (buyer) and under contract of sale, it was bound to send goods to buyer and to pay transportation charges to goods transport agency and assessee reimbursed freight component to seller and claimed deduction of same, assessee was not liable to deduct tax at source u/s 194C in respect of freight component [</w:t>
      </w:r>
      <w:proofErr w:type="spellStart"/>
      <w:r w:rsidRPr="0046004C">
        <w:rPr>
          <w:rFonts w:ascii="Times New Roman" w:hAnsi="Times New Roman" w:cs="Times New Roman"/>
          <w:szCs w:val="22"/>
        </w:rPr>
        <w:t>Hightension</w:t>
      </w:r>
      <w:proofErr w:type="spellEnd"/>
      <w:r w:rsidRPr="0046004C">
        <w:rPr>
          <w:rFonts w:ascii="Times New Roman" w:hAnsi="Times New Roman" w:cs="Times New Roman"/>
          <w:szCs w:val="22"/>
        </w:rPr>
        <w:t xml:space="preserve"> Switchgears (P.) Ltd. v. CIT [2016] 71 taxmann.com 207/240 Taxman 582 (Cal.)].</w:t>
      </w:r>
    </w:p>
    <w:p w14:paraId="7A5DC147" w14:textId="77777777" w:rsidR="004313AF" w:rsidRPr="0046004C" w:rsidRDefault="004313AF" w:rsidP="004313AF">
      <w:pPr>
        <w:pStyle w:val="ListParagraph"/>
        <w:rPr>
          <w:rFonts w:ascii="Times New Roman" w:hAnsi="Times New Roman" w:cs="Times New Roman"/>
          <w:szCs w:val="22"/>
        </w:rPr>
      </w:pPr>
    </w:p>
    <w:p w14:paraId="2550B0D8" w14:textId="77777777" w:rsidR="008605C8" w:rsidRPr="0046004C" w:rsidRDefault="008605C8" w:rsidP="008605C8">
      <w:pPr>
        <w:pStyle w:val="ListParagraph"/>
        <w:numPr>
          <w:ilvl w:val="1"/>
          <w:numId w:val="1"/>
        </w:numPr>
        <w:ind w:left="284"/>
        <w:rPr>
          <w:rFonts w:ascii="Times New Roman" w:hAnsi="Times New Roman" w:cs="Times New Roman"/>
          <w:szCs w:val="22"/>
        </w:rPr>
      </w:pPr>
      <w:r w:rsidRPr="0046004C">
        <w:rPr>
          <w:rFonts w:ascii="Times New Roman" w:hAnsi="Times New Roman" w:cs="Times New Roman"/>
          <w:b/>
          <w:bCs/>
          <w:szCs w:val="22"/>
        </w:rPr>
        <w:t>Reimbursement to Employee for Catering Services</w:t>
      </w:r>
      <w:r w:rsidRPr="0046004C">
        <w:rPr>
          <w:rFonts w:ascii="Times New Roman" w:hAnsi="Times New Roman" w:cs="Times New Roman"/>
          <w:szCs w:val="22"/>
        </w:rPr>
        <w:t xml:space="preserve"> – The privity of the contract was between the employer (company) and the caterer. The employee acted as a disbursing agent on behalf of the company. The transaction is covered under Section 194C, thus tax withholding under Section 194C is attracted. The reimbursement to the employee should not involve any tax withholding in the hands of employee as it is a cost-only basis repayment. </w:t>
      </w:r>
    </w:p>
    <w:p w14:paraId="4BF8DD5A" w14:textId="77777777" w:rsidR="008605C8" w:rsidRPr="008605C8" w:rsidRDefault="008605C8" w:rsidP="008605C8">
      <w:pPr>
        <w:pStyle w:val="ListParagraph"/>
        <w:ind w:left="284"/>
        <w:rPr>
          <w:rFonts w:ascii="Times New Roman" w:hAnsi="Times New Roman" w:cs="Times New Roman"/>
          <w:szCs w:val="22"/>
        </w:rPr>
      </w:pPr>
    </w:p>
    <w:p w14:paraId="35FB5BFC" w14:textId="53BE70C3" w:rsidR="000C0051" w:rsidRPr="0046004C" w:rsidRDefault="000C0051" w:rsidP="000C0051">
      <w:pPr>
        <w:pStyle w:val="ListParagraph"/>
        <w:numPr>
          <w:ilvl w:val="1"/>
          <w:numId w:val="1"/>
        </w:numPr>
        <w:ind w:left="284"/>
        <w:rPr>
          <w:rFonts w:ascii="Times New Roman" w:hAnsi="Times New Roman" w:cs="Times New Roman"/>
          <w:szCs w:val="22"/>
        </w:rPr>
      </w:pPr>
      <w:r w:rsidRPr="0046004C">
        <w:rPr>
          <w:rFonts w:ascii="Times New Roman" w:hAnsi="Times New Roman" w:cs="Times New Roman"/>
          <w:b/>
          <w:bCs/>
          <w:szCs w:val="22"/>
        </w:rPr>
        <w:t>Outsourcing arrangement</w:t>
      </w:r>
      <w:r w:rsidRPr="0046004C">
        <w:rPr>
          <w:rFonts w:ascii="Times New Roman" w:hAnsi="Times New Roman" w:cs="Times New Roman"/>
          <w:szCs w:val="22"/>
        </w:rPr>
        <w:t xml:space="preserve"> qualifies as a "contract of work" or a "contract of sale" depends on factors such as the transfer of property, the source of raw material, and the dominant interest and object of the contract. If materials supplied by the purchaser are incidental and the supplier procures major components from third parties, it may qualify as a sale contract. Conversely, if the purchaser's materials are significant, it qualifies as a works contract under Section 194C.</w:t>
      </w:r>
    </w:p>
    <w:p w14:paraId="4BDE9B5F" w14:textId="77777777" w:rsidR="000C0051" w:rsidRPr="0046004C" w:rsidRDefault="000C0051" w:rsidP="000C0051">
      <w:pPr>
        <w:pStyle w:val="ListParagraph"/>
        <w:ind w:left="284"/>
        <w:rPr>
          <w:rFonts w:ascii="Times New Roman" w:hAnsi="Times New Roman" w:cs="Times New Roman"/>
          <w:szCs w:val="22"/>
        </w:rPr>
      </w:pPr>
    </w:p>
    <w:p w14:paraId="3C3C45D7" w14:textId="4AB99038" w:rsidR="001B51FB" w:rsidRPr="0046004C" w:rsidRDefault="001B51FB" w:rsidP="007F149A">
      <w:pPr>
        <w:pStyle w:val="ListParagraph"/>
        <w:numPr>
          <w:ilvl w:val="1"/>
          <w:numId w:val="1"/>
        </w:numPr>
        <w:ind w:left="284"/>
        <w:rPr>
          <w:rFonts w:ascii="Times New Roman" w:hAnsi="Times New Roman" w:cs="Times New Roman"/>
          <w:szCs w:val="22"/>
        </w:rPr>
      </w:pPr>
      <w:r w:rsidRPr="0046004C">
        <w:rPr>
          <w:rFonts w:ascii="Times New Roman" w:hAnsi="Times New Roman" w:cs="Times New Roman"/>
          <w:b/>
          <w:bCs/>
          <w:szCs w:val="22"/>
        </w:rPr>
        <w:t>Applicability to shipping business of non-residents</w:t>
      </w:r>
      <w:r w:rsidRPr="0046004C">
        <w:rPr>
          <w:rFonts w:ascii="Times New Roman" w:hAnsi="Times New Roman" w:cs="Times New Roman"/>
          <w:szCs w:val="22"/>
        </w:rPr>
        <w:t> - It is clear from section 194C that the area of operation of TDS is confined to payments made to any 'resident'. On the other hand, section 172 operates in the area of computation of profits from shipping business of non-residents. Thus, there is no overlapping in the areas of operation of these sections. Since the provisions of section 172 override other provisions of the Act, the provisions of section 194C are not applicable to non-resident shipping business. Even where payments are made to shipping agents of non-resident ship-owners or charterers for carriage of passengers, etc., shipped at a port in India, the agent acts on behalf of the non-resident ship-owner or charterers and thus steps into the shoes of the principal. Hence, even in such cases, section 194C will not apply—Circular: No. 723, dated 19-9-1995.</w:t>
      </w:r>
    </w:p>
    <w:p w14:paraId="6F5014C8" w14:textId="77777777" w:rsidR="001B51FB" w:rsidRPr="0046004C" w:rsidRDefault="001B51FB" w:rsidP="007F149A">
      <w:pPr>
        <w:pStyle w:val="ListParagraph"/>
        <w:ind w:left="284"/>
        <w:rPr>
          <w:rFonts w:ascii="Times New Roman" w:hAnsi="Times New Roman" w:cs="Times New Roman"/>
          <w:b/>
          <w:bCs/>
          <w:szCs w:val="22"/>
        </w:rPr>
      </w:pPr>
    </w:p>
    <w:p w14:paraId="7EE4BB3F" w14:textId="40655BED" w:rsidR="001B51FB" w:rsidRPr="0046004C" w:rsidRDefault="00604514" w:rsidP="007F149A">
      <w:pPr>
        <w:pStyle w:val="ListParagraph"/>
        <w:numPr>
          <w:ilvl w:val="1"/>
          <w:numId w:val="1"/>
        </w:numPr>
        <w:ind w:left="284"/>
        <w:rPr>
          <w:rFonts w:ascii="Times New Roman" w:hAnsi="Times New Roman" w:cs="Times New Roman"/>
          <w:szCs w:val="22"/>
        </w:rPr>
      </w:pPr>
      <w:r w:rsidRPr="0046004C">
        <w:rPr>
          <w:rFonts w:ascii="Times New Roman" w:hAnsi="Times New Roman" w:cs="Times New Roman"/>
          <w:b/>
          <w:bCs/>
          <w:szCs w:val="22"/>
        </w:rPr>
        <w:t>G</w:t>
      </w:r>
      <w:r w:rsidR="001B51FB" w:rsidRPr="0046004C">
        <w:rPr>
          <w:rFonts w:ascii="Times New Roman" w:hAnsi="Times New Roman" w:cs="Times New Roman"/>
          <w:b/>
          <w:bCs/>
          <w:szCs w:val="22"/>
        </w:rPr>
        <w:t>as transportation charges by the purchaser of natural gas to the seller of gas - </w:t>
      </w:r>
      <w:r w:rsidR="001B51FB" w:rsidRPr="0046004C">
        <w:rPr>
          <w:rFonts w:ascii="Times New Roman" w:hAnsi="Times New Roman" w:cs="Times New Roman"/>
          <w:szCs w:val="22"/>
        </w:rPr>
        <w:t>The main stakeholders in Oil &amp; Gas Industry are the - owners/sellers of the gas (which could be a Gas Distribution Company); Transporters of gas (which could be the Owners/Sellers of the gas or a third party/parties) and the purchasers/end-users of the gas. The Owner/Seller of the gas may transfer the ownership of the gas to the purchaser either at the point of delivery at the premises of the purchaser or at any intermediate point.</w:t>
      </w:r>
    </w:p>
    <w:p w14:paraId="27F04CD6" w14:textId="77777777" w:rsidR="001B51FB" w:rsidRPr="0046004C" w:rsidRDefault="001B51FB" w:rsidP="001B51FB">
      <w:pPr>
        <w:pStyle w:val="ListParagraph"/>
        <w:ind w:left="284"/>
        <w:rPr>
          <w:rFonts w:ascii="Times New Roman" w:hAnsi="Times New Roman" w:cs="Times New Roman"/>
          <w:szCs w:val="22"/>
        </w:rPr>
      </w:pPr>
    </w:p>
    <w:p w14:paraId="5EDB08A4" w14:textId="77777777" w:rsidR="001B51FB" w:rsidRPr="0046004C" w:rsidRDefault="001B51FB" w:rsidP="001B51FB">
      <w:pPr>
        <w:pStyle w:val="ListParagraph"/>
        <w:ind w:left="284"/>
        <w:rPr>
          <w:rFonts w:ascii="Times New Roman" w:hAnsi="Times New Roman" w:cs="Times New Roman"/>
          <w:szCs w:val="22"/>
        </w:rPr>
      </w:pPr>
      <w:r w:rsidRPr="0046004C">
        <w:rPr>
          <w:rFonts w:ascii="Times New Roman" w:hAnsi="Times New Roman" w:cs="Times New Roman"/>
          <w:szCs w:val="22"/>
        </w:rPr>
        <w:t>It is clarified that in case the Owner/Seller of the gas sells as well as transports the gas to the purchaser till the point of delivery, where the ownership of gas to the purchaser is simultaneously transferred, the manner of raising the sale bill (whether the transportation charges are embedded in the cost of gas or shown separately) does not alter the basic nature of such contract which remains essentially a 'contract for sale' and not a 'works contract' as envisaged in section 194C of the Act. Hence in such circumstances, provisions of Chapter XVII-B of the Act are not applicable on the component of Gas Transportation Charges paid by the purchaser to the Owner/Seller of the gas. The use of different modes of transportation of gas by Owner/Seller will not alter the position. It is needless to mention that transportation charges paid to a third party transporter of gas, either by the Owner/Seller of the gas or purchaser of the gas or any other person, shall continue to be governed by the appropriate provisions of the Act and TDS shall be deductible on such payment to the third party at the applicable rates - Circular No. 9/2012, dated 17-10-2012.</w:t>
      </w:r>
    </w:p>
    <w:p w14:paraId="2FB8B988" w14:textId="77777777" w:rsidR="001B51FB" w:rsidRPr="0046004C" w:rsidRDefault="001B51FB" w:rsidP="001B51FB">
      <w:pPr>
        <w:pStyle w:val="ListParagraph"/>
        <w:ind w:left="284"/>
        <w:rPr>
          <w:rFonts w:ascii="Times New Roman" w:hAnsi="Times New Roman" w:cs="Times New Roman"/>
          <w:szCs w:val="22"/>
        </w:rPr>
      </w:pPr>
    </w:p>
    <w:p w14:paraId="1CEC2811" w14:textId="77777777" w:rsidR="001B51FB" w:rsidRPr="0046004C" w:rsidRDefault="001B51FB" w:rsidP="001B51FB">
      <w:pPr>
        <w:pStyle w:val="indent1"/>
        <w:numPr>
          <w:ilvl w:val="1"/>
          <w:numId w:val="1"/>
        </w:numPr>
        <w:shd w:val="clear" w:color="auto" w:fill="FFFFFF"/>
        <w:spacing w:before="0" w:beforeAutospacing="0" w:after="0" w:afterAutospacing="0" w:line="276" w:lineRule="auto"/>
        <w:ind w:left="284"/>
        <w:jc w:val="both"/>
        <w:rPr>
          <w:b/>
          <w:bCs/>
          <w:sz w:val="22"/>
          <w:szCs w:val="22"/>
        </w:rPr>
      </w:pPr>
      <w:r w:rsidRPr="0046004C">
        <w:rPr>
          <w:b/>
          <w:bCs/>
          <w:sz w:val="22"/>
          <w:szCs w:val="22"/>
        </w:rPr>
        <w:lastRenderedPageBreak/>
        <w:t>Professional contractors are to be excluded -</w:t>
      </w:r>
      <w:r w:rsidRPr="0046004C">
        <w:rPr>
          <w:sz w:val="22"/>
          <w:szCs w:val="22"/>
        </w:rPr>
        <w:t> The word 'contractor' in section 194C, as used in the context of that provision, refers to businessmen who do contract work, and not professionals like lawyers, chartered accountants, doctors, engineers, etc. Thus, Circular No. 681, dated 8-3-1994, which makes section 194C applicable to professionals is to be quashed [Moradabad Chartered Accountants Association v. CBDT </w:t>
      </w:r>
      <w:hyperlink r:id="rId29" w:history="1">
        <w:r w:rsidRPr="0046004C">
          <w:rPr>
            <w:rStyle w:val="Hyperlink"/>
            <w:sz w:val="22"/>
            <w:szCs w:val="22"/>
          </w:rPr>
          <w:t>[2004] 137 Taxman 496 (All.)</w:t>
        </w:r>
      </w:hyperlink>
      <w:r w:rsidRPr="0046004C">
        <w:rPr>
          <w:sz w:val="22"/>
          <w:szCs w:val="22"/>
        </w:rPr>
        <w:t>].</w:t>
      </w:r>
    </w:p>
    <w:p w14:paraId="3F8DEFCD" w14:textId="77777777" w:rsidR="00967FB6" w:rsidRPr="0046004C" w:rsidRDefault="00967FB6" w:rsidP="00967FB6">
      <w:pPr>
        <w:pStyle w:val="indent1"/>
        <w:shd w:val="clear" w:color="auto" w:fill="FFFFFF"/>
        <w:spacing w:before="0" w:beforeAutospacing="0" w:after="0" w:afterAutospacing="0" w:line="276" w:lineRule="auto"/>
        <w:ind w:left="284"/>
        <w:jc w:val="both"/>
        <w:rPr>
          <w:b/>
          <w:bCs/>
          <w:sz w:val="22"/>
          <w:szCs w:val="22"/>
        </w:rPr>
      </w:pPr>
    </w:p>
    <w:p w14:paraId="522EB248" w14:textId="77777777" w:rsidR="004661A4" w:rsidRPr="0046004C" w:rsidRDefault="001B51FB" w:rsidP="004661A4">
      <w:pPr>
        <w:pStyle w:val="indent1"/>
        <w:numPr>
          <w:ilvl w:val="1"/>
          <w:numId w:val="1"/>
        </w:numPr>
        <w:shd w:val="clear" w:color="auto" w:fill="FFFFFF"/>
        <w:spacing w:before="0" w:beforeAutospacing="0" w:after="0" w:afterAutospacing="0" w:line="276" w:lineRule="auto"/>
        <w:ind w:left="284"/>
        <w:jc w:val="both"/>
        <w:rPr>
          <w:b/>
          <w:bCs/>
          <w:sz w:val="22"/>
          <w:szCs w:val="22"/>
        </w:rPr>
      </w:pPr>
      <w:r w:rsidRPr="0046004C">
        <w:rPr>
          <w:b/>
          <w:bCs/>
          <w:sz w:val="22"/>
          <w:szCs w:val="22"/>
        </w:rPr>
        <w:t>Sub-contractor -</w:t>
      </w:r>
    </w:p>
    <w:p w14:paraId="005ADF90" w14:textId="6B39362A" w:rsidR="004661A4" w:rsidRPr="0046004C" w:rsidRDefault="001B51FB" w:rsidP="004661A4">
      <w:pPr>
        <w:pStyle w:val="indent1"/>
        <w:numPr>
          <w:ilvl w:val="2"/>
          <w:numId w:val="1"/>
        </w:numPr>
        <w:shd w:val="clear" w:color="auto" w:fill="FFFFFF"/>
        <w:spacing w:before="0" w:beforeAutospacing="0" w:after="0" w:afterAutospacing="0" w:line="276" w:lineRule="auto"/>
        <w:ind w:left="284"/>
        <w:jc w:val="both"/>
        <w:rPr>
          <w:b/>
          <w:bCs/>
          <w:sz w:val="22"/>
          <w:szCs w:val="22"/>
        </w:rPr>
      </w:pPr>
      <w:r w:rsidRPr="00120847">
        <w:rPr>
          <w:sz w:val="22"/>
          <w:szCs w:val="22"/>
        </w:rPr>
        <w:t>A 'sub-contractor' would mean any person who enters into a contract with the contractor for carrying out or for the supply of labour for carrying out the whole or part of the work undertaken by the contractor under a contract or for the supply whether wholly or partly any labour which the contractor has undertaken to supply in terms of his contract [ITO</w:t>
      </w:r>
      <w:r w:rsidRPr="0046004C">
        <w:rPr>
          <w:sz w:val="22"/>
          <w:szCs w:val="22"/>
        </w:rPr>
        <w:t> v. Rama Nand &amp; Co. </w:t>
      </w:r>
      <w:hyperlink r:id="rId30" w:history="1">
        <w:r w:rsidRPr="0046004C">
          <w:rPr>
            <w:rStyle w:val="Hyperlink"/>
            <w:sz w:val="22"/>
            <w:szCs w:val="22"/>
          </w:rPr>
          <w:t>[1987] 30 Taxman 434 (HP)</w:t>
        </w:r>
      </w:hyperlink>
      <w:r w:rsidRPr="0046004C">
        <w:rPr>
          <w:sz w:val="22"/>
          <w:szCs w:val="22"/>
        </w:rPr>
        <w:t>].</w:t>
      </w:r>
    </w:p>
    <w:p w14:paraId="393F46AB" w14:textId="77777777" w:rsidR="004661A4" w:rsidRPr="0046004C" w:rsidRDefault="004661A4" w:rsidP="004661A4">
      <w:pPr>
        <w:pStyle w:val="ListParagraph"/>
        <w:ind w:left="284"/>
        <w:rPr>
          <w:rFonts w:ascii="Times New Roman" w:hAnsi="Times New Roman" w:cs="Times New Roman"/>
          <w:szCs w:val="22"/>
        </w:rPr>
      </w:pPr>
    </w:p>
    <w:p w14:paraId="2003115D" w14:textId="682C2380" w:rsidR="001B51FB" w:rsidRPr="0046004C" w:rsidRDefault="001B51FB" w:rsidP="004661A4">
      <w:pPr>
        <w:pStyle w:val="indent1"/>
        <w:numPr>
          <w:ilvl w:val="2"/>
          <w:numId w:val="1"/>
        </w:numPr>
        <w:shd w:val="clear" w:color="auto" w:fill="FFFFFF"/>
        <w:spacing w:before="0" w:beforeAutospacing="0" w:after="0" w:afterAutospacing="0" w:line="276" w:lineRule="auto"/>
        <w:ind w:left="284"/>
        <w:jc w:val="both"/>
        <w:rPr>
          <w:b/>
          <w:bCs/>
          <w:sz w:val="22"/>
          <w:szCs w:val="22"/>
        </w:rPr>
      </w:pPr>
      <w:r w:rsidRPr="0046004C">
        <w:rPr>
          <w:sz w:val="22"/>
          <w:szCs w:val="22"/>
        </w:rPr>
        <w:t>The truck operators if not the truck owners, cannot be considered as the sub-contractors for the purpose of section 194C(2) [</w:t>
      </w:r>
      <w:proofErr w:type="spellStart"/>
      <w:r w:rsidRPr="0046004C">
        <w:rPr>
          <w:sz w:val="22"/>
          <w:szCs w:val="22"/>
        </w:rPr>
        <w:t>Shivamurthy</w:t>
      </w:r>
      <w:proofErr w:type="spellEnd"/>
      <w:r w:rsidRPr="0046004C">
        <w:rPr>
          <w:sz w:val="22"/>
          <w:szCs w:val="22"/>
        </w:rPr>
        <w:t> v. Addl. CIT </w:t>
      </w:r>
      <w:hyperlink r:id="rId31" w:history="1">
        <w:r w:rsidRPr="0046004C">
          <w:rPr>
            <w:rStyle w:val="Hyperlink"/>
            <w:sz w:val="22"/>
            <w:szCs w:val="22"/>
          </w:rPr>
          <w:t>[2022] 140 taxmann.com 331 (Kar.)</w:t>
        </w:r>
      </w:hyperlink>
      <w:r w:rsidRPr="0046004C">
        <w:rPr>
          <w:sz w:val="22"/>
          <w:szCs w:val="22"/>
        </w:rPr>
        <w:t>].</w:t>
      </w:r>
    </w:p>
    <w:p w14:paraId="7CC252B0" w14:textId="77777777" w:rsidR="001B2CE1" w:rsidRPr="0046004C" w:rsidRDefault="001B2CE1" w:rsidP="001B2CE1">
      <w:pPr>
        <w:pStyle w:val="ListParagraph"/>
        <w:ind w:left="284"/>
        <w:rPr>
          <w:rFonts w:ascii="Times New Roman" w:hAnsi="Times New Roman" w:cs="Times New Roman"/>
          <w:szCs w:val="22"/>
        </w:rPr>
      </w:pPr>
    </w:p>
    <w:p w14:paraId="58B54C81" w14:textId="5D40FB06" w:rsidR="001B51FB" w:rsidRPr="0046004C" w:rsidRDefault="001B51FB" w:rsidP="001B51FB">
      <w:pPr>
        <w:pStyle w:val="indent1"/>
        <w:numPr>
          <w:ilvl w:val="1"/>
          <w:numId w:val="1"/>
        </w:numPr>
        <w:shd w:val="clear" w:color="auto" w:fill="FFFFFF"/>
        <w:spacing w:before="0" w:beforeAutospacing="0" w:after="0" w:afterAutospacing="0" w:line="276" w:lineRule="auto"/>
        <w:ind w:left="284"/>
        <w:jc w:val="both"/>
        <w:rPr>
          <w:b/>
          <w:bCs/>
          <w:sz w:val="22"/>
          <w:szCs w:val="22"/>
        </w:rPr>
      </w:pPr>
      <w:r w:rsidRPr="0046004C">
        <w:rPr>
          <w:b/>
          <w:bCs/>
          <w:sz w:val="22"/>
          <w:szCs w:val="22"/>
        </w:rPr>
        <w:t>Disallowance irrespective of method of accounting followed -</w:t>
      </w:r>
      <w:r w:rsidRPr="0046004C">
        <w:rPr>
          <w:sz w:val="22"/>
          <w:szCs w:val="22"/>
        </w:rPr>
        <w:t xml:space="preserve"> Requirement to deduct TDS u/s 194C is mandatory and, in case of </w:t>
      </w:r>
      <w:proofErr w:type="spellStart"/>
      <w:r w:rsidRPr="0046004C">
        <w:rPr>
          <w:sz w:val="22"/>
          <w:szCs w:val="22"/>
        </w:rPr>
        <w:t>assessee's</w:t>
      </w:r>
      <w:proofErr w:type="spellEnd"/>
      <w:r w:rsidRPr="0046004C">
        <w:rPr>
          <w:sz w:val="22"/>
          <w:szCs w:val="22"/>
        </w:rPr>
        <w:t xml:space="preserve"> failure to do so in respect of contractual payments, disallowance has to be made u/s 40(a)(</w:t>
      </w:r>
      <w:proofErr w:type="spellStart"/>
      <w:r w:rsidRPr="0046004C">
        <w:rPr>
          <w:sz w:val="22"/>
          <w:szCs w:val="22"/>
        </w:rPr>
        <w:t>ia</w:t>
      </w:r>
      <w:proofErr w:type="spellEnd"/>
      <w:r w:rsidRPr="0046004C">
        <w:rPr>
          <w:sz w:val="22"/>
          <w:szCs w:val="22"/>
        </w:rPr>
        <w:t>) irrespective of fact as to whether assessee is following cash or mercantile system of accounting [P. M. S. Diesels v. CIT </w:t>
      </w:r>
      <w:hyperlink r:id="rId32" w:history="1">
        <w:r w:rsidRPr="0046004C">
          <w:rPr>
            <w:rStyle w:val="Hyperlink"/>
            <w:sz w:val="22"/>
            <w:szCs w:val="22"/>
          </w:rPr>
          <w:t>[2015] 59 taxmann.com 100/232 Taxman 544 (P&amp;H)</w:t>
        </w:r>
      </w:hyperlink>
      <w:r w:rsidRPr="0046004C">
        <w:rPr>
          <w:sz w:val="22"/>
          <w:szCs w:val="22"/>
        </w:rPr>
        <w:t>].</w:t>
      </w:r>
    </w:p>
    <w:p w14:paraId="3A71C546" w14:textId="77777777" w:rsidR="004661A4" w:rsidRPr="0046004C" w:rsidRDefault="004661A4" w:rsidP="004661A4">
      <w:pPr>
        <w:pStyle w:val="indent1"/>
        <w:shd w:val="clear" w:color="auto" w:fill="FFFFFF"/>
        <w:spacing w:before="0" w:beforeAutospacing="0" w:after="0" w:afterAutospacing="0" w:line="276" w:lineRule="auto"/>
        <w:ind w:left="284"/>
        <w:jc w:val="both"/>
        <w:rPr>
          <w:b/>
          <w:bCs/>
          <w:sz w:val="22"/>
          <w:szCs w:val="22"/>
        </w:rPr>
      </w:pPr>
    </w:p>
    <w:p w14:paraId="29843013" w14:textId="3A431462" w:rsidR="001B51FB" w:rsidRPr="0046004C" w:rsidRDefault="001B51FB" w:rsidP="001B51FB">
      <w:pPr>
        <w:pStyle w:val="indent1"/>
        <w:numPr>
          <w:ilvl w:val="1"/>
          <w:numId w:val="1"/>
        </w:numPr>
        <w:shd w:val="clear" w:color="auto" w:fill="FFFFFF"/>
        <w:spacing w:before="0" w:beforeAutospacing="0" w:after="0" w:afterAutospacing="0" w:line="276" w:lineRule="auto"/>
        <w:ind w:left="284"/>
        <w:jc w:val="both"/>
        <w:rPr>
          <w:b/>
          <w:bCs/>
          <w:sz w:val="22"/>
          <w:szCs w:val="22"/>
        </w:rPr>
      </w:pPr>
      <w:r w:rsidRPr="0046004C">
        <w:rPr>
          <w:b/>
          <w:bCs/>
          <w:sz w:val="22"/>
          <w:szCs w:val="22"/>
        </w:rPr>
        <w:t>Oral contract -</w:t>
      </w:r>
      <w:r w:rsidRPr="0046004C">
        <w:rPr>
          <w:sz w:val="22"/>
          <w:szCs w:val="22"/>
        </w:rPr>
        <w:t> Where assessee made payments on regular basis to owners of goods carrying vehicles though in terms of oral contract, assessee was liable to deduct TDS u/s 194C [CIT v. Md. Tabarak </w:t>
      </w:r>
      <w:hyperlink r:id="rId33" w:history="1">
        <w:r w:rsidRPr="0046004C">
          <w:rPr>
            <w:rStyle w:val="Hyperlink"/>
            <w:sz w:val="22"/>
            <w:szCs w:val="22"/>
          </w:rPr>
          <w:t>[2015] 61 taxmann.com 94/234 Taxman 115 (Jharkhand)</w:t>
        </w:r>
      </w:hyperlink>
      <w:r w:rsidRPr="0046004C">
        <w:rPr>
          <w:sz w:val="22"/>
          <w:szCs w:val="22"/>
        </w:rPr>
        <w:t>].</w:t>
      </w:r>
    </w:p>
    <w:p w14:paraId="6B2E5FA0" w14:textId="77777777" w:rsidR="004661A4" w:rsidRPr="0046004C" w:rsidRDefault="004661A4" w:rsidP="004661A4">
      <w:pPr>
        <w:pStyle w:val="indent1"/>
        <w:shd w:val="clear" w:color="auto" w:fill="FFFFFF"/>
        <w:spacing w:before="0" w:beforeAutospacing="0" w:after="0" w:afterAutospacing="0" w:line="276" w:lineRule="auto"/>
        <w:ind w:left="284"/>
        <w:jc w:val="both"/>
        <w:rPr>
          <w:b/>
          <w:bCs/>
          <w:sz w:val="22"/>
          <w:szCs w:val="22"/>
        </w:rPr>
      </w:pPr>
    </w:p>
    <w:p w14:paraId="1C043D49" w14:textId="77777777" w:rsidR="001B2CE1" w:rsidRPr="0046004C" w:rsidRDefault="001B2CE1" w:rsidP="001B2CE1">
      <w:pPr>
        <w:pStyle w:val="ListParagraph"/>
        <w:numPr>
          <w:ilvl w:val="1"/>
          <w:numId w:val="1"/>
        </w:numPr>
        <w:ind w:left="284"/>
        <w:rPr>
          <w:rFonts w:ascii="Times New Roman" w:hAnsi="Times New Roman" w:cs="Times New Roman"/>
          <w:szCs w:val="22"/>
        </w:rPr>
      </w:pPr>
      <w:r w:rsidRPr="006C650F">
        <w:rPr>
          <w:rFonts w:ascii="Times New Roman" w:hAnsi="Times New Roman" w:cs="Times New Roman"/>
          <w:szCs w:val="22"/>
          <w:highlight w:val="yellow"/>
        </w:rPr>
        <w:t>Where assessee-hospital engaged two ladies to facilitate and manage its drug store, drug handling charges paid to said ladies would be liable to deduction of tax at source u/s 194C</w:t>
      </w:r>
      <w:r w:rsidRPr="0046004C">
        <w:rPr>
          <w:rFonts w:ascii="Times New Roman" w:hAnsi="Times New Roman" w:cs="Times New Roman"/>
          <w:szCs w:val="22"/>
        </w:rPr>
        <w:t xml:space="preserve"> [CIT v. Jaslok Hospital &amp; Research Centre </w:t>
      </w:r>
      <w:hyperlink r:id="rId34" w:history="1">
        <w:r w:rsidRPr="0046004C">
          <w:rPr>
            <w:rStyle w:val="Hyperlink"/>
            <w:rFonts w:ascii="Times New Roman" w:hAnsi="Times New Roman" w:cs="Times New Roman"/>
            <w:szCs w:val="22"/>
          </w:rPr>
          <w:t>[2015] 59 taxmann.com 145/232 Taxman 538 (Bom.)</w:t>
        </w:r>
      </w:hyperlink>
      <w:r w:rsidRPr="0046004C">
        <w:rPr>
          <w:rFonts w:ascii="Times New Roman" w:hAnsi="Times New Roman" w:cs="Times New Roman"/>
          <w:szCs w:val="22"/>
        </w:rPr>
        <w:t>].</w:t>
      </w:r>
    </w:p>
    <w:p w14:paraId="36429A31" w14:textId="7FF81444" w:rsidR="001B51FB" w:rsidRPr="0046004C" w:rsidRDefault="001B51FB" w:rsidP="001B51FB">
      <w:pPr>
        <w:pStyle w:val="indent1"/>
        <w:numPr>
          <w:ilvl w:val="1"/>
          <w:numId w:val="1"/>
        </w:numPr>
        <w:shd w:val="clear" w:color="auto" w:fill="FFFFFF"/>
        <w:spacing w:before="0" w:beforeAutospacing="0" w:after="0" w:afterAutospacing="0" w:line="276" w:lineRule="auto"/>
        <w:ind w:left="284"/>
        <w:jc w:val="both"/>
        <w:rPr>
          <w:b/>
          <w:bCs/>
          <w:sz w:val="22"/>
          <w:szCs w:val="22"/>
        </w:rPr>
      </w:pPr>
      <w:r w:rsidRPr="0046004C">
        <w:rPr>
          <w:b/>
          <w:bCs/>
          <w:sz w:val="22"/>
          <w:szCs w:val="22"/>
        </w:rPr>
        <w:t>TDS deduction on sum credited, not on income component -</w:t>
      </w:r>
      <w:r w:rsidRPr="0046004C">
        <w:rPr>
          <w:sz w:val="22"/>
          <w:szCs w:val="22"/>
        </w:rPr>
        <w:t> Amount of TDS required to be deducted by payer out of sum credited to account of or paid to contractor is not to be confined to his income component out of that sum, but it has to be deducted on sum credited to account of or paid to contractor in pursuance of contract [Associated Cement Co. Ltd. v. CIT </w:t>
      </w:r>
      <w:hyperlink r:id="rId35" w:history="1">
        <w:r w:rsidRPr="0046004C">
          <w:rPr>
            <w:rStyle w:val="Hyperlink"/>
            <w:sz w:val="22"/>
            <w:szCs w:val="22"/>
          </w:rPr>
          <w:t>[1993] 67 Taxman 346 (SC)</w:t>
        </w:r>
      </w:hyperlink>
      <w:r w:rsidRPr="0046004C">
        <w:rPr>
          <w:sz w:val="22"/>
          <w:szCs w:val="22"/>
        </w:rPr>
        <w:t>].</w:t>
      </w:r>
    </w:p>
    <w:p w14:paraId="3A8EA461" w14:textId="77777777" w:rsidR="0045472C" w:rsidRPr="0046004C" w:rsidRDefault="0045472C" w:rsidP="0033184A">
      <w:pPr>
        <w:pStyle w:val="indent1"/>
        <w:shd w:val="clear" w:color="auto" w:fill="FFFFFF"/>
        <w:spacing w:before="0" w:beforeAutospacing="0" w:after="0" w:afterAutospacing="0" w:line="276" w:lineRule="auto"/>
        <w:ind w:left="284"/>
        <w:jc w:val="both"/>
        <w:rPr>
          <w:sz w:val="22"/>
          <w:szCs w:val="22"/>
        </w:rPr>
      </w:pPr>
    </w:p>
    <w:p w14:paraId="3C172824" w14:textId="1B8B60B5" w:rsidR="001B51FB" w:rsidRPr="0046004C" w:rsidRDefault="001B51FB" w:rsidP="00B419C1">
      <w:pPr>
        <w:pStyle w:val="ListParagraph"/>
        <w:numPr>
          <w:ilvl w:val="1"/>
          <w:numId w:val="1"/>
        </w:numPr>
        <w:ind w:left="284"/>
        <w:rPr>
          <w:rFonts w:ascii="Times New Roman" w:hAnsi="Times New Roman" w:cs="Times New Roman"/>
          <w:szCs w:val="22"/>
        </w:rPr>
      </w:pPr>
      <w:r w:rsidRPr="0046004C">
        <w:rPr>
          <w:rFonts w:ascii="Times New Roman" w:hAnsi="Times New Roman" w:cs="Times New Roman"/>
          <w:b/>
          <w:bCs/>
          <w:szCs w:val="22"/>
        </w:rPr>
        <w:t>Bill management service -</w:t>
      </w:r>
      <w:r w:rsidRPr="0046004C">
        <w:rPr>
          <w:rFonts w:ascii="Times New Roman" w:hAnsi="Times New Roman" w:cs="Times New Roman"/>
          <w:szCs w:val="22"/>
        </w:rPr>
        <w:t> Where assessee made payments towards bill management services, since said services were not in nature of professional services, rather it was a case of service contract, provisions of section 194J would not apply and, tax was required to be deducted u/s 194C in respect of said payments [CIT v. Executive Engineer </w:t>
      </w:r>
      <w:hyperlink r:id="rId36" w:history="1">
        <w:r w:rsidRPr="0046004C">
          <w:rPr>
            <w:rStyle w:val="Hyperlink"/>
            <w:rFonts w:ascii="Times New Roman" w:hAnsi="Times New Roman" w:cs="Times New Roman"/>
            <w:szCs w:val="22"/>
          </w:rPr>
          <w:t>[2015] 61 taxmann.com 414/234 Taxman 267 (Kar.)</w:t>
        </w:r>
      </w:hyperlink>
      <w:r w:rsidRPr="0046004C">
        <w:rPr>
          <w:rFonts w:ascii="Times New Roman" w:hAnsi="Times New Roman" w:cs="Times New Roman"/>
          <w:szCs w:val="22"/>
        </w:rPr>
        <w:t>, </w:t>
      </w:r>
      <w:r w:rsidRPr="0046004C">
        <w:rPr>
          <w:rFonts w:ascii="Times New Roman" w:hAnsi="Times New Roman" w:cs="Times New Roman"/>
          <w:b/>
          <w:bCs/>
          <w:szCs w:val="22"/>
        </w:rPr>
        <w:t>SLP granted in</w:t>
      </w:r>
      <w:r w:rsidRPr="0046004C">
        <w:rPr>
          <w:rFonts w:ascii="Times New Roman" w:hAnsi="Times New Roman" w:cs="Times New Roman"/>
          <w:szCs w:val="22"/>
        </w:rPr>
        <w:t> CIT v. Executive Engineer </w:t>
      </w:r>
      <w:hyperlink r:id="rId37" w:history="1">
        <w:r w:rsidRPr="0046004C">
          <w:rPr>
            <w:rStyle w:val="Hyperlink"/>
            <w:rFonts w:ascii="Times New Roman" w:hAnsi="Times New Roman" w:cs="Times New Roman"/>
            <w:szCs w:val="22"/>
          </w:rPr>
          <w:t>[2016] 69 taxmann.com 450/239 Taxman 511 (SC)</w:t>
        </w:r>
      </w:hyperlink>
      <w:r w:rsidRPr="0046004C">
        <w:rPr>
          <w:rFonts w:ascii="Times New Roman" w:hAnsi="Times New Roman" w:cs="Times New Roman"/>
          <w:szCs w:val="22"/>
        </w:rPr>
        <w:t>].</w:t>
      </w:r>
    </w:p>
    <w:p w14:paraId="034431A6" w14:textId="77777777" w:rsidR="000C0051" w:rsidRPr="0046004C" w:rsidRDefault="000C0051" w:rsidP="000C0051">
      <w:pPr>
        <w:pStyle w:val="ListParagraph"/>
        <w:rPr>
          <w:rFonts w:ascii="Times New Roman" w:hAnsi="Times New Roman" w:cs="Times New Roman"/>
          <w:szCs w:val="22"/>
        </w:rPr>
      </w:pPr>
    </w:p>
    <w:p w14:paraId="12EA3403" w14:textId="77777777" w:rsidR="000C0051" w:rsidRPr="0046004C" w:rsidRDefault="000C0051" w:rsidP="000C0051">
      <w:pPr>
        <w:pStyle w:val="ListParagraph"/>
        <w:numPr>
          <w:ilvl w:val="1"/>
          <w:numId w:val="1"/>
        </w:numPr>
        <w:ind w:left="284"/>
        <w:rPr>
          <w:rFonts w:ascii="Times New Roman" w:hAnsi="Times New Roman" w:cs="Times New Roman"/>
          <w:szCs w:val="22"/>
        </w:rPr>
      </w:pPr>
      <w:r w:rsidRPr="0046004C">
        <w:rPr>
          <w:rFonts w:ascii="Times New Roman" w:hAnsi="Times New Roman" w:cs="Times New Roman"/>
          <w:szCs w:val="22"/>
        </w:rPr>
        <w:lastRenderedPageBreak/>
        <w:t>Payments for Cash Management Services - Payments for services like cash collection and remittance are not covered under Section 194C. The service is seen as a banking or insurance service, and thus, no withholding obligation arises under Section 194C.</w:t>
      </w:r>
    </w:p>
    <w:p w14:paraId="3824CCB5" w14:textId="77777777" w:rsidR="001B51FB" w:rsidRPr="0046004C" w:rsidRDefault="001B51FB" w:rsidP="00B419C1">
      <w:pPr>
        <w:pStyle w:val="ListParagraph"/>
        <w:ind w:left="284"/>
        <w:rPr>
          <w:rFonts w:ascii="Times New Roman" w:hAnsi="Times New Roman" w:cs="Times New Roman"/>
          <w:szCs w:val="22"/>
        </w:rPr>
      </w:pPr>
    </w:p>
    <w:p w14:paraId="6CE92B46" w14:textId="77777777" w:rsidR="001B51FB" w:rsidRPr="0046004C" w:rsidRDefault="001B51FB" w:rsidP="00B419C1">
      <w:pPr>
        <w:pStyle w:val="ListParagraph"/>
        <w:numPr>
          <w:ilvl w:val="1"/>
          <w:numId w:val="1"/>
        </w:numPr>
        <w:ind w:left="284"/>
        <w:rPr>
          <w:rFonts w:ascii="Times New Roman" w:hAnsi="Times New Roman" w:cs="Times New Roman"/>
          <w:szCs w:val="22"/>
        </w:rPr>
      </w:pPr>
      <w:r w:rsidRPr="0046004C">
        <w:rPr>
          <w:rFonts w:ascii="Times New Roman" w:hAnsi="Times New Roman" w:cs="Times New Roman"/>
          <w:b/>
          <w:bCs/>
          <w:szCs w:val="22"/>
        </w:rPr>
        <w:t>Cable operators -</w:t>
      </w:r>
      <w:r w:rsidRPr="0046004C">
        <w:rPr>
          <w:rFonts w:ascii="Times New Roman" w:hAnsi="Times New Roman" w:cs="Times New Roman"/>
          <w:szCs w:val="22"/>
        </w:rPr>
        <w:t> Placement fees/carriage fees paid by assessee to cable operators, MSO/DTH operators would be covered u/s 194C [CIT v. Zee Entertainment Enterprises Ltd. </w:t>
      </w:r>
      <w:hyperlink r:id="rId38" w:history="1">
        <w:r w:rsidRPr="0046004C">
          <w:rPr>
            <w:rStyle w:val="Hyperlink"/>
            <w:rFonts w:ascii="Times New Roman" w:hAnsi="Times New Roman" w:cs="Times New Roman"/>
            <w:szCs w:val="22"/>
          </w:rPr>
          <w:t>[2018] 92 taxmann.com 30/254 Taxman 370 (Bom.)</w:t>
        </w:r>
      </w:hyperlink>
      <w:r w:rsidRPr="0046004C">
        <w:rPr>
          <w:rFonts w:ascii="Times New Roman" w:hAnsi="Times New Roman" w:cs="Times New Roman"/>
          <w:szCs w:val="22"/>
        </w:rPr>
        <w:t>, </w:t>
      </w:r>
      <w:r w:rsidRPr="0046004C">
        <w:rPr>
          <w:rFonts w:ascii="Times New Roman" w:hAnsi="Times New Roman" w:cs="Times New Roman"/>
          <w:b/>
          <w:bCs/>
          <w:szCs w:val="22"/>
        </w:rPr>
        <w:t>SLP dismissed in</w:t>
      </w:r>
      <w:r w:rsidRPr="0046004C">
        <w:rPr>
          <w:rFonts w:ascii="Times New Roman" w:hAnsi="Times New Roman" w:cs="Times New Roman"/>
          <w:szCs w:val="22"/>
        </w:rPr>
        <w:t> CIT v. Zee Entertainment Enterprises Ltd. </w:t>
      </w:r>
      <w:hyperlink r:id="rId39" w:history="1">
        <w:r w:rsidRPr="0046004C">
          <w:rPr>
            <w:rStyle w:val="Hyperlink"/>
            <w:rFonts w:ascii="Times New Roman" w:hAnsi="Times New Roman" w:cs="Times New Roman"/>
            <w:szCs w:val="22"/>
          </w:rPr>
          <w:t>[2020] 117 taxmann.com 132/272 Taxman 116 (SC)</w:t>
        </w:r>
      </w:hyperlink>
      <w:r w:rsidRPr="0046004C">
        <w:rPr>
          <w:rFonts w:ascii="Times New Roman" w:hAnsi="Times New Roman" w:cs="Times New Roman"/>
          <w:szCs w:val="22"/>
        </w:rPr>
        <w:t>; CIT v. Times Global Broadcasting Co. Ltd. </w:t>
      </w:r>
      <w:hyperlink r:id="rId40" w:history="1">
        <w:r w:rsidRPr="0046004C">
          <w:rPr>
            <w:rStyle w:val="Hyperlink"/>
            <w:rFonts w:ascii="Times New Roman" w:hAnsi="Times New Roman" w:cs="Times New Roman"/>
            <w:szCs w:val="22"/>
          </w:rPr>
          <w:t>[2019] 105 taxmann.com 314/263 Taxman 465 (SC)</w:t>
        </w:r>
      </w:hyperlink>
      <w:r w:rsidRPr="0046004C">
        <w:rPr>
          <w:rFonts w:ascii="Times New Roman" w:hAnsi="Times New Roman" w:cs="Times New Roman"/>
          <w:szCs w:val="22"/>
        </w:rPr>
        <w:t>; CIT v. Disney Broadcasting (India) Ltd. </w:t>
      </w:r>
      <w:hyperlink r:id="rId41" w:history="1">
        <w:r w:rsidRPr="0046004C">
          <w:rPr>
            <w:rStyle w:val="Hyperlink"/>
            <w:rFonts w:ascii="Times New Roman" w:hAnsi="Times New Roman" w:cs="Times New Roman"/>
            <w:szCs w:val="22"/>
          </w:rPr>
          <w:t>[2020] 114 taxmann.com 249/269 Taxman 464 (SC)</w:t>
        </w:r>
      </w:hyperlink>
      <w:r w:rsidRPr="0046004C">
        <w:rPr>
          <w:rFonts w:ascii="Times New Roman" w:hAnsi="Times New Roman" w:cs="Times New Roman"/>
          <w:szCs w:val="22"/>
        </w:rPr>
        <w:t>].</w:t>
      </w:r>
    </w:p>
    <w:p w14:paraId="482E1870" w14:textId="77777777" w:rsidR="001B51FB" w:rsidRPr="0046004C" w:rsidRDefault="001B51FB" w:rsidP="00B419C1">
      <w:pPr>
        <w:pStyle w:val="ListParagraph"/>
        <w:ind w:left="284"/>
        <w:rPr>
          <w:rFonts w:ascii="Times New Roman" w:hAnsi="Times New Roman" w:cs="Times New Roman"/>
          <w:szCs w:val="22"/>
        </w:rPr>
      </w:pPr>
    </w:p>
    <w:p w14:paraId="1582B956" w14:textId="77777777" w:rsidR="001B51FB" w:rsidRPr="0046004C" w:rsidRDefault="001B51FB" w:rsidP="00B419C1">
      <w:pPr>
        <w:pStyle w:val="ListParagraph"/>
        <w:ind w:left="284"/>
        <w:rPr>
          <w:rFonts w:ascii="Times New Roman" w:hAnsi="Times New Roman" w:cs="Times New Roman"/>
          <w:szCs w:val="22"/>
        </w:rPr>
      </w:pPr>
      <w:r w:rsidRPr="0046004C">
        <w:rPr>
          <w:rFonts w:ascii="Times New Roman" w:hAnsi="Times New Roman" w:cs="Times New Roman"/>
          <w:szCs w:val="22"/>
        </w:rPr>
        <w:t>Where assessee-company, carrying on business of broadcasting of television channels, made payment of subtitling charges for writing dialogues in a particular language other than language of film or TV programme, it being a 'work' and, thus, assessee was justified in deducting tax at source u/s 194C while making said payments [CIT v. Disney Broadcasting (India) Ltd. </w:t>
      </w:r>
      <w:hyperlink r:id="rId42" w:history="1">
        <w:r w:rsidRPr="0046004C">
          <w:rPr>
            <w:rStyle w:val="Hyperlink"/>
            <w:rFonts w:ascii="Times New Roman" w:hAnsi="Times New Roman" w:cs="Times New Roman"/>
            <w:szCs w:val="22"/>
          </w:rPr>
          <w:t>[2020] 114 taxmann.com 249/269 Taxman 464 (SC)</w:t>
        </w:r>
      </w:hyperlink>
      <w:r w:rsidRPr="0046004C">
        <w:rPr>
          <w:rFonts w:ascii="Times New Roman" w:hAnsi="Times New Roman" w:cs="Times New Roman"/>
          <w:szCs w:val="22"/>
        </w:rPr>
        <w:t>].</w:t>
      </w:r>
    </w:p>
    <w:p w14:paraId="2D9C9BC2" w14:textId="77777777" w:rsidR="001B51FB" w:rsidRPr="0046004C" w:rsidRDefault="001B51FB" w:rsidP="00B419C1">
      <w:pPr>
        <w:pStyle w:val="ListParagraph"/>
        <w:ind w:left="284"/>
        <w:rPr>
          <w:rFonts w:ascii="Times New Roman" w:hAnsi="Times New Roman" w:cs="Times New Roman"/>
          <w:szCs w:val="22"/>
        </w:rPr>
      </w:pPr>
    </w:p>
    <w:p w14:paraId="3160ED7F" w14:textId="530CD036" w:rsidR="001B51FB" w:rsidRPr="0046004C" w:rsidRDefault="001B51FB" w:rsidP="00B419C1">
      <w:pPr>
        <w:pStyle w:val="ListParagraph"/>
        <w:ind w:left="284"/>
        <w:rPr>
          <w:rFonts w:ascii="Times New Roman" w:hAnsi="Times New Roman" w:cs="Times New Roman"/>
          <w:szCs w:val="22"/>
        </w:rPr>
      </w:pPr>
      <w:r w:rsidRPr="0046004C">
        <w:rPr>
          <w:rFonts w:ascii="Times New Roman" w:hAnsi="Times New Roman" w:cs="Times New Roman"/>
          <w:szCs w:val="22"/>
        </w:rPr>
        <w:t>Where payee simply carried out a contractual work of up-linking and broadcasting programmes made or produced by assessee in electronic media by permitting assessee to avail benefit of requisite electronic set up against payment of fee as long as contract subsisted, facilities provided by payee did not amount to providing technical services and, hence, payments could not be termed as fees for technical services u/s 194J and would be liable to TDS u/s 194C [CIT v. Media World Wide (P.) Ltd. </w:t>
      </w:r>
      <w:hyperlink r:id="rId43" w:history="1">
        <w:r w:rsidRPr="0046004C">
          <w:rPr>
            <w:rStyle w:val="Hyperlink"/>
            <w:rFonts w:ascii="Times New Roman" w:hAnsi="Times New Roman" w:cs="Times New Roman"/>
            <w:szCs w:val="22"/>
          </w:rPr>
          <w:t>[2020] 120 taxmann.com 423/275 Taxman 272 (Cal.)</w:t>
        </w:r>
      </w:hyperlink>
      <w:r w:rsidRPr="0046004C">
        <w:rPr>
          <w:rFonts w:ascii="Times New Roman" w:hAnsi="Times New Roman" w:cs="Times New Roman"/>
          <w:szCs w:val="22"/>
        </w:rPr>
        <w:t>].</w:t>
      </w:r>
    </w:p>
    <w:p w14:paraId="4374E187" w14:textId="77777777" w:rsidR="001B51FB" w:rsidRPr="0046004C" w:rsidRDefault="001B51FB" w:rsidP="00B419C1">
      <w:pPr>
        <w:pStyle w:val="ListParagraph"/>
        <w:ind w:left="284"/>
        <w:rPr>
          <w:rFonts w:ascii="Times New Roman" w:hAnsi="Times New Roman" w:cs="Times New Roman"/>
          <w:szCs w:val="22"/>
        </w:rPr>
      </w:pPr>
    </w:p>
    <w:p w14:paraId="4C1479F5" w14:textId="3C103562" w:rsidR="001702A0" w:rsidRPr="0046004C" w:rsidRDefault="00D6554D" w:rsidP="002F50C4">
      <w:pPr>
        <w:pStyle w:val="ListParagraph"/>
        <w:ind w:left="284"/>
        <w:rPr>
          <w:rFonts w:ascii="Times New Roman" w:hAnsi="Times New Roman" w:cs="Times New Roman"/>
          <w:szCs w:val="22"/>
        </w:rPr>
      </w:pPr>
      <w:r w:rsidRPr="0046004C">
        <w:rPr>
          <w:rFonts w:ascii="Times New Roman" w:hAnsi="Times New Roman" w:cs="Times New Roman"/>
          <w:szCs w:val="22"/>
        </w:rPr>
        <w:t xml:space="preserve">Carriage fees paid to cable operators for transmitting TV channels </w:t>
      </w:r>
      <w:r w:rsidR="002F50C4" w:rsidRPr="0046004C">
        <w:rPr>
          <w:rFonts w:ascii="Times New Roman" w:hAnsi="Times New Roman" w:cs="Times New Roman"/>
          <w:szCs w:val="22"/>
        </w:rPr>
        <w:t xml:space="preserve">will </w:t>
      </w:r>
      <w:r w:rsidRPr="0046004C">
        <w:rPr>
          <w:rFonts w:ascii="Times New Roman" w:hAnsi="Times New Roman" w:cs="Times New Roman"/>
          <w:szCs w:val="22"/>
        </w:rPr>
        <w:t>fall under Section 194C or 194J.</w:t>
      </w:r>
      <w:r w:rsidR="002F50C4" w:rsidRPr="0046004C">
        <w:rPr>
          <w:rFonts w:ascii="Times New Roman" w:hAnsi="Times New Roman" w:cs="Times New Roman"/>
          <w:szCs w:val="22"/>
        </w:rPr>
        <w:t xml:space="preserve"> In this case the nature of payment was </w:t>
      </w:r>
      <w:r w:rsidRPr="0046004C">
        <w:rPr>
          <w:rFonts w:ascii="Times New Roman" w:hAnsi="Times New Roman" w:cs="Times New Roman"/>
          <w:szCs w:val="22"/>
        </w:rPr>
        <w:t>more in the nature of a service contract rather than "carrying out any work" and thus does not fall under Section 194C.</w:t>
      </w:r>
    </w:p>
    <w:p w14:paraId="0FA109ED" w14:textId="77777777" w:rsidR="00D6554D" w:rsidRPr="0046004C" w:rsidRDefault="00D6554D" w:rsidP="00D6554D">
      <w:pPr>
        <w:pStyle w:val="ListParagraph"/>
        <w:ind w:left="284"/>
        <w:rPr>
          <w:rFonts w:ascii="Times New Roman" w:hAnsi="Times New Roman" w:cs="Times New Roman"/>
          <w:szCs w:val="22"/>
        </w:rPr>
      </w:pPr>
    </w:p>
    <w:p w14:paraId="0AEB316F" w14:textId="77777777" w:rsidR="001B2CE1" w:rsidRPr="0046004C" w:rsidRDefault="001B2CE1" w:rsidP="001B2CE1">
      <w:pPr>
        <w:pStyle w:val="ListParagraph"/>
        <w:numPr>
          <w:ilvl w:val="1"/>
          <w:numId w:val="1"/>
        </w:numPr>
        <w:ind w:left="284"/>
        <w:rPr>
          <w:rFonts w:ascii="Times New Roman" w:hAnsi="Times New Roman" w:cs="Times New Roman"/>
          <w:szCs w:val="22"/>
        </w:rPr>
      </w:pPr>
      <w:r w:rsidRPr="0046004C">
        <w:rPr>
          <w:rFonts w:ascii="Times New Roman" w:hAnsi="Times New Roman" w:cs="Times New Roman"/>
          <w:b/>
          <w:bCs/>
          <w:szCs w:val="22"/>
        </w:rPr>
        <w:t>Octroi collection -</w:t>
      </w:r>
      <w:r w:rsidRPr="0046004C">
        <w:rPr>
          <w:rFonts w:ascii="Times New Roman" w:hAnsi="Times New Roman" w:cs="Times New Roman"/>
          <w:szCs w:val="22"/>
        </w:rPr>
        <w:t> Where the assessee was awarded a contract by a municipal committee for collection of octroi, tax is deductible at source on the amount paid to the assessee by the municipal committee, and not on the amount of octroi collected by the assessee [S. S. &amp; Co., Octroi Contractors v. State of Punjab </w:t>
      </w:r>
      <w:hyperlink r:id="rId44" w:history="1">
        <w:r w:rsidRPr="0046004C">
          <w:rPr>
            <w:rStyle w:val="Hyperlink"/>
            <w:rFonts w:ascii="Times New Roman" w:hAnsi="Times New Roman" w:cs="Times New Roman"/>
            <w:szCs w:val="22"/>
          </w:rPr>
          <w:t>[2004] 268 ITR 398 (P&amp;H)</w:t>
        </w:r>
      </w:hyperlink>
      <w:r w:rsidRPr="0046004C">
        <w:rPr>
          <w:rFonts w:ascii="Times New Roman" w:hAnsi="Times New Roman" w:cs="Times New Roman"/>
          <w:szCs w:val="22"/>
        </w:rPr>
        <w:t>].</w:t>
      </w:r>
    </w:p>
    <w:p w14:paraId="7BD41CBA" w14:textId="77777777" w:rsidR="001B2CE1" w:rsidRPr="0046004C" w:rsidRDefault="001B2CE1" w:rsidP="001B2CE1">
      <w:pPr>
        <w:pStyle w:val="ListParagraph"/>
        <w:ind w:left="284"/>
        <w:rPr>
          <w:rFonts w:ascii="Times New Roman" w:hAnsi="Times New Roman" w:cs="Times New Roman"/>
          <w:szCs w:val="22"/>
        </w:rPr>
      </w:pPr>
    </w:p>
    <w:p w14:paraId="135F0E9F" w14:textId="77777777" w:rsidR="001B2CE1" w:rsidRPr="0046004C" w:rsidRDefault="001B2CE1" w:rsidP="001B2CE1">
      <w:pPr>
        <w:pStyle w:val="ListParagraph"/>
        <w:numPr>
          <w:ilvl w:val="1"/>
          <w:numId w:val="1"/>
        </w:numPr>
        <w:ind w:left="284"/>
        <w:rPr>
          <w:rFonts w:ascii="Times New Roman" w:hAnsi="Times New Roman" w:cs="Times New Roman"/>
          <w:szCs w:val="22"/>
        </w:rPr>
      </w:pPr>
      <w:r w:rsidRPr="0046004C">
        <w:rPr>
          <w:rFonts w:ascii="Times New Roman" w:hAnsi="Times New Roman" w:cs="Times New Roman"/>
          <w:b/>
          <w:bCs/>
          <w:szCs w:val="22"/>
        </w:rPr>
        <w:t xml:space="preserve">Sub-contractors- </w:t>
      </w:r>
      <w:r w:rsidRPr="0046004C">
        <w:rPr>
          <w:rFonts w:ascii="Times New Roman" w:hAnsi="Times New Roman" w:cs="Times New Roman"/>
          <w:szCs w:val="22"/>
        </w:rPr>
        <w:t>Where assessee had entered into a contract with a cement company to transport cement and for that assessee hired services of truck owners as sub-contractors, assessee would be liable to deduct tax at source u/s 194C from payments made to truck owners [Shree Choudhary Transport Company v. ITO </w:t>
      </w:r>
      <w:hyperlink r:id="rId45" w:history="1">
        <w:r w:rsidRPr="0046004C">
          <w:rPr>
            <w:rStyle w:val="Hyperlink"/>
            <w:rFonts w:ascii="Times New Roman" w:hAnsi="Times New Roman" w:cs="Times New Roman"/>
            <w:szCs w:val="22"/>
          </w:rPr>
          <w:t>[2020] 118 taxmann.com 47/272 Taxman 472 (SC)</w:t>
        </w:r>
      </w:hyperlink>
      <w:r w:rsidRPr="0046004C">
        <w:rPr>
          <w:rFonts w:ascii="Times New Roman" w:hAnsi="Times New Roman" w:cs="Times New Roman"/>
          <w:szCs w:val="22"/>
        </w:rPr>
        <w:t>].</w:t>
      </w:r>
    </w:p>
    <w:p w14:paraId="60077810" w14:textId="77777777" w:rsidR="001B2CE1" w:rsidRPr="0046004C" w:rsidRDefault="001B2CE1" w:rsidP="001B2CE1">
      <w:pPr>
        <w:pStyle w:val="ListParagraph"/>
        <w:rPr>
          <w:rFonts w:ascii="Times New Roman" w:hAnsi="Times New Roman" w:cs="Times New Roman"/>
          <w:szCs w:val="22"/>
        </w:rPr>
      </w:pPr>
    </w:p>
    <w:p w14:paraId="13BFF75B" w14:textId="77777777" w:rsidR="00D34BC9" w:rsidRPr="0046004C" w:rsidRDefault="001B51FB" w:rsidP="00B419C1">
      <w:pPr>
        <w:pStyle w:val="ListParagraph"/>
        <w:numPr>
          <w:ilvl w:val="1"/>
          <w:numId w:val="1"/>
        </w:numPr>
        <w:ind w:left="284"/>
        <w:rPr>
          <w:rFonts w:ascii="Times New Roman" w:hAnsi="Times New Roman" w:cs="Times New Roman"/>
          <w:szCs w:val="22"/>
        </w:rPr>
      </w:pPr>
      <w:r w:rsidRPr="0046004C">
        <w:rPr>
          <w:rFonts w:ascii="Times New Roman" w:hAnsi="Times New Roman" w:cs="Times New Roman"/>
          <w:b/>
          <w:bCs/>
          <w:szCs w:val="22"/>
        </w:rPr>
        <w:t>Hire charges -</w:t>
      </w:r>
      <w:r w:rsidRPr="0046004C">
        <w:rPr>
          <w:rFonts w:ascii="Times New Roman" w:hAnsi="Times New Roman" w:cs="Times New Roman"/>
          <w:szCs w:val="22"/>
        </w:rPr>
        <w:t> Where assessee took certain vehicles on hire for carrying its students and staff, it was justified in deducting tax at source u/s 194C while making payments of hiring charges to transport contractor [</w:t>
      </w:r>
      <w:proofErr w:type="spellStart"/>
      <w:r w:rsidRPr="0046004C">
        <w:rPr>
          <w:rFonts w:ascii="Times New Roman" w:hAnsi="Times New Roman" w:cs="Times New Roman"/>
          <w:szCs w:val="22"/>
        </w:rPr>
        <w:t>Asstt</w:t>
      </w:r>
      <w:proofErr w:type="spellEnd"/>
      <w:r w:rsidRPr="0046004C">
        <w:rPr>
          <w:rFonts w:ascii="Times New Roman" w:hAnsi="Times New Roman" w:cs="Times New Roman"/>
          <w:szCs w:val="22"/>
        </w:rPr>
        <w:t>. CIT v. Lotus Valley Education Society </w:t>
      </w:r>
      <w:hyperlink r:id="rId46" w:history="1">
        <w:r w:rsidRPr="0046004C">
          <w:rPr>
            <w:rStyle w:val="Hyperlink"/>
            <w:rFonts w:ascii="Times New Roman" w:hAnsi="Times New Roman" w:cs="Times New Roman"/>
            <w:szCs w:val="22"/>
          </w:rPr>
          <w:t>[2014] 45 taxmann.com 37/223 Taxman 82 (Mag.)</w:t>
        </w:r>
      </w:hyperlink>
      <w:r w:rsidRPr="0046004C">
        <w:rPr>
          <w:rFonts w:ascii="Times New Roman" w:hAnsi="Times New Roman" w:cs="Times New Roman"/>
          <w:szCs w:val="22"/>
        </w:rPr>
        <w:t> (All.)]. </w:t>
      </w:r>
      <w:r w:rsidRPr="0046004C">
        <w:rPr>
          <w:rFonts w:ascii="Times New Roman" w:hAnsi="Times New Roman" w:cs="Times New Roman"/>
          <w:b/>
          <w:bCs/>
          <w:szCs w:val="22"/>
        </w:rPr>
        <w:t>However</w:t>
      </w:r>
      <w:r w:rsidRPr="0046004C">
        <w:rPr>
          <w:rFonts w:ascii="Times New Roman" w:hAnsi="Times New Roman" w:cs="Times New Roman"/>
          <w:szCs w:val="22"/>
        </w:rPr>
        <w:t>, where assessee, in pursuance of contract of transporting employees of an institute, hired vehicles from a private agency, in view of the fact that assessee had only rented vehicles and said agency had not provided any service of carriage of passengers, assessee was not required to deduct tax at source u/s 194C while making payment of hiring charges [CIT v. Mukesh Travels Co. </w:t>
      </w:r>
      <w:hyperlink r:id="rId47" w:history="1">
        <w:r w:rsidRPr="0046004C">
          <w:rPr>
            <w:rStyle w:val="Hyperlink"/>
            <w:rFonts w:ascii="Times New Roman" w:hAnsi="Times New Roman" w:cs="Times New Roman"/>
            <w:szCs w:val="22"/>
          </w:rPr>
          <w:t>[2014] 43 taxmann.com 47/224 Taxman 174 (Guj.)</w:t>
        </w:r>
      </w:hyperlink>
      <w:r w:rsidRPr="0046004C">
        <w:rPr>
          <w:rFonts w:ascii="Times New Roman" w:hAnsi="Times New Roman" w:cs="Times New Roman"/>
          <w:szCs w:val="22"/>
        </w:rPr>
        <w:t>].</w:t>
      </w:r>
    </w:p>
    <w:p w14:paraId="6070A79B" w14:textId="77777777" w:rsidR="00D34BC9" w:rsidRPr="0046004C" w:rsidRDefault="00D34BC9" w:rsidP="00B419C1">
      <w:pPr>
        <w:pStyle w:val="ListParagraph"/>
        <w:ind w:left="284"/>
        <w:rPr>
          <w:rFonts w:ascii="Times New Roman" w:hAnsi="Times New Roman" w:cs="Times New Roman"/>
          <w:szCs w:val="22"/>
        </w:rPr>
      </w:pPr>
    </w:p>
    <w:p w14:paraId="48175059" w14:textId="552E94D4" w:rsidR="008E6D7F" w:rsidRPr="0046004C" w:rsidRDefault="008E6D7F" w:rsidP="00B419C1">
      <w:pPr>
        <w:pStyle w:val="ListParagraph"/>
        <w:numPr>
          <w:ilvl w:val="1"/>
          <w:numId w:val="1"/>
        </w:numPr>
        <w:ind w:left="284"/>
        <w:rPr>
          <w:rFonts w:ascii="Times New Roman" w:hAnsi="Times New Roman" w:cs="Times New Roman"/>
          <w:szCs w:val="22"/>
        </w:rPr>
      </w:pPr>
      <w:r w:rsidRPr="0046004C">
        <w:rPr>
          <w:rFonts w:ascii="Times New Roman" w:hAnsi="Times New Roman" w:cs="Times New Roman"/>
          <w:b/>
          <w:bCs/>
          <w:szCs w:val="22"/>
        </w:rPr>
        <w:t>Cab Hire Arrangement</w:t>
      </w:r>
      <w:r w:rsidRPr="0046004C">
        <w:rPr>
          <w:rFonts w:ascii="Times New Roman" w:hAnsi="Times New Roman" w:cs="Times New Roman"/>
          <w:szCs w:val="22"/>
        </w:rPr>
        <w:t xml:space="preserve">- In the proposed arrangement, the employee directly engages with Cab rental Vendor, and </w:t>
      </w:r>
      <w:proofErr w:type="spellStart"/>
      <w:r w:rsidRPr="0046004C">
        <w:rPr>
          <w:rFonts w:ascii="Times New Roman" w:hAnsi="Times New Roman" w:cs="Times New Roman"/>
          <w:szCs w:val="22"/>
        </w:rPr>
        <w:t>Assesee</w:t>
      </w:r>
      <w:proofErr w:type="spellEnd"/>
      <w:r w:rsidRPr="0046004C">
        <w:rPr>
          <w:rFonts w:ascii="Times New Roman" w:hAnsi="Times New Roman" w:cs="Times New Roman"/>
          <w:szCs w:val="22"/>
        </w:rPr>
        <w:t xml:space="preserve"> Company merely facilitates the arrangement by providing Amex corporate cards. The privity of contract is between the employee and Cab rental vendor, and hence, Section 194C is not applicable to the cab hire charges. However, as a conservative approach to avoid litigation, it is suggested to either withhold tax or obtain a Section 197 certificate.</w:t>
      </w:r>
    </w:p>
    <w:p w14:paraId="64A9428D" w14:textId="77777777" w:rsidR="00D34BC9" w:rsidRPr="0046004C" w:rsidRDefault="00D34BC9" w:rsidP="00B419C1">
      <w:pPr>
        <w:pStyle w:val="ListParagraph"/>
        <w:ind w:left="284"/>
        <w:rPr>
          <w:rFonts w:ascii="Times New Roman" w:hAnsi="Times New Roman" w:cs="Times New Roman"/>
          <w:szCs w:val="22"/>
        </w:rPr>
      </w:pPr>
    </w:p>
    <w:p w14:paraId="79E2E964" w14:textId="27EDA219" w:rsidR="00D34BC9" w:rsidRPr="0046004C" w:rsidRDefault="001B51FB" w:rsidP="00B419C1">
      <w:pPr>
        <w:pStyle w:val="ListParagraph"/>
        <w:numPr>
          <w:ilvl w:val="1"/>
          <w:numId w:val="1"/>
        </w:numPr>
        <w:ind w:left="284"/>
        <w:rPr>
          <w:rFonts w:ascii="Times New Roman" w:hAnsi="Times New Roman" w:cs="Times New Roman"/>
          <w:szCs w:val="22"/>
        </w:rPr>
      </w:pPr>
      <w:bookmarkStart w:id="2" w:name="_Hlk184342952"/>
      <w:r w:rsidRPr="0046004C">
        <w:rPr>
          <w:rFonts w:ascii="Times New Roman" w:hAnsi="Times New Roman" w:cs="Times New Roman"/>
          <w:b/>
          <w:bCs/>
          <w:szCs w:val="22"/>
        </w:rPr>
        <w:t>Hiring of vehicles</w:t>
      </w:r>
      <w:bookmarkEnd w:id="2"/>
      <w:r w:rsidR="00323FD2" w:rsidRPr="0046004C">
        <w:rPr>
          <w:rFonts w:ascii="Times New Roman" w:hAnsi="Times New Roman" w:cs="Times New Roman"/>
          <w:b/>
          <w:bCs/>
          <w:szCs w:val="22"/>
        </w:rPr>
        <w:t xml:space="preserve">- </w:t>
      </w:r>
      <w:r w:rsidR="00323FD2" w:rsidRPr="0046004C">
        <w:rPr>
          <w:rFonts w:ascii="Times New Roman" w:hAnsi="Times New Roman" w:cs="Times New Roman"/>
          <w:szCs w:val="22"/>
        </w:rPr>
        <w:t>Hiring of vehicles</w:t>
      </w:r>
      <w:r w:rsidRPr="0046004C">
        <w:rPr>
          <w:rFonts w:ascii="Times New Roman" w:hAnsi="Times New Roman" w:cs="Times New Roman"/>
          <w:b/>
          <w:bCs/>
          <w:szCs w:val="22"/>
        </w:rPr>
        <w:t xml:space="preserve"> </w:t>
      </w:r>
      <w:r w:rsidRPr="0046004C">
        <w:rPr>
          <w:rFonts w:ascii="Times New Roman" w:hAnsi="Times New Roman" w:cs="Times New Roman"/>
          <w:szCs w:val="22"/>
        </w:rPr>
        <w:t xml:space="preserve">does not fall within ambit of section 194C and w.e.f. 1-6-2007 TDS for hiring of vehicles is to be deducted u/s 194-I [CIT v. Pioneer </w:t>
      </w:r>
      <w:proofErr w:type="spellStart"/>
      <w:r w:rsidRPr="0046004C">
        <w:rPr>
          <w:rFonts w:ascii="Times New Roman" w:hAnsi="Times New Roman" w:cs="Times New Roman"/>
          <w:szCs w:val="22"/>
        </w:rPr>
        <w:t>Peresonalised</w:t>
      </w:r>
      <w:proofErr w:type="spellEnd"/>
      <w:r w:rsidRPr="0046004C">
        <w:rPr>
          <w:rFonts w:ascii="Times New Roman" w:hAnsi="Times New Roman" w:cs="Times New Roman"/>
          <w:szCs w:val="22"/>
        </w:rPr>
        <w:t xml:space="preserve"> Holidays (P.) Ltd. </w:t>
      </w:r>
      <w:hyperlink r:id="rId48" w:history="1">
        <w:r w:rsidRPr="0046004C">
          <w:rPr>
            <w:rStyle w:val="Hyperlink"/>
            <w:rFonts w:ascii="Times New Roman" w:hAnsi="Times New Roman" w:cs="Times New Roman"/>
            <w:szCs w:val="22"/>
          </w:rPr>
          <w:t>[2018] 92 taxmann.com 107 (Ker.)</w:t>
        </w:r>
      </w:hyperlink>
      <w:r w:rsidRPr="0046004C">
        <w:rPr>
          <w:rFonts w:ascii="Times New Roman" w:hAnsi="Times New Roman" w:cs="Times New Roman"/>
          <w:szCs w:val="22"/>
        </w:rPr>
        <w:t>].</w:t>
      </w:r>
    </w:p>
    <w:p w14:paraId="4862EB04" w14:textId="77777777" w:rsidR="00D34BC9" w:rsidRPr="0046004C" w:rsidRDefault="00D34BC9" w:rsidP="00B419C1">
      <w:pPr>
        <w:pStyle w:val="ListParagraph"/>
        <w:ind w:left="284"/>
        <w:rPr>
          <w:rFonts w:ascii="Times New Roman" w:hAnsi="Times New Roman" w:cs="Times New Roman"/>
          <w:b/>
          <w:bCs/>
          <w:szCs w:val="22"/>
        </w:rPr>
      </w:pPr>
    </w:p>
    <w:p w14:paraId="470DFAFC" w14:textId="2185F892" w:rsidR="00835EEB" w:rsidRPr="0046004C" w:rsidRDefault="001B51FB" w:rsidP="00B419C1">
      <w:pPr>
        <w:pStyle w:val="ListParagraph"/>
        <w:numPr>
          <w:ilvl w:val="1"/>
          <w:numId w:val="1"/>
        </w:numPr>
        <w:ind w:left="284"/>
        <w:rPr>
          <w:rFonts w:ascii="Times New Roman" w:hAnsi="Times New Roman" w:cs="Times New Roman"/>
          <w:szCs w:val="22"/>
        </w:rPr>
      </w:pPr>
      <w:r w:rsidRPr="0046004C">
        <w:rPr>
          <w:rFonts w:ascii="Times New Roman" w:hAnsi="Times New Roman" w:cs="Times New Roman"/>
          <w:b/>
          <w:bCs/>
          <w:szCs w:val="22"/>
        </w:rPr>
        <w:t xml:space="preserve">Taxi-owners </w:t>
      </w:r>
      <w:r w:rsidR="00835EEB" w:rsidRPr="0046004C">
        <w:rPr>
          <w:rFonts w:ascii="Times New Roman" w:hAnsi="Times New Roman" w:cs="Times New Roman"/>
          <w:b/>
          <w:bCs/>
          <w:szCs w:val="22"/>
        </w:rPr>
        <w:t>–</w:t>
      </w:r>
      <w:r w:rsidRPr="0046004C">
        <w:rPr>
          <w:rFonts w:ascii="Times New Roman" w:hAnsi="Times New Roman" w:cs="Times New Roman"/>
          <w:szCs w:val="22"/>
        </w:rPr>
        <w:t> </w:t>
      </w:r>
    </w:p>
    <w:p w14:paraId="2B9DB702" w14:textId="77777777" w:rsidR="00835EEB" w:rsidRPr="0046004C" w:rsidRDefault="00835EEB" w:rsidP="00835EEB">
      <w:pPr>
        <w:pStyle w:val="ListParagraph"/>
        <w:rPr>
          <w:rFonts w:ascii="Times New Roman" w:hAnsi="Times New Roman" w:cs="Times New Roman"/>
          <w:szCs w:val="22"/>
        </w:rPr>
      </w:pPr>
    </w:p>
    <w:p w14:paraId="4ED130ED" w14:textId="20927F61" w:rsidR="009A1F68" w:rsidRPr="0046004C" w:rsidRDefault="001B51FB" w:rsidP="009A1F68">
      <w:pPr>
        <w:pStyle w:val="ListParagraph"/>
        <w:numPr>
          <w:ilvl w:val="2"/>
          <w:numId w:val="1"/>
        </w:numPr>
        <w:ind w:left="284"/>
        <w:rPr>
          <w:rFonts w:ascii="Times New Roman" w:hAnsi="Times New Roman" w:cs="Times New Roman"/>
          <w:szCs w:val="22"/>
        </w:rPr>
      </w:pPr>
      <w:r w:rsidRPr="0046004C">
        <w:rPr>
          <w:rFonts w:ascii="Times New Roman" w:hAnsi="Times New Roman" w:cs="Times New Roman"/>
          <w:szCs w:val="22"/>
        </w:rPr>
        <w:t>Assessee-company, engaged in business of operation of tourist taxis, was liable to deduct tax</w:t>
      </w:r>
      <w:r w:rsidR="00327CA4" w:rsidRPr="0046004C">
        <w:rPr>
          <w:rFonts w:ascii="Times New Roman" w:hAnsi="Times New Roman" w:cs="Times New Roman"/>
          <w:szCs w:val="22"/>
        </w:rPr>
        <w:t>. Assessee hired taxis from various owners to operate its business. Payments made to these taxi owners are considered payments to contractors.</w:t>
      </w:r>
      <w:r w:rsidRPr="0046004C">
        <w:rPr>
          <w:rFonts w:ascii="Times New Roman" w:hAnsi="Times New Roman" w:cs="Times New Roman"/>
          <w:szCs w:val="22"/>
        </w:rPr>
        <w:t xml:space="preserve"> [CIT v. Janani Tours &amp; Resorts (P.) Ltd. </w:t>
      </w:r>
      <w:hyperlink r:id="rId49" w:history="1">
        <w:r w:rsidRPr="0046004C">
          <w:rPr>
            <w:rStyle w:val="Hyperlink"/>
            <w:rFonts w:ascii="Times New Roman" w:hAnsi="Times New Roman" w:cs="Times New Roman"/>
            <w:szCs w:val="22"/>
          </w:rPr>
          <w:t>[2015] 63 taxmann.com 347 (Kar.)</w:t>
        </w:r>
      </w:hyperlink>
      <w:r w:rsidRPr="0046004C">
        <w:rPr>
          <w:rFonts w:ascii="Times New Roman" w:hAnsi="Times New Roman" w:cs="Times New Roman"/>
          <w:szCs w:val="22"/>
        </w:rPr>
        <w:t>].</w:t>
      </w:r>
    </w:p>
    <w:p w14:paraId="7F4BF4DE" w14:textId="17EAB414" w:rsidR="00577B6D" w:rsidRPr="0046004C" w:rsidRDefault="00835EEB" w:rsidP="00835EEB">
      <w:pPr>
        <w:pStyle w:val="ListParagraph"/>
        <w:numPr>
          <w:ilvl w:val="2"/>
          <w:numId w:val="1"/>
        </w:numPr>
        <w:ind w:left="284"/>
        <w:rPr>
          <w:rFonts w:ascii="Times New Roman" w:hAnsi="Times New Roman" w:cs="Times New Roman"/>
          <w:szCs w:val="22"/>
        </w:rPr>
      </w:pPr>
      <w:r w:rsidRPr="0046004C">
        <w:rPr>
          <w:rFonts w:ascii="Times New Roman" w:hAnsi="Times New Roman" w:cs="Times New Roman"/>
          <w:szCs w:val="22"/>
        </w:rPr>
        <w:t>Payments made by the cab owner to the driver under the revenue-sharing model do not constitute "work" but are for services rendered, thus not attracting Section 194C.</w:t>
      </w:r>
    </w:p>
    <w:p w14:paraId="56C4DF34" w14:textId="77777777" w:rsidR="00D34BC9" w:rsidRPr="0046004C" w:rsidRDefault="00D34BC9" w:rsidP="00B419C1">
      <w:pPr>
        <w:pStyle w:val="ListParagraph"/>
        <w:ind w:left="284"/>
        <w:rPr>
          <w:rFonts w:ascii="Times New Roman" w:hAnsi="Times New Roman" w:cs="Times New Roman"/>
          <w:b/>
          <w:bCs/>
          <w:szCs w:val="22"/>
        </w:rPr>
      </w:pPr>
    </w:p>
    <w:p w14:paraId="50541D06" w14:textId="051DD013" w:rsidR="00BC422C" w:rsidRPr="0046004C" w:rsidRDefault="00BC422C" w:rsidP="008B7F3A">
      <w:pPr>
        <w:pStyle w:val="ListParagraph"/>
        <w:numPr>
          <w:ilvl w:val="1"/>
          <w:numId w:val="1"/>
        </w:numPr>
        <w:ind w:left="284"/>
        <w:rPr>
          <w:rFonts w:ascii="Times New Roman" w:hAnsi="Times New Roman" w:cs="Times New Roman"/>
          <w:szCs w:val="22"/>
        </w:rPr>
      </w:pPr>
      <w:r w:rsidRPr="0046004C">
        <w:rPr>
          <w:rFonts w:ascii="Times New Roman" w:hAnsi="Times New Roman" w:cs="Times New Roman"/>
          <w:b/>
          <w:bCs/>
          <w:szCs w:val="22"/>
        </w:rPr>
        <w:t>Aggregator to taxi operators</w:t>
      </w:r>
      <w:r w:rsidRPr="0046004C">
        <w:rPr>
          <w:rFonts w:ascii="Times New Roman" w:hAnsi="Times New Roman" w:cs="Times New Roman"/>
          <w:szCs w:val="22"/>
        </w:rPr>
        <w:t>:</w:t>
      </w:r>
      <w:r w:rsidR="00EA3A66" w:rsidRPr="0046004C">
        <w:rPr>
          <w:rFonts w:ascii="Times New Roman" w:hAnsi="Times New Roman" w:cs="Times New Roman"/>
          <w:szCs w:val="22"/>
        </w:rPr>
        <w:t xml:space="preserve"> withholding tax implications on various payments made by an aggregator to taxi operators, such as trip subsidies, guaranteed revenue, performance incentives, and referral bonuses.</w:t>
      </w:r>
      <w:r w:rsidR="008B7F3A" w:rsidRPr="0046004C">
        <w:rPr>
          <w:rFonts w:ascii="Times New Roman" w:hAnsi="Times New Roman" w:cs="Times New Roman"/>
          <w:szCs w:val="22"/>
        </w:rPr>
        <w:t xml:space="preserve"> Trip subsidies and guaranteed revenue payments fall under Section 194C due to their connection with the carriage of passengers.</w:t>
      </w:r>
      <w:r w:rsidR="001F165C" w:rsidRPr="0046004C">
        <w:rPr>
          <w:rFonts w:ascii="Times New Roman" w:hAnsi="Times New Roman" w:cs="Times New Roman"/>
          <w:szCs w:val="22"/>
        </w:rPr>
        <w:t xml:space="preserve"> Performance incentives also fall under Section 194C.</w:t>
      </w:r>
      <w:r w:rsidR="008313D6" w:rsidRPr="0046004C">
        <w:rPr>
          <w:rFonts w:ascii="Times New Roman" w:hAnsi="Times New Roman" w:cs="Times New Roman"/>
          <w:szCs w:val="22"/>
        </w:rPr>
        <w:t xml:space="preserve"> However, referral bonuses do not fall under Section 194C or Section 194H as they do not involve an agency relationship or the carriage of goods</w:t>
      </w:r>
    </w:p>
    <w:p w14:paraId="5245E47B" w14:textId="77777777" w:rsidR="008B7F3A" w:rsidRPr="0046004C" w:rsidRDefault="008B7F3A" w:rsidP="008B7F3A">
      <w:pPr>
        <w:pStyle w:val="ListParagraph"/>
        <w:ind w:left="284"/>
        <w:rPr>
          <w:rFonts w:ascii="Times New Roman" w:hAnsi="Times New Roman" w:cs="Times New Roman"/>
          <w:szCs w:val="22"/>
        </w:rPr>
      </w:pPr>
    </w:p>
    <w:p w14:paraId="47AA9067" w14:textId="200C67CC" w:rsidR="008612A5" w:rsidRPr="0046004C" w:rsidRDefault="00FF2F33" w:rsidP="008612A5">
      <w:pPr>
        <w:pStyle w:val="ListParagraph"/>
        <w:numPr>
          <w:ilvl w:val="1"/>
          <w:numId w:val="1"/>
        </w:numPr>
        <w:ind w:left="284"/>
        <w:rPr>
          <w:rFonts w:ascii="Times New Roman" w:hAnsi="Times New Roman" w:cs="Times New Roman"/>
          <w:szCs w:val="22"/>
        </w:rPr>
      </w:pPr>
      <w:r w:rsidRPr="0046004C">
        <w:rPr>
          <w:rFonts w:ascii="Times New Roman" w:hAnsi="Times New Roman" w:cs="Times New Roman"/>
          <w:b/>
          <w:bCs/>
          <w:szCs w:val="22"/>
        </w:rPr>
        <w:t xml:space="preserve">Single integrated agreement </w:t>
      </w:r>
      <w:r w:rsidR="001B2CE1" w:rsidRPr="0046004C">
        <w:rPr>
          <w:rFonts w:ascii="Times New Roman" w:hAnsi="Times New Roman" w:cs="Times New Roman"/>
          <w:szCs w:val="22"/>
        </w:rPr>
        <w:t>-</w:t>
      </w:r>
    </w:p>
    <w:p w14:paraId="0F321039" w14:textId="77777777" w:rsidR="008612A5" w:rsidRPr="0046004C" w:rsidRDefault="008612A5" w:rsidP="008612A5">
      <w:pPr>
        <w:pStyle w:val="ListParagraph"/>
        <w:rPr>
          <w:rFonts w:ascii="Times New Roman" w:hAnsi="Times New Roman" w:cs="Times New Roman"/>
          <w:szCs w:val="22"/>
        </w:rPr>
      </w:pPr>
    </w:p>
    <w:p w14:paraId="4DCC5617" w14:textId="7867F839" w:rsidR="008612A5" w:rsidRPr="0046004C" w:rsidRDefault="001B51FB" w:rsidP="008612A5">
      <w:pPr>
        <w:pStyle w:val="ListParagraph"/>
        <w:numPr>
          <w:ilvl w:val="2"/>
          <w:numId w:val="1"/>
        </w:numPr>
        <w:ind w:left="284"/>
        <w:rPr>
          <w:rFonts w:ascii="Times New Roman" w:hAnsi="Times New Roman" w:cs="Times New Roman"/>
          <w:szCs w:val="22"/>
        </w:rPr>
      </w:pPr>
      <w:r w:rsidRPr="0046004C">
        <w:rPr>
          <w:rFonts w:ascii="Times New Roman" w:hAnsi="Times New Roman" w:cs="Times New Roman"/>
          <w:szCs w:val="22"/>
        </w:rPr>
        <w:t>Where three different contracts entered into by assessee with its sister concern were found to be in nature of a single integrated agreement for construction of refinery plant which could be termed as 'works contract', assessee was required to deduct tax at source u/s 194C while making payments to its sister concern [Essar Oil Ltd. v. ITO </w:t>
      </w:r>
      <w:hyperlink r:id="rId50" w:history="1">
        <w:r w:rsidRPr="0046004C">
          <w:rPr>
            <w:rStyle w:val="Hyperlink"/>
            <w:rFonts w:ascii="Times New Roman" w:hAnsi="Times New Roman" w:cs="Times New Roman"/>
            <w:szCs w:val="22"/>
          </w:rPr>
          <w:t>[2013] 30 taxmann.com 39/215 Taxman 365 (Guj.)</w:t>
        </w:r>
      </w:hyperlink>
      <w:r w:rsidRPr="0046004C">
        <w:rPr>
          <w:rFonts w:ascii="Times New Roman" w:hAnsi="Times New Roman" w:cs="Times New Roman"/>
          <w:szCs w:val="22"/>
        </w:rPr>
        <w:t>].</w:t>
      </w:r>
    </w:p>
    <w:p w14:paraId="330F86E6" w14:textId="77777777" w:rsidR="008612A5" w:rsidRPr="0046004C" w:rsidRDefault="008612A5" w:rsidP="008612A5">
      <w:pPr>
        <w:pStyle w:val="ListParagraph"/>
        <w:ind w:left="284"/>
        <w:rPr>
          <w:rFonts w:ascii="Times New Roman" w:hAnsi="Times New Roman" w:cs="Times New Roman"/>
          <w:szCs w:val="22"/>
        </w:rPr>
      </w:pPr>
    </w:p>
    <w:p w14:paraId="78CF8A90" w14:textId="7B17740F" w:rsidR="00D34BC9" w:rsidRPr="0046004C" w:rsidRDefault="001B51FB" w:rsidP="008612A5">
      <w:pPr>
        <w:pStyle w:val="ListParagraph"/>
        <w:numPr>
          <w:ilvl w:val="2"/>
          <w:numId w:val="1"/>
        </w:numPr>
        <w:ind w:left="284"/>
        <w:rPr>
          <w:rFonts w:ascii="Times New Roman" w:hAnsi="Times New Roman" w:cs="Times New Roman"/>
          <w:szCs w:val="22"/>
        </w:rPr>
      </w:pPr>
      <w:r w:rsidRPr="0046004C">
        <w:rPr>
          <w:rFonts w:ascii="Times New Roman" w:hAnsi="Times New Roman" w:cs="Times New Roman"/>
          <w:szCs w:val="22"/>
        </w:rPr>
        <w:t>Contracts entered into by assessee-company with various contractors to execute work of erection, testing, commissioning and trial operation of power cycle piping, boiler and LP piping packages for various units in State, amounted to works contract requiring deduction of tax at source u/s 194C [PCIT v. Senior Manager (Finance), Bharat Heavy Electricals Ltd. </w:t>
      </w:r>
      <w:hyperlink r:id="rId51" w:history="1">
        <w:r w:rsidRPr="0046004C">
          <w:rPr>
            <w:rStyle w:val="Hyperlink"/>
            <w:rFonts w:ascii="Times New Roman" w:hAnsi="Times New Roman" w:cs="Times New Roman"/>
            <w:szCs w:val="22"/>
          </w:rPr>
          <w:t>[2017] 77 taxmann.com 269 (P&amp;H)</w:t>
        </w:r>
      </w:hyperlink>
      <w:r w:rsidRPr="0046004C">
        <w:rPr>
          <w:rFonts w:ascii="Times New Roman" w:hAnsi="Times New Roman" w:cs="Times New Roman"/>
          <w:szCs w:val="22"/>
        </w:rPr>
        <w:t>].</w:t>
      </w:r>
    </w:p>
    <w:p w14:paraId="4D039D43" w14:textId="77777777" w:rsidR="00D34BC9" w:rsidRPr="0046004C" w:rsidRDefault="00D34BC9" w:rsidP="00B419C1">
      <w:pPr>
        <w:pStyle w:val="ListParagraph"/>
        <w:ind w:left="284"/>
        <w:rPr>
          <w:rFonts w:ascii="Times New Roman" w:hAnsi="Times New Roman" w:cs="Times New Roman"/>
          <w:szCs w:val="22"/>
        </w:rPr>
      </w:pPr>
    </w:p>
    <w:p w14:paraId="5BDF1A95" w14:textId="77777777" w:rsidR="00740CBB" w:rsidRPr="0046004C" w:rsidRDefault="00740CBB" w:rsidP="00B419C1">
      <w:pPr>
        <w:pStyle w:val="ListParagraph"/>
        <w:ind w:left="284"/>
        <w:rPr>
          <w:rFonts w:ascii="Times New Roman" w:hAnsi="Times New Roman" w:cs="Times New Roman"/>
          <w:szCs w:val="22"/>
        </w:rPr>
      </w:pPr>
    </w:p>
    <w:p w14:paraId="1D60BC33" w14:textId="77777777" w:rsidR="00AB623E" w:rsidRPr="0046004C" w:rsidRDefault="00921D41" w:rsidP="00AB623E">
      <w:pPr>
        <w:pStyle w:val="ListParagraph"/>
        <w:numPr>
          <w:ilvl w:val="1"/>
          <w:numId w:val="1"/>
        </w:numPr>
        <w:ind w:left="284"/>
        <w:rPr>
          <w:rFonts w:ascii="Times New Roman" w:hAnsi="Times New Roman" w:cs="Times New Roman"/>
          <w:szCs w:val="22"/>
        </w:rPr>
      </w:pPr>
      <w:r w:rsidRPr="0046004C">
        <w:rPr>
          <w:rFonts w:ascii="Times New Roman" w:hAnsi="Times New Roman" w:cs="Times New Roman"/>
          <w:b/>
          <w:bCs/>
          <w:szCs w:val="22"/>
        </w:rPr>
        <w:lastRenderedPageBreak/>
        <w:t>Composite nature of contract</w:t>
      </w:r>
      <w:r w:rsidRPr="0046004C">
        <w:rPr>
          <w:rFonts w:ascii="Times New Roman" w:hAnsi="Times New Roman" w:cs="Times New Roman"/>
          <w:szCs w:val="22"/>
        </w:rPr>
        <w:t xml:space="preserve">- </w:t>
      </w:r>
    </w:p>
    <w:p w14:paraId="2320BC22" w14:textId="77777777" w:rsidR="00AB623E" w:rsidRPr="0046004C" w:rsidRDefault="00AB623E" w:rsidP="00AB623E">
      <w:pPr>
        <w:pStyle w:val="ListParagraph"/>
        <w:rPr>
          <w:rFonts w:ascii="Times New Roman" w:hAnsi="Times New Roman" w:cs="Times New Roman"/>
          <w:szCs w:val="22"/>
        </w:rPr>
      </w:pPr>
    </w:p>
    <w:p w14:paraId="34DA7A05" w14:textId="4B47D26F" w:rsidR="00AB623E" w:rsidRPr="0046004C" w:rsidRDefault="00740CBB" w:rsidP="00AB623E">
      <w:pPr>
        <w:pStyle w:val="ListParagraph"/>
        <w:numPr>
          <w:ilvl w:val="2"/>
          <w:numId w:val="1"/>
        </w:numPr>
        <w:ind w:left="426"/>
        <w:rPr>
          <w:rFonts w:ascii="Times New Roman" w:hAnsi="Times New Roman" w:cs="Times New Roman"/>
          <w:szCs w:val="22"/>
        </w:rPr>
      </w:pPr>
      <w:r w:rsidRPr="0046004C">
        <w:rPr>
          <w:rFonts w:ascii="Times New Roman" w:hAnsi="Times New Roman" w:cs="Times New Roman"/>
          <w:szCs w:val="22"/>
        </w:rPr>
        <w:t>Where assessee entered into indivisible contracts with BHEL and CIPL for setting up of thermal power plant, since element of testing and commissioning of technical works etc. were part of main contract, in absence of any internal tool arising from contract or in absence of any legal provision allowing AO to break down indivisibility or composite nature of contract, dominant object of contract could not be overlooked, to conclude existence of component of FTS and thus, TDS with respect to payment made by assessee was to be made under section 194C [HIGH COURT OF ALLAHABAD- Commissioner of Income-tax (TDS) v. Lalitpur Power Generation Co. Ltd</w:t>
      </w:r>
      <w:r w:rsidR="00B366D1" w:rsidRPr="0046004C">
        <w:rPr>
          <w:rFonts w:ascii="Times New Roman" w:hAnsi="Times New Roman" w:cs="Times New Roman"/>
          <w:szCs w:val="22"/>
        </w:rPr>
        <w:t xml:space="preserve">, </w:t>
      </w:r>
      <w:r w:rsidR="00B366D1" w:rsidRPr="0046004C">
        <w:rPr>
          <w:rFonts w:ascii="Times New Roman" w:hAnsi="Times New Roman" w:cs="Times New Roman"/>
          <w:szCs w:val="22"/>
          <w:shd w:val="clear" w:color="auto" w:fill="FFFFFF"/>
        </w:rPr>
        <w:t>[2023] 156 taxmann.com 698 (Allahabad)</w:t>
      </w:r>
      <w:r w:rsidRPr="0046004C">
        <w:rPr>
          <w:rFonts w:ascii="Times New Roman" w:hAnsi="Times New Roman" w:cs="Times New Roman"/>
          <w:szCs w:val="22"/>
        </w:rPr>
        <w:t>]</w:t>
      </w:r>
    </w:p>
    <w:p w14:paraId="3C87E6A3" w14:textId="77777777" w:rsidR="00AB623E" w:rsidRPr="0046004C" w:rsidRDefault="00AB623E" w:rsidP="00AB623E">
      <w:pPr>
        <w:pStyle w:val="ListParagraph"/>
        <w:ind w:left="426"/>
        <w:rPr>
          <w:rFonts w:ascii="Times New Roman" w:hAnsi="Times New Roman" w:cs="Times New Roman"/>
          <w:b/>
          <w:bCs/>
          <w:szCs w:val="22"/>
        </w:rPr>
      </w:pPr>
    </w:p>
    <w:p w14:paraId="7FE89E6B" w14:textId="2D30CB71" w:rsidR="00AB623E" w:rsidRPr="0046004C" w:rsidRDefault="00AB623E" w:rsidP="00AB623E">
      <w:pPr>
        <w:pStyle w:val="ListParagraph"/>
        <w:numPr>
          <w:ilvl w:val="2"/>
          <w:numId w:val="1"/>
        </w:numPr>
        <w:ind w:left="426"/>
        <w:rPr>
          <w:rFonts w:ascii="Times New Roman" w:hAnsi="Times New Roman" w:cs="Times New Roman"/>
          <w:szCs w:val="22"/>
        </w:rPr>
      </w:pPr>
      <w:r w:rsidRPr="0046004C">
        <w:rPr>
          <w:rFonts w:ascii="Times New Roman" w:hAnsi="Times New Roman" w:cs="Times New Roman"/>
          <w:szCs w:val="22"/>
        </w:rPr>
        <w:t>In a case where three separate agreements were entered into, i.e., one for supply of goods, second for erection works and third for civil engineering work, section 194C cannot be pressed into service to deduct tax at source on payment for supply of material merely because said agreement is a part of composite transaction [CIT v. Karnataka Power Transmission Corporation Ltd. </w:t>
      </w:r>
      <w:hyperlink r:id="rId52" w:history="1">
        <w:r w:rsidRPr="0046004C">
          <w:rPr>
            <w:rStyle w:val="Hyperlink"/>
            <w:rFonts w:ascii="Times New Roman" w:hAnsi="Times New Roman" w:cs="Times New Roman"/>
            <w:szCs w:val="22"/>
          </w:rPr>
          <w:t>[2012] 21 taxmann.com 473/208 Taxman 73 (Kar.)</w:t>
        </w:r>
      </w:hyperlink>
      <w:r w:rsidRPr="0046004C">
        <w:rPr>
          <w:rFonts w:ascii="Times New Roman" w:hAnsi="Times New Roman" w:cs="Times New Roman"/>
          <w:szCs w:val="22"/>
        </w:rPr>
        <w:t>].</w:t>
      </w:r>
    </w:p>
    <w:p w14:paraId="25DB846B" w14:textId="77777777" w:rsidR="000721EC" w:rsidRPr="0046004C" w:rsidRDefault="000721EC" w:rsidP="000721EC">
      <w:pPr>
        <w:pStyle w:val="ListParagraph"/>
        <w:rPr>
          <w:rFonts w:ascii="Times New Roman" w:hAnsi="Times New Roman" w:cs="Times New Roman"/>
          <w:szCs w:val="22"/>
        </w:rPr>
      </w:pPr>
    </w:p>
    <w:p w14:paraId="1DE99A92" w14:textId="2DFA576E" w:rsidR="000721EC" w:rsidRPr="0046004C" w:rsidRDefault="0004675E" w:rsidP="00B419C1">
      <w:pPr>
        <w:pStyle w:val="ListParagraph"/>
        <w:numPr>
          <w:ilvl w:val="1"/>
          <w:numId w:val="1"/>
        </w:numPr>
        <w:ind w:left="284"/>
        <w:rPr>
          <w:rFonts w:ascii="Times New Roman" w:hAnsi="Times New Roman" w:cs="Times New Roman"/>
          <w:b/>
          <w:bCs/>
          <w:szCs w:val="22"/>
        </w:rPr>
      </w:pPr>
      <w:r w:rsidRPr="0046004C">
        <w:rPr>
          <w:rFonts w:ascii="Times New Roman" w:hAnsi="Times New Roman" w:cs="Times New Roman"/>
          <w:b/>
          <w:bCs/>
          <w:szCs w:val="22"/>
        </w:rPr>
        <w:t xml:space="preserve">Comprehensive contracts: </w:t>
      </w:r>
      <w:r w:rsidR="004255AD" w:rsidRPr="0046004C">
        <w:rPr>
          <w:rFonts w:ascii="Times New Roman" w:hAnsi="Times New Roman" w:cs="Times New Roman"/>
          <w:szCs w:val="22"/>
        </w:rPr>
        <w:t>Contracts for civil works and comprehensive contracts involving engineering and erection are generally covered under Section 194C. Routine maintenance services also fall under Section 194C, whereas involved technical services might fall under Section 194J.</w:t>
      </w:r>
    </w:p>
    <w:p w14:paraId="1C53CC5F" w14:textId="77777777" w:rsidR="00475E80" w:rsidRPr="0046004C" w:rsidRDefault="00475E80" w:rsidP="00B419C1">
      <w:pPr>
        <w:pStyle w:val="ListParagraph"/>
        <w:ind w:left="284"/>
        <w:rPr>
          <w:rFonts w:ascii="Times New Roman" w:hAnsi="Times New Roman" w:cs="Times New Roman"/>
          <w:szCs w:val="22"/>
        </w:rPr>
      </w:pPr>
    </w:p>
    <w:p w14:paraId="43EDFEC6" w14:textId="0B19E55F" w:rsidR="00475E80" w:rsidRPr="0046004C" w:rsidRDefault="00085D08" w:rsidP="00B419C1">
      <w:pPr>
        <w:pStyle w:val="ListParagraph"/>
        <w:numPr>
          <w:ilvl w:val="1"/>
          <w:numId w:val="1"/>
        </w:numPr>
        <w:ind w:left="284"/>
        <w:rPr>
          <w:rFonts w:ascii="Times New Roman" w:hAnsi="Times New Roman" w:cs="Times New Roman"/>
          <w:szCs w:val="22"/>
        </w:rPr>
      </w:pPr>
      <w:r w:rsidRPr="0046004C">
        <w:rPr>
          <w:rFonts w:ascii="Times New Roman" w:hAnsi="Times New Roman" w:cs="Times New Roman"/>
          <w:b/>
          <w:bCs/>
          <w:szCs w:val="22"/>
          <w:shd w:val="clear" w:color="auto" w:fill="FFFFFF"/>
        </w:rPr>
        <w:t>Processing of milk</w:t>
      </w:r>
      <w:r w:rsidRPr="0046004C">
        <w:rPr>
          <w:rFonts w:ascii="Times New Roman" w:hAnsi="Times New Roman" w:cs="Times New Roman"/>
          <w:szCs w:val="22"/>
          <w:shd w:val="clear" w:color="auto" w:fill="FFFFFF"/>
        </w:rPr>
        <w:t xml:space="preserve">- </w:t>
      </w:r>
      <w:r w:rsidR="00475E80" w:rsidRPr="0046004C">
        <w:rPr>
          <w:rFonts w:ascii="Times New Roman" w:hAnsi="Times New Roman" w:cs="Times New Roman"/>
          <w:szCs w:val="22"/>
          <w:shd w:val="clear" w:color="auto" w:fill="FFFFFF"/>
        </w:rPr>
        <w:t>Assessee made payments to a dairy for conversion of raw milk into processed milk and milk products and deducted tax at source under section 194C at rate of 2 per cent - Assessing Officer held that payments were in nature of payments for technical services and same should have been subjected to TDS at rate of 10 per cent under section 194J- Tribunal held that processing of milk would fall under section 194C. [Principal Commissioner of Income-tax v. Maahi Milk Producer Co. Ltd., [2023] 156 taxmann.com 217 (Gujarat)]</w:t>
      </w:r>
    </w:p>
    <w:p w14:paraId="4E23BE40" w14:textId="77777777" w:rsidR="000C0051" w:rsidRPr="0046004C" w:rsidRDefault="000C0051" w:rsidP="000C0051">
      <w:pPr>
        <w:pStyle w:val="ListParagraph"/>
        <w:rPr>
          <w:rFonts w:ascii="Times New Roman" w:hAnsi="Times New Roman" w:cs="Times New Roman"/>
          <w:szCs w:val="22"/>
        </w:rPr>
      </w:pPr>
    </w:p>
    <w:p w14:paraId="658002C9" w14:textId="77777777" w:rsidR="000C0051" w:rsidRPr="0046004C" w:rsidRDefault="000C0051" w:rsidP="000C0051">
      <w:pPr>
        <w:pStyle w:val="ListParagraph"/>
        <w:numPr>
          <w:ilvl w:val="1"/>
          <w:numId w:val="1"/>
        </w:numPr>
        <w:ind w:left="284"/>
        <w:rPr>
          <w:rFonts w:ascii="Times New Roman" w:hAnsi="Times New Roman" w:cs="Times New Roman"/>
          <w:szCs w:val="22"/>
        </w:rPr>
      </w:pPr>
      <w:r w:rsidRPr="0046004C">
        <w:rPr>
          <w:rFonts w:ascii="Times New Roman" w:hAnsi="Times New Roman" w:cs="Times New Roman"/>
          <w:b/>
          <w:bCs/>
          <w:szCs w:val="22"/>
        </w:rPr>
        <w:t>Customised products -</w:t>
      </w:r>
      <w:r w:rsidRPr="0046004C">
        <w:rPr>
          <w:rFonts w:ascii="Times New Roman" w:hAnsi="Times New Roman" w:cs="Times New Roman"/>
          <w:szCs w:val="22"/>
        </w:rPr>
        <w:t> Where tenderer supplied sachets to assessee-milk producer society as per its specifications by securing material from external source, it could not be held as works contract [CIT v. Bangalore District Co-operative Milk Producers Societies Union Ltd. </w:t>
      </w:r>
      <w:hyperlink r:id="rId53" w:history="1">
        <w:r w:rsidRPr="0046004C">
          <w:rPr>
            <w:rStyle w:val="Hyperlink"/>
            <w:rFonts w:ascii="Times New Roman" w:hAnsi="Times New Roman" w:cs="Times New Roman"/>
            <w:szCs w:val="22"/>
          </w:rPr>
          <w:t>[2013] 36 taxmann.com 120</w:t>
        </w:r>
      </w:hyperlink>
      <w:r w:rsidRPr="0046004C">
        <w:rPr>
          <w:rFonts w:ascii="Times New Roman" w:hAnsi="Times New Roman" w:cs="Times New Roman"/>
          <w:szCs w:val="22"/>
        </w:rPr>
        <w:t>/</w:t>
      </w:r>
      <w:hyperlink r:id="rId54" w:history="1">
        <w:r w:rsidRPr="0046004C">
          <w:rPr>
            <w:rStyle w:val="Hyperlink"/>
            <w:rFonts w:ascii="Times New Roman" w:hAnsi="Times New Roman" w:cs="Times New Roman"/>
            <w:szCs w:val="22"/>
          </w:rPr>
          <w:t>[2014] 220 Taxman 398 (Kar.)</w:t>
        </w:r>
      </w:hyperlink>
      <w:r w:rsidRPr="0046004C">
        <w:rPr>
          <w:rFonts w:ascii="Times New Roman" w:hAnsi="Times New Roman" w:cs="Times New Roman"/>
          <w:szCs w:val="22"/>
        </w:rPr>
        <w:t>].</w:t>
      </w:r>
    </w:p>
    <w:p w14:paraId="4989C575" w14:textId="77777777" w:rsidR="000C0051" w:rsidRPr="0046004C" w:rsidRDefault="000C0051" w:rsidP="000C0051">
      <w:pPr>
        <w:pStyle w:val="ListParagraph"/>
        <w:rPr>
          <w:rFonts w:ascii="Times New Roman" w:hAnsi="Times New Roman" w:cs="Times New Roman"/>
          <w:szCs w:val="22"/>
        </w:rPr>
      </w:pPr>
    </w:p>
    <w:p w14:paraId="4EB3B36F" w14:textId="77777777" w:rsidR="000C0051" w:rsidRPr="0046004C" w:rsidRDefault="000C0051" w:rsidP="000C0051">
      <w:pPr>
        <w:pStyle w:val="ListParagraph"/>
        <w:numPr>
          <w:ilvl w:val="1"/>
          <w:numId w:val="1"/>
        </w:numPr>
        <w:ind w:left="284"/>
        <w:rPr>
          <w:rFonts w:ascii="Times New Roman" w:hAnsi="Times New Roman" w:cs="Times New Roman"/>
          <w:szCs w:val="22"/>
        </w:rPr>
      </w:pPr>
      <w:r w:rsidRPr="0046004C">
        <w:rPr>
          <w:rFonts w:ascii="Times New Roman" w:hAnsi="Times New Roman" w:cs="Times New Roman"/>
          <w:b/>
          <w:bCs/>
          <w:szCs w:val="22"/>
        </w:rPr>
        <w:t>Payment for Supply of Milk</w:t>
      </w:r>
      <w:r w:rsidRPr="0046004C">
        <w:rPr>
          <w:rFonts w:ascii="Times New Roman" w:hAnsi="Times New Roman" w:cs="Times New Roman"/>
          <w:szCs w:val="22"/>
        </w:rPr>
        <w:t>: The supply of milk by vendors procured from milk suppliers and sold to vendors should not be covered by the term 'work' under Section 194C, considering the exclusion provided in the section. The transaction is seen as a principal-to-principal basis, and thus, the provisions of Section 194C do not apply.</w:t>
      </w:r>
    </w:p>
    <w:p w14:paraId="529B74E9" w14:textId="77777777" w:rsidR="00F5620D" w:rsidRPr="0046004C" w:rsidRDefault="00F5620D" w:rsidP="00F5620D">
      <w:pPr>
        <w:pStyle w:val="ListParagraph"/>
        <w:ind w:left="284"/>
        <w:rPr>
          <w:rFonts w:ascii="Times New Roman" w:hAnsi="Times New Roman" w:cs="Times New Roman"/>
          <w:szCs w:val="22"/>
        </w:rPr>
      </w:pPr>
    </w:p>
    <w:p w14:paraId="3187167B" w14:textId="59C18EE5" w:rsidR="00D34BC9" w:rsidRPr="0046004C" w:rsidRDefault="001B51FB" w:rsidP="00B419C1">
      <w:pPr>
        <w:pStyle w:val="ListParagraph"/>
        <w:numPr>
          <w:ilvl w:val="1"/>
          <w:numId w:val="1"/>
        </w:numPr>
        <w:ind w:left="284"/>
        <w:rPr>
          <w:rFonts w:ascii="Times New Roman" w:hAnsi="Times New Roman" w:cs="Times New Roman"/>
          <w:szCs w:val="22"/>
        </w:rPr>
      </w:pPr>
      <w:r w:rsidRPr="0046004C">
        <w:rPr>
          <w:rFonts w:ascii="Times New Roman" w:hAnsi="Times New Roman" w:cs="Times New Roman"/>
          <w:b/>
          <w:bCs/>
          <w:szCs w:val="22"/>
        </w:rPr>
        <w:t>No contract</w:t>
      </w:r>
      <w:r w:rsidR="00232A87" w:rsidRPr="0046004C">
        <w:rPr>
          <w:rFonts w:ascii="Times New Roman" w:hAnsi="Times New Roman" w:cs="Times New Roman"/>
          <w:b/>
          <w:bCs/>
          <w:szCs w:val="22"/>
        </w:rPr>
        <w:t xml:space="preserve"> </w:t>
      </w:r>
      <w:r w:rsidRPr="0046004C">
        <w:rPr>
          <w:rFonts w:ascii="Times New Roman" w:hAnsi="Times New Roman" w:cs="Times New Roman"/>
          <w:b/>
          <w:bCs/>
          <w:szCs w:val="22"/>
        </w:rPr>
        <w:t xml:space="preserve"> -</w:t>
      </w:r>
      <w:r w:rsidRPr="0046004C">
        <w:rPr>
          <w:rFonts w:ascii="Times New Roman" w:hAnsi="Times New Roman" w:cs="Times New Roman"/>
          <w:szCs w:val="22"/>
        </w:rPr>
        <w:t> In the absence of any contract entered by assessee with a specific person to get any work done by such person, provisions of section 194C would not be attracted and assessee would have no liability to deduct TDS [PCIT v. Swastik Construction </w:t>
      </w:r>
      <w:hyperlink r:id="rId55" w:history="1">
        <w:r w:rsidRPr="0046004C">
          <w:rPr>
            <w:rStyle w:val="Hyperlink"/>
            <w:rFonts w:ascii="Times New Roman" w:hAnsi="Times New Roman" w:cs="Times New Roman"/>
            <w:szCs w:val="22"/>
          </w:rPr>
          <w:t>[2018] 91 taxmann.com 10/254 Taxman 163 (Guj.)</w:t>
        </w:r>
      </w:hyperlink>
      <w:r w:rsidRPr="0046004C">
        <w:rPr>
          <w:rFonts w:ascii="Times New Roman" w:hAnsi="Times New Roman" w:cs="Times New Roman"/>
          <w:szCs w:val="22"/>
        </w:rPr>
        <w:t>].</w:t>
      </w:r>
    </w:p>
    <w:p w14:paraId="7B6BCB23" w14:textId="77777777" w:rsidR="000C0051" w:rsidRPr="0046004C" w:rsidRDefault="000C0051" w:rsidP="000C0051">
      <w:pPr>
        <w:pStyle w:val="ListParagraph"/>
        <w:rPr>
          <w:rFonts w:ascii="Times New Roman" w:hAnsi="Times New Roman" w:cs="Times New Roman"/>
          <w:szCs w:val="22"/>
        </w:rPr>
      </w:pPr>
    </w:p>
    <w:p w14:paraId="1BF5BDCD" w14:textId="5F0EDFC9" w:rsidR="00D34BC9" w:rsidRPr="0046004C" w:rsidRDefault="00232A87" w:rsidP="00B419C1">
      <w:pPr>
        <w:pStyle w:val="ListParagraph"/>
        <w:numPr>
          <w:ilvl w:val="1"/>
          <w:numId w:val="1"/>
        </w:numPr>
        <w:ind w:left="284"/>
        <w:rPr>
          <w:rFonts w:ascii="Times New Roman" w:hAnsi="Times New Roman" w:cs="Times New Roman"/>
          <w:szCs w:val="22"/>
        </w:rPr>
      </w:pPr>
      <w:r w:rsidRPr="0046004C">
        <w:rPr>
          <w:rFonts w:ascii="Times New Roman" w:hAnsi="Times New Roman" w:cs="Times New Roman"/>
          <w:b/>
          <w:bCs/>
          <w:szCs w:val="22"/>
        </w:rPr>
        <w:lastRenderedPageBreak/>
        <w:t>No sub-contract</w:t>
      </w:r>
      <w:r w:rsidRPr="0046004C">
        <w:rPr>
          <w:rFonts w:ascii="Times New Roman" w:hAnsi="Times New Roman" w:cs="Times New Roman"/>
          <w:szCs w:val="22"/>
        </w:rPr>
        <w:t xml:space="preserve"> - </w:t>
      </w:r>
      <w:r w:rsidR="001B51FB" w:rsidRPr="0046004C">
        <w:rPr>
          <w:rFonts w:ascii="Times New Roman" w:hAnsi="Times New Roman" w:cs="Times New Roman"/>
          <w:szCs w:val="22"/>
        </w:rPr>
        <w:t>Where assessee-union was formed by truck operators in order to obtain bigger contracts through it and freight received from parties was disbursed to concerned truck operators, there being no sub-contract between assessee and its members, assessee was not liable to deduct tax out of freight belonging and disbursed to members. Thus, where relationship between assessee and transporter was not that of contractor and sub-contractor, section 194C held not attracted [CIT v. Truck Operators' Union </w:t>
      </w:r>
      <w:hyperlink r:id="rId56" w:history="1">
        <w:r w:rsidR="001B51FB" w:rsidRPr="0046004C">
          <w:rPr>
            <w:rStyle w:val="Hyperlink"/>
            <w:rFonts w:ascii="Times New Roman" w:hAnsi="Times New Roman" w:cs="Times New Roman"/>
            <w:szCs w:val="22"/>
          </w:rPr>
          <w:t>[2012] 20 taxmann.com 848 (P&amp;H)</w:t>
        </w:r>
      </w:hyperlink>
      <w:r w:rsidR="001B51FB" w:rsidRPr="0046004C">
        <w:rPr>
          <w:rFonts w:ascii="Times New Roman" w:hAnsi="Times New Roman" w:cs="Times New Roman"/>
          <w:szCs w:val="22"/>
        </w:rPr>
        <w:t>; CIT v. Prashant H Shah </w:t>
      </w:r>
      <w:hyperlink r:id="rId57" w:history="1">
        <w:r w:rsidR="001B51FB" w:rsidRPr="0046004C">
          <w:rPr>
            <w:rStyle w:val="Hyperlink"/>
            <w:rFonts w:ascii="Times New Roman" w:hAnsi="Times New Roman" w:cs="Times New Roman"/>
            <w:szCs w:val="22"/>
          </w:rPr>
          <w:t>[2013] 29 taxmann.com 296/216 Taxman 287 (Guj.)</w:t>
        </w:r>
      </w:hyperlink>
      <w:r w:rsidR="001B51FB" w:rsidRPr="0046004C">
        <w:rPr>
          <w:rFonts w:ascii="Times New Roman" w:hAnsi="Times New Roman" w:cs="Times New Roman"/>
          <w:szCs w:val="22"/>
        </w:rPr>
        <w:t>].</w:t>
      </w:r>
    </w:p>
    <w:p w14:paraId="2F5544D3" w14:textId="77777777" w:rsidR="000C0051" w:rsidRPr="0046004C" w:rsidRDefault="000C0051" w:rsidP="000C0051">
      <w:pPr>
        <w:pStyle w:val="ListParagraph"/>
        <w:rPr>
          <w:rFonts w:ascii="Times New Roman" w:hAnsi="Times New Roman" w:cs="Times New Roman"/>
          <w:szCs w:val="22"/>
        </w:rPr>
      </w:pPr>
    </w:p>
    <w:p w14:paraId="40B09919" w14:textId="77777777" w:rsidR="00D34BC9" w:rsidRPr="0046004C" w:rsidRDefault="001B51FB" w:rsidP="00B419C1">
      <w:pPr>
        <w:pStyle w:val="ListParagraph"/>
        <w:numPr>
          <w:ilvl w:val="1"/>
          <w:numId w:val="1"/>
        </w:numPr>
        <w:ind w:left="284"/>
        <w:rPr>
          <w:rFonts w:ascii="Times New Roman" w:hAnsi="Times New Roman" w:cs="Times New Roman"/>
          <w:szCs w:val="22"/>
        </w:rPr>
      </w:pPr>
      <w:r w:rsidRPr="0046004C">
        <w:rPr>
          <w:rFonts w:ascii="Times New Roman" w:hAnsi="Times New Roman" w:cs="Times New Roman"/>
          <w:b/>
          <w:bCs/>
          <w:szCs w:val="22"/>
        </w:rPr>
        <w:t>Contract for sale/purchase -</w:t>
      </w:r>
      <w:r w:rsidRPr="0046004C">
        <w:rPr>
          <w:rFonts w:ascii="Times New Roman" w:hAnsi="Times New Roman" w:cs="Times New Roman"/>
          <w:szCs w:val="22"/>
        </w:rPr>
        <w:t> Where assessee entered into a contract with GAIL for supply of gas to its consumption points through pipelines and in addition to price of gas it had agreed to make separate payments for transportation of gas, contract was a contract for purchase of gas and not a work contract [CIT v. Krishak Bharati Co-operative Ltd. </w:t>
      </w:r>
      <w:hyperlink r:id="rId58" w:history="1">
        <w:r w:rsidRPr="0046004C">
          <w:rPr>
            <w:rStyle w:val="Hyperlink"/>
            <w:rFonts w:ascii="Times New Roman" w:hAnsi="Times New Roman" w:cs="Times New Roman"/>
            <w:szCs w:val="22"/>
          </w:rPr>
          <w:t>[2012] 27 taxmann.com 304/211 Taxman 236 (Guj.)</w:t>
        </w:r>
      </w:hyperlink>
      <w:r w:rsidRPr="0046004C">
        <w:rPr>
          <w:rFonts w:ascii="Times New Roman" w:hAnsi="Times New Roman" w:cs="Times New Roman"/>
          <w:szCs w:val="22"/>
        </w:rPr>
        <w:t>]. Also see, CIT v. Krishna Kumar Goel </w:t>
      </w:r>
      <w:hyperlink r:id="rId59" w:history="1">
        <w:r w:rsidRPr="0046004C">
          <w:rPr>
            <w:rStyle w:val="Hyperlink"/>
            <w:rFonts w:ascii="Times New Roman" w:hAnsi="Times New Roman" w:cs="Times New Roman"/>
            <w:szCs w:val="22"/>
          </w:rPr>
          <w:t>[2014] 41 taxmann.com 113/224 Taxman 165 (All.)</w:t>
        </w:r>
      </w:hyperlink>
      <w:r w:rsidRPr="0046004C">
        <w:rPr>
          <w:rFonts w:ascii="Times New Roman" w:hAnsi="Times New Roman" w:cs="Times New Roman"/>
          <w:szCs w:val="22"/>
        </w:rPr>
        <w:t>; CIT v. Khadim Shoes (P.) Ltd. </w:t>
      </w:r>
      <w:hyperlink r:id="rId60" w:history="1">
        <w:r w:rsidRPr="0046004C">
          <w:rPr>
            <w:rStyle w:val="Hyperlink"/>
            <w:rFonts w:ascii="Times New Roman" w:hAnsi="Times New Roman" w:cs="Times New Roman"/>
            <w:szCs w:val="22"/>
          </w:rPr>
          <w:t>[2015] 61 taxmann.com 413/234 Taxman 297 (Cal.)</w:t>
        </w:r>
      </w:hyperlink>
      <w:r w:rsidRPr="0046004C">
        <w:rPr>
          <w:rFonts w:ascii="Times New Roman" w:hAnsi="Times New Roman" w:cs="Times New Roman"/>
          <w:szCs w:val="22"/>
        </w:rPr>
        <w:t>.</w:t>
      </w:r>
    </w:p>
    <w:p w14:paraId="61DB2953" w14:textId="3504D9D0" w:rsidR="00D34BC9" w:rsidRPr="0046004C" w:rsidRDefault="00F52FDB" w:rsidP="00B419C1">
      <w:pPr>
        <w:pStyle w:val="ListParagraph"/>
        <w:numPr>
          <w:ilvl w:val="1"/>
          <w:numId w:val="1"/>
        </w:numPr>
        <w:ind w:left="284"/>
        <w:rPr>
          <w:rFonts w:ascii="Times New Roman" w:hAnsi="Times New Roman" w:cs="Times New Roman"/>
          <w:szCs w:val="22"/>
        </w:rPr>
      </w:pPr>
      <w:r w:rsidRPr="0046004C">
        <w:rPr>
          <w:rFonts w:ascii="Times New Roman" w:hAnsi="Times New Roman" w:cs="Times New Roman"/>
          <w:b/>
          <w:bCs/>
          <w:szCs w:val="22"/>
        </w:rPr>
        <w:t xml:space="preserve">Sale transaction </w:t>
      </w:r>
      <w:r w:rsidR="00B56C19" w:rsidRPr="0046004C">
        <w:rPr>
          <w:rFonts w:ascii="Times New Roman" w:hAnsi="Times New Roman" w:cs="Times New Roman"/>
          <w:b/>
          <w:bCs/>
          <w:szCs w:val="22"/>
        </w:rPr>
        <w:t xml:space="preserve">- </w:t>
      </w:r>
      <w:r w:rsidR="001B51FB" w:rsidRPr="0046004C">
        <w:rPr>
          <w:rFonts w:ascii="Times New Roman" w:hAnsi="Times New Roman" w:cs="Times New Roman"/>
          <w:szCs w:val="22"/>
        </w:rPr>
        <w:t>Where assessee, a sugar manufacturer, made payments to transporters, it has been held that since supply of sugarcane by farmers at gate of factory of assessee was a part of sale transaction, therefore, assessee was not liable to deduct tax at source [</w:t>
      </w:r>
      <w:proofErr w:type="spellStart"/>
      <w:r w:rsidR="001B51FB" w:rsidRPr="0046004C">
        <w:rPr>
          <w:rFonts w:ascii="Times New Roman" w:hAnsi="Times New Roman" w:cs="Times New Roman"/>
          <w:szCs w:val="22"/>
        </w:rPr>
        <w:t>Asstt</w:t>
      </w:r>
      <w:proofErr w:type="spellEnd"/>
      <w:r w:rsidR="001B51FB" w:rsidRPr="0046004C">
        <w:rPr>
          <w:rFonts w:ascii="Times New Roman" w:hAnsi="Times New Roman" w:cs="Times New Roman"/>
          <w:szCs w:val="22"/>
        </w:rPr>
        <w:t>. CIT v. </w:t>
      </w:r>
      <w:proofErr w:type="spellStart"/>
      <w:r w:rsidR="001B51FB" w:rsidRPr="0046004C">
        <w:rPr>
          <w:rFonts w:ascii="Times New Roman" w:hAnsi="Times New Roman" w:cs="Times New Roman"/>
          <w:szCs w:val="22"/>
        </w:rPr>
        <w:t>Khedut</w:t>
      </w:r>
      <w:proofErr w:type="spellEnd"/>
      <w:r w:rsidR="001B51FB" w:rsidRPr="0046004C">
        <w:rPr>
          <w:rFonts w:ascii="Times New Roman" w:hAnsi="Times New Roman" w:cs="Times New Roman"/>
          <w:szCs w:val="22"/>
        </w:rPr>
        <w:t xml:space="preserve"> </w:t>
      </w:r>
      <w:proofErr w:type="spellStart"/>
      <w:r w:rsidR="001B51FB" w:rsidRPr="0046004C">
        <w:rPr>
          <w:rFonts w:ascii="Times New Roman" w:hAnsi="Times New Roman" w:cs="Times New Roman"/>
          <w:szCs w:val="22"/>
        </w:rPr>
        <w:t>Sahakari</w:t>
      </w:r>
      <w:proofErr w:type="spellEnd"/>
      <w:r w:rsidR="001B51FB" w:rsidRPr="0046004C">
        <w:rPr>
          <w:rFonts w:ascii="Times New Roman" w:hAnsi="Times New Roman" w:cs="Times New Roman"/>
          <w:szCs w:val="22"/>
        </w:rPr>
        <w:t xml:space="preserve"> Khand Udyog Mandi Ltd. </w:t>
      </w:r>
      <w:hyperlink r:id="rId61" w:history="1">
        <w:r w:rsidR="001B51FB" w:rsidRPr="0046004C">
          <w:rPr>
            <w:rStyle w:val="Hyperlink"/>
            <w:rFonts w:ascii="Times New Roman" w:hAnsi="Times New Roman" w:cs="Times New Roman"/>
            <w:szCs w:val="22"/>
          </w:rPr>
          <w:t>[2016] 76 taxmann.com 137/243 Taxman 522 (SC)</w:t>
        </w:r>
      </w:hyperlink>
      <w:r w:rsidR="001B51FB" w:rsidRPr="0046004C">
        <w:rPr>
          <w:rFonts w:ascii="Times New Roman" w:hAnsi="Times New Roman" w:cs="Times New Roman"/>
          <w:szCs w:val="22"/>
        </w:rPr>
        <w:t>].</w:t>
      </w:r>
    </w:p>
    <w:p w14:paraId="0F788E08" w14:textId="3B41E2DF" w:rsidR="00D34BC9" w:rsidRPr="0046004C" w:rsidRDefault="00E353EE" w:rsidP="00B419C1">
      <w:pPr>
        <w:pStyle w:val="ListParagraph"/>
        <w:numPr>
          <w:ilvl w:val="1"/>
          <w:numId w:val="1"/>
        </w:numPr>
        <w:ind w:left="284"/>
        <w:rPr>
          <w:rFonts w:ascii="Times New Roman" w:hAnsi="Times New Roman" w:cs="Times New Roman"/>
          <w:szCs w:val="22"/>
        </w:rPr>
      </w:pPr>
      <w:r w:rsidRPr="0046004C">
        <w:rPr>
          <w:rFonts w:ascii="Times New Roman" w:hAnsi="Times New Roman" w:cs="Times New Roman"/>
          <w:b/>
          <w:bCs/>
          <w:szCs w:val="22"/>
        </w:rPr>
        <w:t>Sale of area</w:t>
      </w:r>
      <w:r w:rsidRPr="0046004C">
        <w:rPr>
          <w:rFonts w:ascii="Times New Roman" w:hAnsi="Times New Roman" w:cs="Times New Roman"/>
          <w:szCs w:val="22"/>
        </w:rPr>
        <w:t xml:space="preserve"> - </w:t>
      </w:r>
      <w:r w:rsidR="001B51FB" w:rsidRPr="0046004C">
        <w:rPr>
          <w:rFonts w:ascii="Times New Roman" w:hAnsi="Times New Roman" w:cs="Times New Roman"/>
          <w:szCs w:val="22"/>
        </w:rPr>
        <w:t>Where assessee had entered into agreements with owners of land for construction of complex and it was to be allotted some area in complex with full liberty to sell, transfer and convey said area in favour of third party and it had assigned its rights in favour of one 'P', it was a case of sale of area in complex and it could not be said that assessee had engaged 'P' as its contractor, and therefore section 194C was not attracted in subject case [</w:t>
      </w:r>
      <w:proofErr w:type="spellStart"/>
      <w:r w:rsidR="001B51FB" w:rsidRPr="0046004C">
        <w:rPr>
          <w:rFonts w:ascii="Times New Roman" w:hAnsi="Times New Roman" w:cs="Times New Roman"/>
          <w:szCs w:val="22"/>
        </w:rPr>
        <w:t>Asstt</w:t>
      </w:r>
      <w:proofErr w:type="spellEnd"/>
      <w:r w:rsidR="001B51FB" w:rsidRPr="0046004C">
        <w:rPr>
          <w:rFonts w:ascii="Times New Roman" w:hAnsi="Times New Roman" w:cs="Times New Roman"/>
          <w:szCs w:val="22"/>
        </w:rPr>
        <w:t>. CIT v. </w:t>
      </w:r>
      <w:proofErr w:type="spellStart"/>
      <w:r w:rsidR="001B51FB" w:rsidRPr="0046004C">
        <w:rPr>
          <w:rFonts w:ascii="Times New Roman" w:hAnsi="Times New Roman" w:cs="Times New Roman"/>
          <w:szCs w:val="22"/>
        </w:rPr>
        <w:t>Alfran</w:t>
      </w:r>
      <w:proofErr w:type="spellEnd"/>
      <w:r w:rsidR="001B51FB" w:rsidRPr="0046004C">
        <w:rPr>
          <w:rFonts w:ascii="Times New Roman" w:hAnsi="Times New Roman" w:cs="Times New Roman"/>
          <w:szCs w:val="22"/>
        </w:rPr>
        <w:t xml:space="preserve"> Construction (P.) Ltd. </w:t>
      </w:r>
      <w:hyperlink r:id="rId62" w:history="1">
        <w:r w:rsidR="001B51FB" w:rsidRPr="0046004C">
          <w:rPr>
            <w:rStyle w:val="Hyperlink"/>
            <w:rFonts w:ascii="Times New Roman" w:hAnsi="Times New Roman" w:cs="Times New Roman"/>
            <w:szCs w:val="22"/>
          </w:rPr>
          <w:t>[2020] 116 taxmann.com 125 (Bom.)</w:t>
        </w:r>
      </w:hyperlink>
      <w:r w:rsidR="001B51FB" w:rsidRPr="0046004C">
        <w:rPr>
          <w:rFonts w:ascii="Times New Roman" w:hAnsi="Times New Roman" w:cs="Times New Roman"/>
          <w:szCs w:val="22"/>
        </w:rPr>
        <w:t>].</w:t>
      </w:r>
    </w:p>
    <w:p w14:paraId="73F36051" w14:textId="77777777" w:rsidR="00D34BC9" w:rsidRPr="0046004C" w:rsidRDefault="001B51FB" w:rsidP="00B419C1">
      <w:pPr>
        <w:pStyle w:val="ListParagraph"/>
        <w:numPr>
          <w:ilvl w:val="1"/>
          <w:numId w:val="1"/>
        </w:numPr>
        <w:ind w:left="284"/>
        <w:rPr>
          <w:rFonts w:ascii="Times New Roman" w:hAnsi="Times New Roman" w:cs="Times New Roman"/>
          <w:szCs w:val="22"/>
        </w:rPr>
      </w:pPr>
      <w:r w:rsidRPr="0046004C">
        <w:rPr>
          <w:rFonts w:ascii="Times New Roman" w:hAnsi="Times New Roman" w:cs="Times New Roman"/>
          <w:b/>
          <w:bCs/>
          <w:szCs w:val="22"/>
        </w:rPr>
        <w:t>Payment to employees -</w:t>
      </w:r>
      <w:r w:rsidRPr="0046004C">
        <w:rPr>
          <w:rFonts w:ascii="Times New Roman" w:hAnsi="Times New Roman" w:cs="Times New Roman"/>
          <w:szCs w:val="22"/>
        </w:rPr>
        <w:t> Where payments were made to employees employed by assessee on daily wages, such payments could not be said to be contractual payments so as to attract TDS u/s 194C [CIT v. Dewan Chand </w:t>
      </w:r>
      <w:hyperlink r:id="rId63" w:history="1">
        <w:r w:rsidRPr="0046004C">
          <w:rPr>
            <w:rStyle w:val="Hyperlink"/>
            <w:rFonts w:ascii="Times New Roman" w:hAnsi="Times New Roman" w:cs="Times New Roman"/>
            <w:szCs w:val="22"/>
          </w:rPr>
          <w:t>[2009] 178 Taxman 173 (Delhi)</w:t>
        </w:r>
      </w:hyperlink>
      <w:r w:rsidRPr="0046004C">
        <w:rPr>
          <w:rFonts w:ascii="Times New Roman" w:hAnsi="Times New Roman" w:cs="Times New Roman"/>
          <w:szCs w:val="22"/>
        </w:rPr>
        <w:t>].</w:t>
      </w:r>
    </w:p>
    <w:p w14:paraId="20833331" w14:textId="77777777" w:rsidR="00D34BC9" w:rsidRPr="0046004C" w:rsidRDefault="001B51FB" w:rsidP="00B419C1">
      <w:pPr>
        <w:pStyle w:val="ListParagraph"/>
        <w:numPr>
          <w:ilvl w:val="1"/>
          <w:numId w:val="1"/>
        </w:numPr>
        <w:ind w:left="284"/>
        <w:rPr>
          <w:rFonts w:ascii="Times New Roman" w:hAnsi="Times New Roman" w:cs="Times New Roman"/>
          <w:szCs w:val="22"/>
        </w:rPr>
      </w:pPr>
      <w:r w:rsidRPr="0046004C">
        <w:rPr>
          <w:rFonts w:ascii="Times New Roman" w:hAnsi="Times New Roman" w:cs="Times New Roman"/>
          <w:b/>
          <w:bCs/>
          <w:szCs w:val="22"/>
        </w:rPr>
        <w:t>When payment not made by intermediary contractor -</w:t>
      </w:r>
      <w:r w:rsidRPr="0046004C">
        <w:rPr>
          <w:rFonts w:ascii="Times New Roman" w:hAnsi="Times New Roman" w:cs="Times New Roman"/>
          <w:szCs w:val="22"/>
        </w:rPr>
        <w:t> Assessee received transportation charges as contractor of various companies and then made payment to various persons/truck owners for carrying out work as sub-contractor. AO found that assessee did not deduct tax on payments made for carrying out work of one company. The High Court held that section 194C r/w section 204(iii) will come into operation only on payment made by assessee. There was an agreement between said company and assessee that freight payment would be made by said company directly to truck owners and TDS deduction as applicable would be made by said company; since payment was not made by assessee, default in TDS was that of other company and not assessee [CIT v. Daulat Enterprises </w:t>
      </w:r>
      <w:hyperlink r:id="rId64" w:history="1">
        <w:r w:rsidRPr="0046004C">
          <w:rPr>
            <w:rStyle w:val="Hyperlink"/>
            <w:rFonts w:ascii="Times New Roman" w:hAnsi="Times New Roman" w:cs="Times New Roman"/>
            <w:szCs w:val="22"/>
          </w:rPr>
          <w:t>[2018] 94 taxmann.com 262/256 Taxman 211 (SC)</w:t>
        </w:r>
      </w:hyperlink>
      <w:r w:rsidRPr="0046004C">
        <w:rPr>
          <w:rFonts w:ascii="Times New Roman" w:hAnsi="Times New Roman" w:cs="Times New Roman"/>
          <w:szCs w:val="22"/>
        </w:rPr>
        <w:t>].</w:t>
      </w:r>
    </w:p>
    <w:p w14:paraId="2CEE34D0" w14:textId="77777777" w:rsidR="00D34BC9" w:rsidRPr="0046004C" w:rsidRDefault="001B51FB" w:rsidP="00B419C1">
      <w:pPr>
        <w:pStyle w:val="ListParagraph"/>
        <w:numPr>
          <w:ilvl w:val="1"/>
          <w:numId w:val="1"/>
        </w:numPr>
        <w:ind w:left="284"/>
        <w:rPr>
          <w:rFonts w:ascii="Times New Roman" w:hAnsi="Times New Roman" w:cs="Times New Roman"/>
          <w:szCs w:val="22"/>
        </w:rPr>
      </w:pPr>
      <w:r w:rsidRPr="0046004C">
        <w:rPr>
          <w:rFonts w:ascii="Times New Roman" w:hAnsi="Times New Roman" w:cs="Times New Roman"/>
          <w:b/>
          <w:bCs/>
          <w:szCs w:val="22"/>
        </w:rPr>
        <w:t>Movie distribution -</w:t>
      </w:r>
      <w:r w:rsidRPr="0046004C">
        <w:rPr>
          <w:rFonts w:ascii="Times New Roman" w:hAnsi="Times New Roman" w:cs="Times New Roman"/>
          <w:szCs w:val="22"/>
        </w:rPr>
        <w:t> Cine-casting/distribution of movies would be outside the purview of section 194C [CIT v. City Gold Entertainment (P.) Ltd. </w:t>
      </w:r>
      <w:hyperlink r:id="rId65" w:history="1">
        <w:r w:rsidRPr="0046004C">
          <w:rPr>
            <w:rStyle w:val="Hyperlink"/>
            <w:rFonts w:ascii="Times New Roman" w:hAnsi="Times New Roman" w:cs="Times New Roman"/>
            <w:szCs w:val="22"/>
          </w:rPr>
          <w:t>[2015] 54 taxmann.com 256/229 Taxman 215 (Guj.)</w:t>
        </w:r>
      </w:hyperlink>
      <w:r w:rsidRPr="0046004C">
        <w:rPr>
          <w:rFonts w:ascii="Times New Roman" w:hAnsi="Times New Roman" w:cs="Times New Roman"/>
          <w:szCs w:val="22"/>
        </w:rPr>
        <w:t>].</w:t>
      </w:r>
    </w:p>
    <w:p w14:paraId="3EC9AB9F" w14:textId="77777777" w:rsidR="00D34BC9" w:rsidRPr="0046004C" w:rsidRDefault="001B51FB" w:rsidP="00B419C1">
      <w:pPr>
        <w:pStyle w:val="ListParagraph"/>
        <w:numPr>
          <w:ilvl w:val="1"/>
          <w:numId w:val="1"/>
        </w:numPr>
        <w:ind w:left="284"/>
        <w:rPr>
          <w:rFonts w:ascii="Times New Roman" w:hAnsi="Times New Roman" w:cs="Times New Roman"/>
          <w:szCs w:val="22"/>
        </w:rPr>
      </w:pPr>
      <w:r w:rsidRPr="0046004C">
        <w:rPr>
          <w:rFonts w:ascii="Times New Roman" w:hAnsi="Times New Roman" w:cs="Times New Roman"/>
          <w:b/>
          <w:bCs/>
          <w:szCs w:val="22"/>
        </w:rPr>
        <w:t>Ancillary services provided by hotels -</w:t>
      </w:r>
      <w:r w:rsidRPr="0046004C">
        <w:rPr>
          <w:rFonts w:ascii="Times New Roman" w:hAnsi="Times New Roman" w:cs="Times New Roman"/>
          <w:szCs w:val="22"/>
        </w:rPr>
        <w:t xml:space="preserve"> The services rendered by a hotel to its customers by making available certain facilities/amenities like providing multi-lingual staff, 24-hour service for reception, telephones, selected restaurants, bank counter, beauty </w:t>
      </w:r>
      <w:proofErr w:type="spellStart"/>
      <w:r w:rsidRPr="0046004C">
        <w:rPr>
          <w:rFonts w:ascii="Times New Roman" w:hAnsi="Times New Roman" w:cs="Times New Roman"/>
          <w:szCs w:val="22"/>
        </w:rPr>
        <w:t>saloon</w:t>
      </w:r>
      <w:proofErr w:type="spellEnd"/>
      <w:r w:rsidRPr="0046004C">
        <w:rPr>
          <w:rFonts w:ascii="Times New Roman" w:hAnsi="Times New Roman" w:cs="Times New Roman"/>
          <w:szCs w:val="22"/>
        </w:rPr>
        <w:t>, barber shop, car rental, shopping centre, laundry/valet, health club, business centre services, etc., do not involve carrying out any work which results in production of the desired object and, therefore, would be outside the purview of section 194C [East India Hotels Ltd. v. CBDT </w:t>
      </w:r>
      <w:hyperlink r:id="rId66" w:history="1">
        <w:r w:rsidRPr="0046004C">
          <w:rPr>
            <w:rStyle w:val="Hyperlink"/>
            <w:rFonts w:ascii="Times New Roman" w:hAnsi="Times New Roman" w:cs="Times New Roman"/>
            <w:szCs w:val="22"/>
          </w:rPr>
          <w:t>[2009] 179 Taxman 17 (Bom.)</w:t>
        </w:r>
      </w:hyperlink>
      <w:r w:rsidRPr="0046004C">
        <w:rPr>
          <w:rFonts w:ascii="Times New Roman" w:hAnsi="Times New Roman" w:cs="Times New Roman"/>
          <w:szCs w:val="22"/>
        </w:rPr>
        <w:t>].</w:t>
      </w:r>
    </w:p>
    <w:p w14:paraId="194CE150" w14:textId="77777777" w:rsidR="00AE3880" w:rsidRPr="0046004C" w:rsidRDefault="00AE3880" w:rsidP="00AE3880">
      <w:pPr>
        <w:pStyle w:val="ListParagraph"/>
        <w:ind w:left="284"/>
        <w:rPr>
          <w:rFonts w:ascii="Times New Roman" w:hAnsi="Times New Roman" w:cs="Times New Roman"/>
          <w:szCs w:val="22"/>
        </w:rPr>
      </w:pPr>
    </w:p>
    <w:p w14:paraId="6249662F" w14:textId="192771FE" w:rsidR="005F7245" w:rsidRPr="0046004C" w:rsidRDefault="001B51FB" w:rsidP="00B419C1">
      <w:pPr>
        <w:pStyle w:val="ListParagraph"/>
        <w:numPr>
          <w:ilvl w:val="1"/>
          <w:numId w:val="1"/>
        </w:numPr>
        <w:ind w:left="284"/>
        <w:rPr>
          <w:rFonts w:ascii="Times New Roman" w:hAnsi="Times New Roman" w:cs="Times New Roman"/>
          <w:szCs w:val="22"/>
        </w:rPr>
      </w:pPr>
      <w:r w:rsidRPr="0046004C">
        <w:rPr>
          <w:rFonts w:ascii="Times New Roman" w:hAnsi="Times New Roman" w:cs="Times New Roman"/>
          <w:b/>
          <w:bCs/>
          <w:szCs w:val="22"/>
        </w:rPr>
        <w:t xml:space="preserve">Electricity distribution companies </w:t>
      </w:r>
      <w:r w:rsidR="005F7245" w:rsidRPr="0046004C">
        <w:rPr>
          <w:rFonts w:ascii="Times New Roman" w:hAnsi="Times New Roman" w:cs="Times New Roman"/>
          <w:b/>
          <w:bCs/>
          <w:szCs w:val="22"/>
        </w:rPr>
        <w:t>–</w:t>
      </w:r>
      <w:r w:rsidRPr="0046004C">
        <w:rPr>
          <w:rFonts w:ascii="Times New Roman" w:hAnsi="Times New Roman" w:cs="Times New Roman"/>
          <w:szCs w:val="22"/>
        </w:rPr>
        <w:t> </w:t>
      </w:r>
    </w:p>
    <w:p w14:paraId="4322DB00" w14:textId="77777777" w:rsidR="005F7245" w:rsidRPr="0046004C" w:rsidRDefault="001B51FB" w:rsidP="005F7245">
      <w:pPr>
        <w:pStyle w:val="ListParagraph"/>
        <w:numPr>
          <w:ilvl w:val="2"/>
          <w:numId w:val="1"/>
        </w:numPr>
        <w:ind w:left="284"/>
        <w:rPr>
          <w:rFonts w:ascii="Times New Roman" w:hAnsi="Times New Roman" w:cs="Times New Roman"/>
          <w:szCs w:val="22"/>
        </w:rPr>
      </w:pPr>
      <w:r w:rsidRPr="0046004C">
        <w:rPr>
          <w:rFonts w:ascii="Times New Roman" w:hAnsi="Times New Roman" w:cs="Times New Roman"/>
          <w:szCs w:val="22"/>
        </w:rPr>
        <w:lastRenderedPageBreak/>
        <w:t>Where assessee, engaged in distribution of electricity, made payments of wheeling charges, power factor rebate, unscheduled interchanging charges, transmission charges, power interruption charges, said payments not being in nature of contractual payments nor were they for receiving technical services, assessee was not required to deduct tax at source u/s 194C or 194J [PCIT v. West Bengal State Electricity Distribution Co. Ltd. </w:t>
      </w:r>
      <w:hyperlink r:id="rId67" w:history="1">
        <w:r w:rsidRPr="0046004C">
          <w:rPr>
            <w:rStyle w:val="Hyperlink"/>
            <w:rFonts w:ascii="Times New Roman" w:hAnsi="Times New Roman" w:cs="Times New Roman"/>
            <w:szCs w:val="22"/>
          </w:rPr>
          <w:t>[2017] 86 taxmann.com 100 (Cal.)</w:t>
        </w:r>
      </w:hyperlink>
      <w:r w:rsidRPr="0046004C">
        <w:rPr>
          <w:rFonts w:ascii="Times New Roman" w:hAnsi="Times New Roman" w:cs="Times New Roman"/>
          <w:szCs w:val="22"/>
        </w:rPr>
        <w:t>].</w:t>
      </w:r>
    </w:p>
    <w:p w14:paraId="0442FE6E" w14:textId="77777777" w:rsidR="00AE3880" w:rsidRPr="0046004C" w:rsidRDefault="00AE3880" w:rsidP="00AE3880">
      <w:pPr>
        <w:pStyle w:val="ListParagraph"/>
        <w:ind w:left="284"/>
        <w:rPr>
          <w:rFonts w:ascii="Times New Roman" w:hAnsi="Times New Roman" w:cs="Times New Roman"/>
          <w:szCs w:val="22"/>
        </w:rPr>
      </w:pPr>
    </w:p>
    <w:p w14:paraId="38A237DD" w14:textId="300A928C" w:rsidR="001625AA" w:rsidRPr="0046004C" w:rsidRDefault="005F7245" w:rsidP="005F7245">
      <w:pPr>
        <w:pStyle w:val="ListParagraph"/>
        <w:numPr>
          <w:ilvl w:val="2"/>
          <w:numId w:val="1"/>
        </w:numPr>
        <w:ind w:left="284"/>
        <w:rPr>
          <w:rFonts w:ascii="Times New Roman" w:hAnsi="Times New Roman" w:cs="Times New Roman"/>
          <w:szCs w:val="22"/>
        </w:rPr>
      </w:pPr>
      <w:r w:rsidRPr="0046004C">
        <w:rPr>
          <w:rFonts w:ascii="Times New Roman" w:hAnsi="Times New Roman" w:cs="Times New Roman"/>
          <w:b/>
          <w:bCs/>
          <w:szCs w:val="22"/>
        </w:rPr>
        <w:t>Grid connectivity charges</w:t>
      </w:r>
      <w:r w:rsidRPr="0046004C">
        <w:rPr>
          <w:rFonts w:ascii="Times New Roman" w:hAnsi="Times New Roman" w:cs="Times New Roman"/>
          <w:szCs w:val="22"/>
        </w:rPr>
        <w:t>: - The payment for the transmission of electricity through transmission lines could trigger Section 194C due to the carriage of goods aspect, although it is a contentious issue with differing judicial views.</w:t>
      </w:r>
    </w:p>
    <w:p w14:paraId="6C209750" w14:textId="77777777" w:rsidR="005F7245" w:rsidRPr="0046004C" w:rsidRDefault="005F7245" w:rsidP="005F7245">
      <w:pPr>
        <w:pStyle w:val="ListParagraph"/>
        <w:ind w:left="284"/>
        <w:rPr>
          <w:rFonts w:ascii="Times New Roman" w:hAnsi="Times New Roman" w:cs="Times New Roman"/>
          <w:szCs w:val="22"/>
        </w:rPr>
      </w:pPr>
    </w:p>
    <w:p w14:paraId="125191B0" w14:textId="77777777" w:rsidR="00D34BC9" w:rsidRPr="0046004C" w:rsidRDefault="001B51FB" w:rsidP="00B419C1">
      <w:pPr>
        <w:pStyle w:val="ListParagraph"/>
        <w:numPr>
          <w:ilvl w:val="1"/>
          <w:numId w:val="1"/>
        </w:numPr>
        <w:ind w:left="284"/>
        <w:rPr>
          <w:rFonts w:ascii="Times New Roman" w:hAnsi="Times New Roman" w:cs="Times New Roman"/>
          <w:szCs w:val="22"/>
        </w:rPr>
      </w:pPr>
      <w:r w:rsidRPr="0046004C">
        <w:rPr>
          <w:rFonts w:ascii="Times New Roman" w:hAnsi="Times New Roman" w:cs="Times New Roman"/>
          <w:b/>
          <w:bCs/>
          <w:szCs w:val="22"/>
        </w:rPr>
        <w:t>Franchisee -</w:t>
      </w:r>
      <w:r w:rsidRPr="0046004C">
        <w:rPr>
          <w:rFonts w:ascii="Times New Roman" w:hAnsi="Times New Roman" w:cs="Times New Roman"/>
          <w:szCs w:val="22"/>
        </w:rPr>
        <w:t xml:space="preserve"> Payment made by assessee-company, engaged in providing education and training for various preparatory examinations to its franchisees running education </w:t>
      </w:r>
      <w:proofErr w:type="spellStart"/>
      <w:r w:rsidRPr="0046004C">
        <w:rPr>
          <w:rFonts w:ascii="Times New Roman" w:hAnsi="Times New Roman" w:cs="Times New Roman"/>
          <w:szCs w:val="22"/>
        </w:rPr>
        <w:t>centers</w:t>
      </w:r>
      <w:proofErr w:type="spellEnd"/>
      <w:r w:rsidRPr="0046004C">
        <w:rPr>
          <w:rFonts w:ascii="Times New Roman" w:hAnsi="Times New Roman" w:cs="Times New Roman"/>
          <w:szCs w:val="22"/>
        </w:rPr>
        <w:t xml:space="preserve"> across country would not be covered by section 194C [CIT v. Career Launcher India Ltd. </w:t>
      </w:r>
      <w:hyperlink r:id="rId68" w:history="1">
        <w:r w:rsidRPr="0046004C">
          <w:rPr>
            <w:rStyle w:val="Hyperlink"/>
            <w:rFonts w:ascii="Times New Roman" w:hAnsi="Times New Roman" w:cs="Times New Roman"/>
            <w:szCs w:val="22"/>
          </w:rPr>
          <w:t>[2012] 20 taxmann.com 637/207 Taxman 28 (Delhi)</w:t>
        </w:r>
      </w:hyperlink>
      <w:r w:rsidRPr="0046004C">
        <w:rPr>
          <w:rFonts w:ascii="Times New Roman" w:hAnsi="Times New Roman" w:cs="Times New Roman"/>
          <w:szCs w:val="22"/>
        </w:rPr>
        <w:t>].</w:t>
      </w:r>
    </w:p>
    <w:p w14:paraId="03DDD5E4" w14:textId="77777777" w:rsidR="00D34BC9" w:rsidRPr="0046004C" w:rsidRDefault="001B51FB" w:rsidP="00B419C1">
      <w:pPr>
        <w:pStyle w:val="ListParagraph"/>
        <w:numPr>
          <w:ilvl w:val="1"/>
          <w:numId w:val="1"/>
        </w:numPr>
        <w:ind w:left="284"/>
        <w:rPr>
          <w:rFonts w:ascii="Times New Roman" w:hAnsi="Times New Roman" w:cs="Times New Roman"/>
          <w:szCs w:val="22"/>
        </w:rPr>
      </w:pPr>
      <w:r w:rsidRPr="0046004C">
        <w:rPr>
          <w:rFonts w:ascii="Times New Roman" w:hAnsi="Times New Roman" w:cs="Times New Roman"/>
          <w:b/>
          <w:bCs/>
          <w:szCs w:val="22"/>
        </w:rPr>
        <w:t>Licence fee -</w:t>
      </w:r>
      <w:r w:rsidRPr="0046004C">
        <w:rPr>
          <w:rFonts w:ascii="Times New Roman" w:hAnsi="Times New Roman" w:cs="Times New Roman"/>
          <w:szCs w:val="22"/>
        </w:rPr>
        <w:t xml:space="preserve"> Where assessee paid licence fee to IRCTC for granting contract of catering service without deducting tax at source and it has been held that it being a case of payment of licence fee by </w:t>
      </w:r>
      <w:proofErr w:type="spellStart"/>
      <w:r w:rsidRPr="0046004C">
        <w:rPr>
          <w:rFonts w:ascii="Times New Roman" w:hAnsi="Times New Roman" w:cs="Times New Roman"/>
          <w:szCs w:val="22"/>
        </w:rPr>
        <w:t>contractee</w:t>
      </w:r>
      <w:proofErr w:type="spellEnd"/>
      <w:r w:rsidRPr="0046004C">
        <w:rPr>
          <w:rFonts w:ascii="Times New Roman" w:hAnsi="Times New Roman" w:cs="Times New Roman"/>
          <w:szCs w:val="22"/>
        </w:rPr>
        <w:t xml:space="preserve"> to contractor, thus, section 194C would not apply [PCIT v. </w:t>
      </w:r>
      <w:proofErr w:type="spellStart"/>
      <w:r w:rsidRPr="0046004C">
        <w:rPr>
          <w:rFonts w:ascii="Times New Roman" w:hAnsi="Times New Roman" w:cs="Times New Roman"/>
          <w:szCs w:val="22"/>
        </w:rPr>
        <w:t>Hakmichand</w:t>
      </w:r>
      <w:proofErr w:type="spellEnd"/>
      <w:r w:rsidRPr="0046004C">
        <w:rPr>
          <w:rFonts w:ascii="Times New Roman" w:hAnsi="Times New Roman" w:cs="Times New Roman"/>
          <w:szCs w:val="22"/>
        </w:rPr>
        <w:t xml:space="preserve"> D &amp; Sons </w:t>
      </w:r>
      <w:hyperlink r:id="rId69" w:history="1">
        <w:r w:rsidRPr="0046004C">
          <w:rPr>
            <w:rStyle w:val="Hyperlink"/>
            <w:rFonts w:ascii="Times New Roman" w:hAnsi="Times New Roman" w:cs="Times New Roman"/>
            <w:szCs w:val="22"/>
          </w:rPr>
          <w:t>[2018] 97 taxmann.com 584/258 Taxman 207 (SC)</w:t>
        </w:r>
      </w:hyperlink>
      <w:r w:rsidRPr="0046004C">
        <w:rPr>
          <w:rFonts w:ascii="Times New Roman" w:hAnsi="Times New Roman" w:cs="Times New Roman"/>
          <w:szCs w:val="22"/>
        </w:rPr>
        <w:t>].</w:t>
      </w:r>
    </w:p>
    <w:p w14:paraId="35A02493" w14:textId="77777777" w:rsidR="00D34BC9" w:rsidRPr="0046004C" w:rsidRDefault="001B51FB" w:rsidP="00B419C1">
      <w:pPr>
        <w:pStyle w:val="ListParagraph"/>
        <w:numPr>
          <w:ilvl w:val="1"/>
          <w:numId w:val="1"/>
        </w:numPr>
        <w:ind w:left="284"/>
        <w:rPr>
          <w:rFonts w:ascii="Times New Roman" w:hAnsi="Times New Roman" w:cs="Times New Roman"/>
          <w:szCs w:val="22"/>
        </w:rPr>
      </w:pPr>
      <w:r w:rsidRPr="0046004C">
        <w:rPr>
          <w:rFonts w:ascii="Times New Roman" w:hAnsi="Times New Roman" w:cs="Times New Roman"/>
          <w:b/>
          <w:bCs/>
          <w:szCs w:val="22"/>
        </w:rPr>
        <w:t>Lease financing transaction -</w:t>
      </w:r>
      <w:r w:rsidRPr="0046004C">
        <w:rPr>
          <w:rFonts w:ascii="Times New Roman" w:hAnsi="Times New Roman" w:cs="Times New Roman"/>
          <w:szCs w:val="22"/>
        </w:rPr>
        <w:t> Where assessee-company obtained certain vehicles on lease financing for use of its employees and lease finance company did not provide any particular work or service as to maintenance of vehicles or otherwise for purpose of usage of vehicles and only transaction entered into between assessee and lease financing company was to make payment of lease rentals due to lease financing company and car would be handed over to employee through assessee, no TDS was to be deducted u/s 194C on payment made by assessee towards lease rentals under such lease finance [CIT v. Texas Instruments India (P.) Ltd. </w:t>
      </w:r>
      <w:hyperlink r:id="rId70" w:history="1">
        <w:r w:rsidRPr="0046004C">
          <w:rPr>
            <w:rStyle w:val="Hyperlink"/>
            <w:rFonts w:ascii="Times New Roman" w:hAnsi="Times New Roman" w:cs="Times New Roman"/>
            <w:szCs w:val="22"/>
          </w:rPr>
          <w:t>[2021] 127 taxmann.com 59 (Kar.)</w:t>
        </w:r>
      </w:hyperlink>
      <w:r w:rsidRPr="0046004C">
        <w:rPr>
          <w:rFonts w:ascii="Times New Roman" w:hAnsi="Times New Roman" w:cs="Times New Roman"/>
          <w:szCs w:val="22"/>
        </w:rPr>
        <w:t>, </w:t>
      </w:r>
      <w:r w:rsidRPr="0046004C">
        <w:rPr>
          <w:rFonts w:ascii="Times New Roman" w:hAnsi="Times New Roman" w:cs="Times New Roman"/>
          <w:b/>
          <w:bCs/>
          <w:szCs w:val="22"/>
        </w:rPr>
        <w:t>SLP notice issued in</w:t>
      </w:r>
      <w:r w:rsidRPr="0046004C">
        <w:rPr>
          <w:rFonts w:ascii="Times New Roman" w:hAnsi="Times New Roman" w:cs="Times New Roman"/>
          <w:szCs w:val="22"/>
        </w:rPr>
        <w:t> CIT v. Texas Instruments India (P.) Ltd. </w:t>
      </w:r>
      <w:hyperlink r:id="rId71" w:history="1">
        <w:r w:rsidRPr="0046004C">
          <w:rPr>
            <w:rStyle w:val="Hyperlink"/>
            <w:rFonts w:ascii="Times New Roman" w:hAnsi="Times New Roman" w:cs="Times New Roman"/>
            <w:szCs w:val="22"/>
          </w:rPr>
          <w:t>[2022] 138 taxmann.com 18/287 Taxman 181 (SC)</w:t>
        </w:r>
      </w:hyperlink>
      <w:r w:rsidRPr="0046004C">
        <w:rPr>
          <w:rFonts w:ascii="Times New Roman" w:hAnsi="Times New Roman" w:cs="Times New Roman"/>
          <w:szCs w:val="22"/>
        </w:rPr>
        <w:t>].</w:t>
      </w:r>
    </w:p>
    <w:p w14:paraId="2DB315F6" w14:textId="3D605FC0" w:rsidR="00D34BC9" w:rsidRPr="0046004C" w:rsidRDefault="006D39B0" w:rsidP="00B419C1">
      <w:pPr>
        <w:pStyle w:val="ListParagraph"/>
        <w:numPr>
          <w:ilvl w:val="1"/>
          <w:numId w:val="1"/>
        </w:numPr>
        <w:ind w:left="284"/>
        <w:rPr>
          <w:rFonts w:ascii="Times New Roman" w:hAnsi="Times New Roman" w:cs="Times New Roman"/>
          <w:szCs w:val="22"/>
        </w:rPr>
      </w:pPr>
      <w:r w:rsidRPr="0046004C">
        <w:rPr>
          <w:rFonts w:ascii="Times New Roman" w:hAnsi="Times New Roman" w:cs="Times New Roman"/>
          <w:b/>
          <w:bCs/>
          <w:szCs w:val="22"/>
        </w:rPr>
        <w:t xml:space="preserve">Supply of materials- </w:t>
      </w:r>
      <w:r w:rsidR="001B51FB" w:rsidRPr="0046004C">
        <w:rPr>
          <w:rFonts w:ascii="Times New Roman" w:hAnsi="Times New Roman" w:cs="Times New Roman"/>
          <w:szCs w:val="22"/>
        </w:rPr>
        <w:t>Where assessee, engaged in supplying electricity, made payment against supply of materials included in composite contract for executing turnkey project, provisions of section 194C would not apply in respect of such payment</w:t>
      </w:r>
      <w:r w:rsidR="000C0051" w:rsidRPr="0046004C">
        <w:rPr>
          <w:rFonts w:ascii="Times New Roman" w:hAnsi="Times New Roman" w:cs="Times New Roman"/>
          <w:szCs w:val="22"/>
        </w:rPr>
        <w:t xml:space="preserve"> for supply of materials</w:t>
      </w:r>
      <w:r w:rsidR="001B51FB" w:rsidRPr="0046004C">
        <w:rPr>
          <w:rFonts w:ascii="Times New Roman" w:hAnsi="Times New Roman" w:cs="Times New Roman"/>
          <w:szCs w:val="22"/>
        </w:rPr>
        <w:t xml:space="preserve"> [CIT v. Executive Engineer </w:t>
      </w:r>
      <w:hyperlink r:id="rId72" w:history="1">
        <w:r w:rsidR="001B51FB" w:rsidRPr="0046004C">
          <w:rPr>
            <w:rStyle w:val="Hyperlink"/>
            <w:rFonts w:ascii="Times New Roman" w:hAnsi="Times New Roman" w:cs="Times New Roman"/>
            <w:szCs w:val="22"/>
          </w:rPr>
          <w:t>[2015] 61 taxmann.com 414/234 Taxman 267 (Kar.)</w:t>
        </w:r>
      </w:hyperlink>
      <w:r w:rsidR="001B51FB" w:rsidRPr="0046004C">
        <w:rPr>
          <w:rFonts w:ascii="Times New Roman" w:hAnsi="Times New Roman" w:cs="Times New Roman"/>
          <w:szCs w:val="22"/>
        </w:rPr>
        <w:t>, </w:t>
      </w:r>
      <w:r w:rsidR="001B51FB" w:rsidRPr="0046004C">
        <w:rPr>
          <w:rFonts w:ascii="Times New Roman" w:hAnsi="Times New Roman" w:cs="Times New Roman"/>
          <w:b/>
          <w:bCs/>
          <w:szCs w:val="22"/>
        </w:rPr>
        <w:t>SLP granted in</w:t>
      </w:r>
      <w:r w:rsidR="001B51FB" w:rsidRPr="0046004C">
        <w:rPr>
          <w:rFonts w:ascii="Times New Roman" w:hAnsi="Times New Roman" w:cs="Times New Roman"/>
          <w:szCs w:val="22"/>
        </w:rPr>
        <w:t> CIT v. Executive Engineer </w:t>
      </w:r>
      <w:hyperlink r:id="rId73" w:history="1">
        <w:r w:rsidR="001B51FB" w:rsidRPr="0046004C">
          <w:rPr>
            <w:rStyle w:val="Hyperlink"/>
            <w:rFonts w:ascii="Times New Roman" w:hAnsi="Times New Roman" w:cs="Times New Roman"/>
            <w:szCs w:val="22"/>
          </w:rPr>
          <w:t>[2016] 69 taxmann.com 450/239 Taxman 511 (SC)</w:t>
        </w:r>
      </w:hyperlink>
      <w:r w:rsidR="001B51FB" w:rsidRPr="0046004C">
        <w:rPr>
          <w:rFonts w:ascii="Times New Roman" w:hAnsi="Times New Roman" w:cs="Times New Roman"/>
          <w:szCs w:val="22"/>
        </w:rPr>
        <w:t>].</w:t>
      </w:r>
    </w:p>
    <w:p w14:paraId="6E66232A" w14:textId="4651E62B" w:rsidR="002E20DE" w:rsidRPr="0046004C" w:rsidRDefault="003844DB" w:rsidP="00B419C1">
      <w:pPr>
        <w:pStyle w:val="ListParagraph"/>
        <w:numPr>
          <w:ilvl w:val="1"/>
          <w:numId w:val="1"/>
        </w:numPr>
        <w:ind w:left="284"/>
        <w:rPr>
          <w:rFonts w:ascii="Times New Roman" w:hAnsi="Times New Roman" w:cs="Times New Roman"/>
          <w:szCs w:val="22"/>
        </w:rPr>
      </w:pPr>
      <w:r w:rsidRPr="0046004C">
        <w:rPr>
          <w:rFonts w:ascii="Times New Roman" w:hAnsi="Times New Roman" w:cs="Times New Roman"/>
          <w:b/>
          <w:bCs/>
          <w:szCs w:val="22"/>
        </w:rPr>
        <w:t xml:space="preserve">Transaction not considered as work- </w:t>
      </w:r>
      <w:r w:rsidR="002E20DE" w:rsidRPr="0046004C">
        <w:rPr>
          <w:rFonts w:ascii="Times New Roman" w:hAnsi="Times New Roman" w:cs="Times New Roman"/>
          <w:szCs w:val="22"/>
        </w:rPr>
        <w:t>Where assessee placed order to print SIM scratch cards but had not supplied any material to manufacturer of card, transaction could not be treated as contract for carrying out work liable to TDS u/s 194C [CIT v. Spice Telecommunications (P.) Ltd. </w:t>
      </w:r>
      <w:hyperlink r:id="rId74" w:history="1">
        <w:r w:rsidR="002E20DE" w:rsidRPr="0046004C">
          <w:rPr>
            <w:rStyle w:val="Hyperlink"/>
            <w:rFonts w:ascii="Times New Roman" w:hAnsi="Times New Roman" w:cs="Times New Roman"/>
            <w:szCs w:val="22"/>
          </w:rPr>
          <w:t>[2014] 46 taxmann.com 28/224 Taxman 180 (Kar.)</w:t>
        </w:r>
      </w:hyperlink>
      <w:r w:rsidR="002E20DE" w:rsidRPr="0046004C">
        <w:rPr>
          <w:rFonts w:ascii="Times New Roman" w:hAnsi="Times New Roman" w:cs="Times New Roman"/>
          <w:szCs w:val="22"/>
        </w:rPr>
        <w:t>].</w:t>
      </w:r>
    </w:p>
    <w:p w14:paraId="2543FE57" w14:textId="77777777" w:rsidR="00D34BC9" w:rsidRPr="0046004C" w:rsidRDefault="001B51FB" w:rsidP="00B419C1">
      <w:pPr>
        <w:pStyle w:val="ListParagraph"/>
        <w:numPr>
          <w:ilvl w:val="1"/>
          <w:numId w:val="1"/>
        </w:numPr>
        <w:ind w:left="284"/>
        <w:rPr>
          <w:rFonts w:ascii="Times New Roman" w:hAnsi="Times New Roman" w:cs="Times New Roman"/>
          <w:szCs w:val="22"/>
        </w:rPr>
      </w:pPr>
      <w:r w:rsidRPr="0046004C">
        <w:rPr>
          <w:rFonts w:ascii="Times New Roman" w:hAnsi="Times New Roman" w:cs="Times New Roman"/>
          <w:b/>
          <w:bCs/>
          <w:szCs w:val="22"/>
        </w:rPr>
        <w:t>Damages -</w:t>
      </w:r>
      <w:r w:rsidRPr="0046004C">
        <w:rPr>
          <w:rFonts w:ascii="Times New Roman" w:hAnsi="Times New Roman" w:cs="Times New Roman"/>
          <w:szCs w:val="22"/>
        </w:rPr>
        <w:t> Amount paid by sub-contractor to main contractor on account of extra costs that main contractor had to incur due to delay in completion of work by sub-contractor was not liable to TDS u/s 194C [CIT v. </w:t>
      </w:r>
      <w:proofErr w:type="spellStart"/>
      <w:r w:rsidRPr="0046004C">
        <w:rPr>
          <w:rFonts w:ascii="Times New Roman" w:hAnsi="Times New Roman" w:cs="Times New Roman"/>
          <w:szCs w:val="22"/>
        </w:rPr>
        <w:t>Karnavati</w:t>
      </w:r>
      <w:proofErr w:type="spellEnd"/>
      <w:r w:rsidRPr="0046004C">
        <w:rPr>
          <w:rFonts w:ascii="Times New Roman" w:hAnsi="Times New Roman" w:cs="Times New Roman"/>
          <w:szCs w:val="22"/>
        </w:rPr>
        <w:t xml:space="preserve"> Infrastructure (P.) Ltd. </w:t>
      </w:r>
      <w:hyperlink r:id="rId75" w:history="1">
        <w:r w:rsidRPr="0046004C">
          <w:rPr>
            <w:rStyle w:val="Hyperlink"/>
            <w:rFonts w:ascii="Times New Roman" w:hAnsi="Times New Roman" w:cs="Times New Roman"/>
            <w:szCs w:val="22"/>
          </w:rPr>
          <w:t>[2015] 54 taxmann.com 246/229 Taxman 241 (Guj.)</w:t>
        </w:r>
      </w:hyperlink>
      <w:r w:rsidRPr="0046004C">
        <w:rPr>
          <w:rFonts w:ascii="Times New Roman" w:hAnsi="Times New Roman" w:cs="Times New Roman"/>
          <w:szCs w:val="22"/>
        </w:rPr>
        <w:t>].</w:t>
      </w:r>
    </w:p>
    <w:p w14:paraId="5C5C9280" w14:textId="77777777" w:rsidR="000C0051" w:rsidRPr="0046004C" w:rsidRDefault="000C0051" w:rsidP="000C0051">
      <w:pPr>
        <w:pStyle w:val="ListParagraph"/>
        <w:ind w:left="284"/>
        <w:rPr>
          <w:rFonts w:ascii="Times New Roman" w:hAnsi="Times New Roman" w:cs="Times New Roman"/>
          <w:szCs w:val="22"/>
        </w:rPr>
      </w:pPr>
    </w:p>
    <w:p w14:paraId="268156AF" w14:textId="31549BFF" w:rsidR="00662CF2" w:rsidRPr="0046004C" w:rsidRDefault="008E5074" w:rsidP="00B419C1">
      <w:pPr>
        <w:pStyle w:val="ListParagraph"/>
        <w:numPr>
          <w:ilvl w:val="1"/>
          <w:numId w:val="1"/>
        </w:numPr>
        <w:ind w:left="284"/>
        <w:rPr>
          <w:rFonts w:ascii="Times New Roman" w:hAnsi="Times New Roman" w:cs="Times New Roman"/>
          <w:szCs w:val="22"/>
        </w:rPr>
      </w:pPr>
      <w:r w:rsidRPr="00B77FB3">
        <w:rPr>
          <w:rFonts w:ascii="Times New Roman" w:hAnsi="Times New Roman" w:cs="Times New Roman"/>
          <w:b/>
          <w:bCs/>
          <w:szCs w:val="22"/>
          <w:shd w:val="clear" w:color="auto" w:fill="FFFFFF"/>
        </w:rPr>
        <w:t>Minimum guarantee payments</w:t>
      </w:r>
      <w:r w:rsidR="008C04D3" w:rsidRPr="0046004C">
        <w:rPr>
          <w:rFonts w:ascii="Times New Roman" w:hAnsi="Times New Roman" w:cs="Times New Roman"/>
          <w:szCs w:val="22"/>
          <w:shd w:val="clear" w:color="auto" w:fill="FFFFFF"/>
        </w:rPr>
        <w:t xml:space="preserve"> </w:t>
      </w:r>
      <w:r w:rsidR="006706D5" w:rsidRPr="0046004C">
        <w:rPr>
          <w:rFonts w:ascii="Times New Roman" w:hAnsi="Times New Roman" w:cs="Times New Roman"/>
          <w:szCs w:val="22"/>
          <w:shd w:val="clear" w:color="auto" w:fill="FFFFFF"/>
        </w:rPr>
        <w:t xml:space="preserve">- </w:t>
      </w:r>
      <w:r w:rsidR="00662CF2" w:rsidRPr="0046004C">
        <w:rPr>
          <w:rFonts w:ascii="Times New Roman" w:hAnsi="Times New Roman" w:cs="Times New Roman"/>
          <w:szCs w:val="22"/>
          <w:shd w:val="clear" w:color="auto" w:fill="FFFFFF"/>
        </w:rPr>
        <w:t>Where assessee entered into merchant agreement with various hotels for facilitating reservation/booking of hotel rooms through platform of assessee, however, assessee was merely compensating shortfall pursuant to agreement and no work had been carried out, therefore, assessee would not be liable for TDS under section 194C on minimum guarantee payments made to hotels.</w:t>
      </w:r>
      <w:r w:rsidR="00B83A6C" w:rsidRPr="0046004C">
        <w:rPr>
          <w:rFonts w:ascii="Times New Roman" w:hAnsi="Times New Roman" w:cs="Times New Roman"/>
          <w:szCs w:val="22"/>
          <w:shd w:val="clear" w:color="auto" w:fill="FFFFFF"/>
        </w:rPr>
        <w:t xml:space="preserve"> </w:t>
      </w:r>
      <w:r w:rsidR="00B83A6C" w:rsidRPr="0046004C">
        <w:rPr>
          <w:rFonts w:ascii="Times New Roman" w:hAnsi="Times New Roman" w:cs="Times New Roman"/>
          <w:b/>
          <w:bCs/>
          <w:szCs w:val="22"/>
          <w:shd w:val="clear" w:color="auto" w:fill="FFFFFF"/>
        </w:rPr>
        <w:t>[</w:t>
      </w:r>
      <w:proofErr w:type="spellStart"/>
      <w:r w:rsidR="00B83A6C" w:rsidRPr="0046004C">
        <w:rPr>
          <w:rFonts w:ascii="Times New Roman" w:hAnsi="Times New Roman" w:cs="Times New Roman"/>
          <w:b/>
          <w:bCs/>
          <w:szCs w:val="22"/>
        </w:rPr>
        <w:t>Oravel</w:t>
      </w:r>
      <w:proofErr w:type="spellEnd"/>
      <w:r w:rsidR="00B83A6C" w:rsidRPr="0046004C">
        <w:rPr>
          <w:rFonts w:ascii="Times New Roman" w:hAnsi="Times New Roman" w:cs="Times New Roman"/>
          <w:b/>
          <w:bCs/>
          <w:szCs w:val="22"/>
        </w:rPr>
        <w:t xml:space="preserve"> Stays (P.) Ltd. v. Assistant Commissioner of Income-tax, Special Range-7</w:t>
      </w:r>
      <w:r w:rsidR="00B366D1" w:rsidRPr="0046004C">
        <w:rPr>
          <w:rFonts w:ascii="Times New Roman" w:hAnsi="Times New Roman" w:cs="Times New Roman"/>
          <w:b/>
          <w:bCs/>
          <w:szCs w:val="22"/>
        </w:rPr>
        <w:t>, [2024] 159 taxmann.com 423 (Delhi - Trib.)</w:t>
      </w:r>
      <w:r w:rsidR="00B83A6C" w:rsidRPr="0046004C">
        <w:rPr>
          <w:rFonts w:ascii="Times New Roman" w:hAnsi="Times New Roman" w:cs="Times New Roman"/>
          <w:b/>
          <w:bCs/>
          <w:szCs w:val="22"/>
        </w:rPr>
        <w:t>]</w:t>
      </w:r>
    </w:p>
    <w:p w14:paraId="05FFF042" w14:textId="77777777" w:rsidR="000C0051" w:rsidRPr="0046004C" w:rsidRDefault="000C0051" w:rsidP="000C0051">
      <w:pPr>
        <w:pStyle w:val="ListParagraph"/>
        <w:ind w:left="284"/>
        <w:rPr>
          <w:rFonts w:ascii="Times New Roman" w:hAnsi="Times New Roman" w:cs="Times New Roman"/>
          <w:szCs w:val="22"/>
        </w:rPr>
      </w:pPr>
    </w:p>
    <w:p w14:paraId="480DA492" w14:textId="666D310F" w:rsidR="00FF3119" w:rsidRPr="0046004C" w:rsidRDefault="007C6068" w:rsidP="00B419C1">
      <w:pPr>
        <w:pStyle w:val="ListParagraph"/>
        <w:numPr>
          <w:ilvl w:val="1"/>
          <w:numId w:val="1"/>
        </w:numPr>
        <w:ind w:left="284"/>
        <w:rPr>
          <w:rFonts w:ascii="Times New Roman" w:hAnsi="Times New Roman" w:cs="Times New Roman"/>
          <w:szCs w:val="22"/>
        </w:rPr>
      </w:pPr>
      <w:r w:rsidRPr="0046004C">
        <w:rPr>
          <w:rFonts w:ascii="Times New Roman" w:hAnsi="Times New Roman" w:cs="Times New Roman"/>
          <w:b/>
          <w:bCs/>
          <w:szCs w:val="22"/>
          <w:shd w:val="clear" w:color="auto" w:fill="FFFFFF"/>
        </w:rPr>
        <w:t>Wastage could not be treated as making charges</w:t>
      </w:r>
      <w:r w:rsidRPr="0046004C">
        <w:rPr>
          <w:rFonts w:ascii="Times New Roman" w:hAnsi="Times New Roman" w:cs="Times New Roman"/>
          <w:szCs w:val="22"/>
          <w:shd w:val="clear" w:color="auto" w:fill="FFFFFF"/>
        </w:rPr>
        <w:t xml:space="preserve"> - </w:t>
      </w:r>
      <w:r w:rsidR="00FF3119" w:rsidRPr="0046004C">
        <w:rPr>
          <w:rFonts w:ascii="Times New Roman" w:hAnsi="Times New Roman" w:cs="Times New Roman"/>
          <w:szCs w:val="22"/>
          <w:shd w:val="clear" w:color="auto" w:fill="FFFFFF"/>
        </w:rPr>
        <w:t>Where assessee engaged in manufacturing of gold and silver jewellery issued certain quantity of gold to goldsmiths for making new ornaments but received back lesser quantity and balance was left with goldsmiths, since no payment or credit of any sum by way of cash, issue of cheque or draft or by any other mode was made to goldsmith, such wastage could not be treated as making charges given by assessee to goldsmith and provisions of section 194C would not be applicable to assessee for non-deduction of TDS on amount of such wastage. [P.R. Gold and Silver Craft v. Deputy Commissioner of Income-tax,</w:t>
      </w:r>
      <w:r w:rsidR="00BD1C19" w:rsidRPr="0046004C">
        <w:rPr>
          <w:rFonts w:ascii="Times New Roman" w:hAnsi="Times New Roman" w:cs="Times New Roman"/>
          <w:szCs w:val="22"/>
          <w:shd w:val="clear" w:color="auto" w:fill="FFFFFF"/>
        </w:rPr>
        <w:t xml:space="preserve"> [2022] 145 taxmann.com 112 (Chennai - Trib.)</w:t>
      </w:r>
    </w:p>
    <w:p w14:paraId="49EC9AEE" w14:textId="77777777" w:rsidR="007C6068" w:rsidRPr="0046004C" w:rsidRDefault="007C6068" w:rsidP="007C6068">
      <w:pPr>
        <w:pStyle w:val="ListParagraph"/>
        <w:ind w:left="284"/>
        <w:rPr>
          <w:rFonts w:ascii="Times New Roman" w:hAnsi="Times New Roman" w:cs="Times New Roman"/>
          <w:szCs w:val="22"/>
        </w:rPr>
      </w:pPr>
    </w:p>
    <w:p w14:paraId="46063580" w14:textId="77777777" w:rsidR="00E1789C" w:rsidRPr="0046004C" w:rsidRDefault="00EC6873" w:rsidP="00B419C1">
      <w:pPr>
        <w:pStyle w:val="ListParagraph"/>
        <w:numPr>
          <w:ilvl w:val="1"/>
          <w:numId w:val="1"/>
        </w:numPr>
        <w:ind w:left="284"/>
        <w:rPr>
          <w:rFonts w:ascii="Times New Roman" w:hAnsi="Times New Roman" w:cs="Times New Roman"/>
          <w:szCs w:val="22"/>
        </w:rPr>
      </w:pPr>
      <w:r w:rsidRPr="0046004C">
        <w:rPr>
          <w:rFonts w:ascii="Times New Roman" w:hAnsi="Times New Roman" w:cs="Times New Roman"/>
          <w:b/>
          <w:bCs/>
          <w:szCs w:val="22"/>
          <w:shd w:val="clear" w:color="auto" w:fill="FFFFFF"/>
        </w:rPr>
        <w:t>External development charges</w:t>
      </w:r>
      <w:r w:rsidRPr="0046004C">
        <w:rPr>
          <w:rFonts w:ascii="Times New Roman" w:hAnsi="Times New Roman" w:cs="Times New Roman"/>
          <w:szCs w:val="22"/>
          <w:shd w:val="clear" w:color="auto" w:fill="FFFFFF"/>
        </w:rPr>
        <w:t xml:space="preserve"> (EDC) paid by assessee-society to development authority (GMADA), as per policy decision of government and not out of contractual obligations, would not attract section 194C. [Punjab IAS &amp; PCS Officers House Building Society Ltd. v. Income-tax Officer, [2024] 158 taxmann.com 293 (Chandigarh - Trib.)]</w:t>
      </w:r>
    </w:p>
    <w:p w14:paraId="5406E818" w14:textId="77777777" w:rsidR="00E1789C" w:rsidRPr="0046004C" w:rsidRDefault="00E1789C" w:rsidP="00B419C1">
      <w:pPr>
        <w:pStyle w:val="ListParagraph"/>
        <w:ind w:left="284"/>
        <w:rPr>
          <w:rFonts w:ascii="Times New Roman" w:hAnsi="Times New Roman" w:cs="Times New Roman"/>
          <w:szCs w:val="22"/>
        </w:rPr>
      </w:pPr>
    </w:p>
    <w:p w14:paraId="2FDD717B" w14:textId="1CB9A2EE" w:rsidR="001711BE" w:rsidRPr="0046004C" w:rsidRDefault="002D743C" w:rsidP="00E12951">
      <w:pPr>
        <w:pStyle w:val="ListParagraph"/>
        <w:numPr>
          <w:ilvl w:val="1"/>
          <w:numId w:val="1"/>
        </w:numPr>
        <w:ind w:left="284"/>
        <w:rPr>
          <w:rStyle w:val="ui-provider"/>
          <w:rFonts w:ascii="Times New Roman" w:hAnsi="Times New Roman" w:cs="Times New Roman"/>
          <w:szCs w:val="22"/>
        </w:rPr>
      </w:pPr>
      <w:proofErr w:type="spellStart"/>
      <w:r w:rsidRPr="0046004C">
        <w:rPr>
          <w:rStyle w:val="ui-provider"/>
          <w:rFonts w:ascii="Times New Roman" w:hAnsi="Times New Roman" w:cs="Times New Roman"/>
          <w:b/>
          <w:bCs/>
          <w:szCs w:val="22"/>
          <w:u w:val="single"/>
        </w:rPr>
        <w:t>Mathadi</w:t>
      </w:r>
      <w:proofErr w:type="spellEnd"/>
      <w:r w:rsidRPr="0046004C">
        <w:rPr>
          <w:rStyle w:val="ui-provider"/>
          <w:rFonts w:ascii="Times New Roman" w:hAnsi="Times New Roman" w:cs="Times New Roman"/>
          <w:b/>
          <w:bCs/>
          <w:szCs w:val="22"/>
          <w:u w:val="single"/>
        </w:rPr>
        <w:t xml:space="preserve"> Contractors </w:t>
      </w:r>
      <w:r w:rsidRPr="0046004C">
        <w:rPr>
          <w:rStyle w:val="ui-provider"/>
          <w:rFonts w:ascii="Times New Roman" w:hAnsi="Times New Roman" w:cs="Times New Roman"/>
          <w:b/>
          <w:bCs/>
          <w:szCs w:val="22"/>
        </w:rPr>
        <w:t>-</w:t>
      </w:r>
      <w:r w:rsidRPr="0046004C">
        <w:rPr>
          <w:rStyle w:val="ui-provider"/>
          <w:rFonts w:ascii="Times New Roman" w:hAnsi="Times New Roman" w:cs="Times New Roman"/>
          <w:b/>
          <w:bCs/>
          <w:szCs w:val="22"/>
          <w:u w:val="single"/>
        </w:rPr>
        <w:t xml:space="preserve"> </w:t>
      </w:r>
      <w:r w:rsidR="009F5B29" w:rsidRPr="0046004C">
        <w:rPr>
          <w:rStyle w:val="ui-provider"/>
          <w:rFonts w:ascii="Times New Roman" w:hAnsi="Times New Roman" w:cs="Times New Roman"/>
          <w:szCs w:val="22"/>
        </w:rPr>
        <w:t xml:space="preserve">The mandate of Sec. 194C is that the relationship of the person paying any sum to the person carrying out any work including the supply of labour should be in the nature of the principal to contractor. </w:t>
      </w:r>
      <w:r w:rsidR="009F5B29" w:rsidRPr="0046004C">
        <w:rPr>
          <w:rStyle w:val="Strong"/>
          <w:rFonts w:ascii="Times New Roman" w:hAnsi="Times New Roman" w:cs="Times New Roman"/>
          <w:szCs w:val="22"/>
        </w:rPr>
        <w:t xml:space="preserve">After anxiously examining the provision of Maharashtra </w:t>
      </w:r>
      <w:proofErr w:type="spellStart"/>
      <w:r w:rsidR="009F5B29" w:rsidRPr="0046004C">
        <w:rPr>
          <w:rStyle w:val="Strong"/>
          <w:rFonts w:ascii="Times New Roman" w:hAnsi="Times New Roman" w:cs="Times New Roman"/>
          <w:szCs w:val="22"/>
        </w:rPr>
        <w:t>mathadi</w:t>
      </w:r>
      <w:proofErr w:type="spellEnd"/>
      <w:r w:rsidR="009F5B29" w:rsidRPr="0046004C">
        <w:rPr>
          <w:rStyle w:val="Strong"/>
          <w:rFonts w:ascii="Times New Roman" w:hAnsi="Times New Roman" w:cs="Times New Roman"/>
          <w:szCs w:val="22"/>
        </w:rPr>
        <w:t xml:space="preserve"> act and Scheme framed under it, we are of the opinion that there is no contractual relationship as a principal and contractor between these assesses and </w:t>
      </w:r>
      <w:proofErr w:type="spellStart"/>
      <w:r w:rsidR="009F5B29" w:rsidRPr="0046004C">
        <w:rPr>
          <w:rStyle w:val="Strong"/>
          <w:rFonts w:ascii="Times New Roman" w:hAnsi="Times New Roman" w:cs="Times New Roman"/>
          <w:szCs w:val="22"/>
        </w:rPr>
        <w:t>Mathadi</w:t>
      </w:r>
      <w:proofErr w:type="spellEnd"/>
      <w:r w:rsidR="009F5B29" w:rsidRPr="0046004C">
        <w:rPr>
          <w:rStyle w:val="Strong"/>
          <w:rFonts w:ascii="Times New Roman" w:hAnsi="Times New Roman" w:cs="Times New Roman"/>
          <w:szCs w:val="22"/>
        </w:rPr>
        <w:t xml:space="preserve"> Board</w:t>
      </w:r>
      <w:r w:rsidR="009F5B29" w:rsidRPr="0046004C">
        <w:rPr>
          <w:rStyle w:val="ui-provider"/>
          <w:rFonts w:ascii="Times New Roman" w:hAnsi="Times New Roman" w:cs="Times New Roman"/>
          <w:szCs w:val="22"/>
        </w:rPr>
        <w:t xml:space="preserve">, but in fact, in pursuance of the provision of the Act as well as the scheme, both these assesses are bound to engage the labourers or the workers through the </w:t>
      </w:r>
      <w:proofErr w:type="spellStart"/>
      <w:r w:rsidR="009F5B29" w:rsidRPr="0046004C">
        <w:rPr>
          <w:rStyle w:val="ui-provider"/>
          <w:rFonts w:ascii="Times New Roman" w:hAnsi="Times New Roman" w:cs="Times New Roman"/>
          <w:szCs w:val="22"/>
        </w:rPr>
        <w:t>Mathadi</w:t>
      </w:r>
      <w:proofErr w:type="spellEnd"/>
      <w:r w:rsidR="009F5B29" w:rsidRPr="0046004C">
        <w:rPr>
          <w:rStyle w:val="ui-provider"/>
          <w:rFonts w:ascii="Times New Roman" w:hAnsi="Times New Roman" w:cs="Times New Roman"/>
          <w:szCs w:val="22"/>
        </w:rPr>
        <w:t xml:space="preserve"> Board. In our opinion, the interpretation given by both the authorities below to the provisions of the Maharashtra </w:t>
      </w:r>
      <w:proofErr w:type="spellStart"/>
      <w:r w:rsidR="009F5B29" w:rsidRPr="0046004C">
        <w:rPr>
          <w:rStyle w:val="ui-provider"/>
          <w:rFonts w:ascii="Times New Roman" w:hAnsi="Times New Roman" w:cs="Times New Roman"/>
          <w:szCs w:val="22"/>
        </w:rPr>
        <w:t>mathadi</w:t>
      </w:r>
      <w:proofErr w:type="spellEnd"/>
      <w:r w:rsidR="009F5B29" w:rsidRPr="0046004C">
        <w:rPr>
          <w:rStyle w:val="ui-provider"/>
          <w:rFonts w:ascii="Times New Roman" w:hAnsi="Times New Roman" w:cs="Times New Roman"/>
          <w:szCs w:val="22"/>
        </w:rPr>
        <w:t xml:space="preserve"> act is totally misplaced as Sec. 194C has no application when these assesses remits the payment in respect of the wages payable to the workers or labourers engaged through the </w:t>
      </w:r>
      <w:proofErr w:type="spellStart"/>
      <w:r w:rsidR="009F5B29" w:rsidRPr="0046004C">
        <w:rPr>
          <w:rStyle w:val="ui-provider"/>
          <w:rFonts w:ascii="Times New Roman" w:hAnsi="Times New Roman" w:cs="Times New Roman"/>
          <w:szCs w:val="22"/>
        </w:rPr>
        <w:t>Mathadi</w:t>
      </w:r>
      <w:proofErr w:type="spellEnd"/>
      <w:r w:rsidR="009F5B29" w:rsidRPr="0046004C">
        <w:rPr>
          <w:rStyle w:val="ui-provider"/>
          <w:rFonts w:ascii="Times New Roman" w:hAnsi="Times New Roman" w:cs="Times New Roman"/>
          <w:szCs w:val="22"/>
        </w:rPr>
        <w:t xml:space="preserve"> Board</w:t>
      </w:r>
      <w:r w:rsidR="005231BD" w:rsidRPr="0046004C">
        <w:rPr>
          <w:rStyle w:val="ui-provider"/>
          <w:rFonts w:ascii="Times New Roman" w:hAnsi="Times New Roman" w:cs="Times New Roman"/>
          <w:szCs w:val="22"/>
        </w:rPr>
        <w:t xml:space="preserve">. [M/s </w:t>
      </w:r>
      <w:proofErr w:type="spellStart"/>
      <w:r w:rsidR="005231BD" w:rsidRPr="0046004C">
        <w:rPr>
          <w:rStyle w:val="ui-provider"/>
          <w:rFonts w:ascii="Times New Roman" w:hAnsi="Times New Roman" w:cs="Times New Roman"/>
          <w:szCs w:val="22"/>
        </w:rPr>
        <w:t>Mulchandbhai</w:t>
      </w:r>
      <w:proofErr w:type="spellEnd"/>
      <w:r w:rsidR="005231BD" w:rsidRPr="0046004C">
        <w:rPr>
          <w:rStyle w:val="ui-provider"/>
          <w:rFonts w:ascii="Times New Roman" w:hAnsi="Times New Roman" w:cs="Times New Roman"/>
          <w:szCs w:val="22"/>
        </w:rPr>
        <w:t xml:space="preserve"> Mafatlal Patel, </w:t>
      </w:r>
      <w:proofErr w:type="spellStart"/>
      <w:r w:rsidR="005231BD" w:rsidRPr="0046004C">
        <w:rPr>
          <w:rStyle w:val="ui-provider"/>
          <w:rFonts w:ascii="Times New Roman" w:hAnsi="Times New Roman" w:cs="Times New Roman"/>
          <w:szCs w:val="22"/>
        </w:rPr>
        <w:t>Sangli</w:t>
      </w:r>
      <w:proofErr w:type="spellEnd"/>
      <w:r w:rsidR="005231BD" w:rsidRPr="0046004C">
        <w:rPr>
          <w:rStyle w:val="ui-provider"/>
          <w:rFonts w:ascii="Times New Roman" w:hAnsi="Times New Roman" w:cs="Times New Roman"/>
          <w:szCs w:val="22"/>
        </w:rPr>
        <w:t xml:space="preserve"> V. Income Tax Officer (25 November 2014)( Pune Tribunal)], [</w:t>
      </w:r>
      <w:proofErr w:type="spellStart"/>
      <w:r w:rsidR="005231BD" w:rsidRPr="0046004C">
        <w:rPr>
          <w:rStyle w:val="ui-provider"/>
          <w:rFonts w:ascii="Times New Roman" w:hAnsi="Times New Roman" w:cs="Times New Roman"/>
          <w:szCs w:val="22"/>
        </w:rPr>
        <w:t>Gokuldas</w:t>
      </w:r>
      <w:proofErr w:type="spellEnd"/>
      <w:r w:rsidR="005231BD" w:rsidRPr="0046004C">
        <w:rPr>
          <w:rStyle w:val="ui-provider"/>
          <w:rFonts w:ascii="Times New Roman" w:hAnsi="Times New Roman" w:cs="Times New Roman"/>
          <w:szCs w:val="22"/>
        </w:rPr>
        <w:t xml:space="preserve"> </w:t>
      </w:r>
      <w:proofErr w:type="spellStart"/>
      <w:r w:rsidR="005231BD" w:rsidRPr="0046004C">
        <w:rPr>
          <w:rStyle w:val="ui-provider"/>
          <w:rFonts w:ascii="Times New Roman" w:hAnsi="Times New Roman" w:cs="Times New Roman"/>
          <w:szCs w:val="22"/>
        </w:rPr>
        <w:t>Virjibhai</w:t>
      </w:r>
      <w:proofErr w:type="spellEnd"/>
      <w:r w:rsidR="005231BD" w:rsidRPr="0046004C">
        <w:rPr>
          <w:rStyle w:val="ui-provider"/>
          <w:rFonts w:ascii="Times New Roman" w:hAnsi="Times New Roman" w:cs="Times New Roman"/>
          <w:szCs w:val="22"/>
        </w:rPr>
        <w:t xml:space="preserve"> &amp; Company v. Income tax Officer, Ward 1(2), </w:t>
      </w:r>
      <w:proofErr w:type="spellStart"/>
      <w:r w:rsidR="005231BD" w:rsidRPr="0046004C">
        <w:rPr>
          <w:rStyle w:val="ui-provider"/>
          <w:rFonts w:ascii="Times New Roman" w:hAnsi="Times New Roman" w:cs="Times New Roman"/>
          <w:szCs w:val="22"/>
        </w:rPr>
        <w:t>Sangli</w:t>
      </w:r>
      <w:proofErr w:type="spellEnd"/>
      <w:r w:rsidR="005231BD" w:rsidRPr="0046004C">
        <w:rPr>
          <w:rStyle w:val="ui-provider"/>
          <w:rFonts w:ascii="Times New Roman" w:hAnsi="Times New Roman" w:cs="Times New Roman"/>
          <w:szCs w:val="22"/>
        </w:rPr>
        <w:t xml:space="preserve">], </w:t>
      </w:r>
      <w:r w:rsidR="005511CA" w:rsidRPr="0046004C">
        <w:rPr>
          <w:rStyle w:val="ui-provider"/>
          <w:rFonts w:ascii="Times New Roman" w:hAnsi="Times New Roman" w:cs="Times New Roman"/>
          <w:szCs w:val="22"/>
        </w:rPr>
        <w:t>[</w:t>
      </w:r>
      <w:r w:rsidR="005231BD" w:rsidRPr="0046004C">
        <w:rPr>
          <w:rStyle w:val="ui-provider"/>
          <w:rFonts w:ascii="Times New Roman" w:hAnsi="Times New Roman" w:cs="Times New Roman"/>
          <w:szCs w:val="22"/>
        </w:rPr>
        <w:t xml:space="preserve">Jalaram Traders, </w:t>
      </w:r>
      <w:proofErr w:type="spellStart"/>
      <w:r w:rsidR="005231BD" w:rsidRPr="0046004C">
        <w:rPr>
          <w:rStyle w:val="ui-provider"/>
          <w:rFonts w:ascii="Times New Roman" w:hAnsi="Times New Roman" w:cs="Times New Roman"/>
          <w:szCs w:val="22"/>
        </w:rPr>
        <w:t>Sangli</w:t>
      </w:r>
      <w:proofErr w:type="spellEnd"/>
      <w:r w:rsidR="005231BD" w:rsidRPr="0046004C">
        <w:rPr>
          <w:rStyle w:val="ui-provider"/>
          <w:rFonts w:ascii="Times New Roman" w:hAnsi="Times New Roman" w:cs="Times New Roman"/>
          <w:szCs w:val="22"/>
        </w:rPr>
        <w:t xml:space="preserve"> V. Income Tax Officer (25 November 2014)</w:t>
      </w:r>
      <w:r w:rsidR="005511CA" w:rsidRPr="0046004C">
        <w:rPr>
          <w:rStyle w:val="ui-provider"/>
          <w:rFonts w:ascii="Times New Roman" w:hAnsi="Times New Roman" w:cs="Times New Roman"/>
          <w:szCs w:val="22"/>
        </w:rPr>
        <w:t>]</w:t>
      </w:r>
    </w:p>
    <w:p w14:paraId="78341A4B" w14:textId="77777777" w:rsidR="00427C76" w:rsidRPr="0046004C" w:rsidRDefault="00427C76" w:rsidP="00427C76">
      <w:pPr>
        <w:pStyle w:val="ListParagraph"/>
        <w:rPr>
          <w:rStyle w:val="ui-provider"/>
          <w:rFonts w:ascii="Times New Roman" w:hAnsi="Times New Roman" w:cs="Times New Roman"/>
          <w:szCs w:val="22"/>
        </w:rPr>
      </w:pPr>
    </w:p>
    <w:p w14:paraId="16A2A22B" w14:textId="2013D741" w:rsidR="00427C76" w:rsidRPr="0046004C" w:rsidRDefault="00427C76" w:rsidP="00427C76">
      <w:pPr>
        <w:pStyle w:val="ListParagraph"/>
        <w:numPr>
          <w:ilvl w:val="1"/>
          <w:numId w:val="1"/>
        </w:numPr>
        <w:ind w:left="284"/>
        <w:rPr>
          <w:rFonts w:ascii="Times New Roman" w:hAnsi="Times New Roman" w:cs="Times New Roman"/>
          <w:szCs w:val="22"/>
        </w:rPr>
      </w:pPr>
      <w:r w:rsidRPr="0046004C">
        <w:rPr>
          <w:rFonts w:ascii="Times New Roman" w:hAnsi="Times New Roman" w:cs="Times New Roman"/>
          <w:b/>
          <w:bCs/>
          <w:szCs w:val="22"/>
        </w:rPr>
        <w:t>Steam supply contract</w:t>
      </w:r>
      <w:r w:rsidRPr="0046004C">
        <w:rPr>
          <w:rFonts w:ascii="Times New Roman" w:hAnsi="Times New Roman" w:cs="Times New Roman"/>
          <w:szCs w:val="22"/>
        </w:rPr>
        <w:t>: Discusses the applicability of Section 194C to a steam supply contract, where the contractor uses its own instruments and manpower but utilizes facilities provided by the client. The contract for the supply of steam, given its nature of work involving the contractor's instruments and manpower at the client's location, falls within the purview of Section 194C.</w:t>
      </w:r>
    </w:p>
    <w:p w14:paraId="31F3C497" w14:textId="77777777" w:rsidR="009036C9" w:rsidRPr="0046004C" w:rsidRDefault="009036C9" w:rsidP="009036C9">
      <w:pPr>
        <w:pStyle w:val="ListParagraph"/>
        <w:rPr>
          <w:rStyle w:val="ui-provider"/>
          <w:rFonts w:ascii="Times New Roman" w:hAnsi="Times New Roman" w:cs="Times New Roman"/>
          <w:szCs w:val="22"/>
        </w:rPr>
      </w:pPr>
    </w:p>
    <w:p w14:paraId="734FB93C" w14:textId="538187C3" w:rsidR="00283E7E" w:rsidRPr="0046004C" w:rsidRDefault="009036C9" w:rsidP="00E871C7">
      <w:pPr>
        <w:pStyle w:val="ListParagraph"/>
        <w:numPr>
          <w:ilvl w:val="1"/>
          <w:numId w:val="1"/>
        </w:numPr>
        <w:ind w:left="284"/>
        <w:rPr>
          <w:rFonts w:ascii="Times New Roman" w:hAnsi="Times New Roman" w:cs="Times New Roman"/>
          <w:szCs w:val="22"/>
        </w:rPr>
      </w:pPr>
      <w:r w:rsidRPr="0046004C">
        <w:rPr>
          <w:rFonts w:ascii="Times New Roman" w:hAnsi="Times New Roman" w:cs="Times New Roman"/>
          <w:b/>
          <w:bCs/>
          <w:szCs w:val="22"/>
        </w:rPr>
        <w:t>Facility management services</w:t>
      </w:r>
      <w:r w:rsidR="00E14630" w:rsidRPr="0046004C">
        <w:rPr>
          <w:rFonts w:ascii="Times New Roman" w:hAnsi="Times New Roman" w:cs="Times New Roman"/>
          <w:szCs w:val="22"/>
        </w:rPr>
        <w:t>: Predominantly routine operation and maintenance services fall under Section 194C. However, where services involve substantial technical or professional input, Section 194J may apply</w:t>
      </w:r>
      <w:r w:rsidR="00E871C7" w:rsidRPr="0046004C">
        <w:rPr>
          <w:rFonts w:ascii="Times New Roman" w:hAnsi="Times New Roman" w:cs="Times New Roman"/>
          <w:szCs w:val="22"/>
        </w:rPr>
        <w:t>.</w:t>
      </w:r>
    </w:p>
    <w:p w14:paraId="686CC285" w14:textId="77777777" w:rsidR="00E871C7" w:rsidRPr="0046004C" w:rsidRDefault="00E871C7" w:rsidP="00E871C7">
      <w:pPr>
        <w:pStyle w:val="ListParagraph"/>
        <w:rPr>
          <w:rFonts w:ascii="Times New Roman" w:hAnsi="Times New Roman" w:cs="Times New Roman"/>
          <w:szCs w:val="22"/>
        </w:rPr>
      </w:pPr>
    </w:p>
    <w:p w14:paraId="22AD2B8F" w14:textId="45433109" w:rsidR="00E871C7" w:rsidRPr="0046004C" w:rsidRDefault="00E871C7" w:rsidP="00E871C7">
      <w:pPr>
        <w:pStyle w:val="ListParagraph"/>
        <w:numPr>
          <w:ilvl w:val="1"/>
          <w:numId w:val="1"/>
        </w:numPr>
        <w:ind w:left="284"/>
        <w:rPr>
          <w:rFonts w:ascii="Times New Roman" w:hAnsi="Times New Roman" w:cs="Times New Roman"/>
          <w:szCs w:val="22"/>
        </w:rPr>
      </w:pPr>
      <w:r w:rsidRPr="0046004C">
        <w:rPr>
          <w:rFonts w:ascii="Times New Roman" w:hAnsi="Times New Roman" w:cs="Times New Roman"/>
          <w:szCs w:val="22"/>
        </w:rPr>
        <w:t>Machining work on casting products provided by customers</w:t>
      </w:r>
      <w:r w:rsidR="005F38F6" w:rsidRPr="0046004C">
        <w:rPr>
          <w:rFonts w:ascii="Times New Roman" w:hAnsi="Times New Roman" w:cs="Times New Roman"/>
          <w:szCs w:val="22"/>
        </w:rPr>
        <w:t>,</w:t>
      </w:r>
      <w:r w:rsidRPr="0046004C">
        <w:rPr>
          <w:rFonts w:ascii="Times New Roman" w:hAnsi="Times New Roman" w:cs="Times New Roman"/>
          <w:szCs w:val="22"/>
        </w:rPr>
        <w:t xml:space="preserve"> </w:t>
      </w:r>
      <w:r w:rsidR="005F38F6" w:rsidRPr="0046004C">
        <w:rPr>
          <w:rFonts w:ascii="Times New Roman" w:hAnsi="Times New Roman" w:cs="Times New Roman"/>
          <w:szCs w:val="22"/>
        </w:rPr>
        <w:t>such transactions qualify as "work" under Section 194C, as they involve processing materials supplied by the customer according to their specifications.</w:t>
      </w:r>
    </w:p>
    <w:p w14:paraId="33D5832A" w14:textId="77777777" w:rsidR="005F38F6" w:rsidRPr="0046004C" w:rsidRDefault="005F38F6" w:rsidP="005F38F6">
      <w:pPr>
        <w:pStyle w:val="ListParagraph"/>
        <w:rPr>
          <w:rFonts w:ascii="Times New Roman" w:hAnsi="Times New Roman" w:cs="Times New Roman"/>
          <w:szCs w:val="22"/>
        </w:rPr>
      </w:pPr>
    </w:p>
    <w:p w14:paraId="195D8574" w14:textId="7A86B887" w:rsidR="005F38F6" w:rsidRPr="0046004C" w:rsidRDefault="005D1E70" w:rsidP="00E871C7">
      <w:pPr>
        <w:pStyle w:val="ListParagraph"/>
        <w:numPr>
          <w:ilvl w:val="1"/>
          <w:numId w:val="1"/>
        </w:numPr>
        <w:ind w:left="284"/>
        <w:rPr>
          <w:rFonts w:ascii="Times New Roman" w:hAnsi="Times New Roman" w:cs="Times New Roman"/>
          <w:szCs w:val="22"/>
        </w:rPr>
      </w:pPr>
      <w:r w:rsidRPr="0046004C">
        <w:rPr>
          <w:rFonts w:ascii="Times New Roman" w:hAnsi="Times New Roman" w:cs="Times New Roman"/>
          <w:b/>
          <w:bCs/>
          <w:szCs w:val="22"/>
        </w:rPr>
        <w:t>Customer contracts</w:t>
      </w:r>
      <w:r w:rsidR="00965932" w:rsidRPr="0046004C">
        <w:rPr>
          <w:rFonts w:ascii="Times New Roman" w:hAnsi="Times New Roman" w:cs="Times New Roman"/>
          <w:szCs w:val="22"/>
        </w:rPr>
        <w:t>: Payments for the assignment of customer contracts do not fall under Section 194C as they do not constitute "work."</w:t>
      </w:r>
    </w:p>
    <w:p w14:paraId="7137E4E1" w14:textId="77777777" w:rsidR="00965932" w:rsidRPr="0046004C" w:rsidRDefault="00965932" w:rsidP="00965932">
      <w:pPr>
        <w:pStyle w:val="ListParagraph"/>
        <w:rPr>
          <w:rFonts w:ascii="Times New Roman" w:hAnsi="Times New Roman" w:cs="Times New Roman"/>
          <w:szCs w:val="22"/>
        </w:rPr>
      </w:pPr>
    </w:p>
    <w:p w14:paraId="2E371EB0" w14:textId="3BAE67FB" w:rsidR="00BD2009" w:rsidRPr="0046004C" w:rsidRDefault="00607932" w:rsidP="00E871C7">
      <w:pPr>
        <w:pStyle w:val="ListParagraph"/>
        <w:numPr>
          <w:ilvl w:val="1"/>
          <w:numId w:val="1"/>
        </w:numPr>
        <w:ind w:left="284"/>
        <w:rPr>
          <w:rFonts w:ascii="Times New Roman" w:hAnsi="Times New Roman" w:cs="Times New Roman"/>
          <w:szCs w:val="22"/>
        </w:rPr>
      </w:pPr>
      <w:r w:rsidRPr="007C29C0">
        <w:rPr>
          <w:rFonts w:ascii="Times New Roman" w:hAnsi="Times New Roman" w:cs="Times New Roman"/>
          <w:b/>
          <w:bCs/>
          <w:szCs w:val="22"/>
        </w:rPr>
        <w:lastRenderedPageBreak/>
        <w:t>Contract Manufacturing</w:t>
      </w:r>
      <w:r w:rsidR="007C29C0" w:rsidRPr="007C29C0">
        <w:rPr>
          <w:rFonts w:ascii="Times New Roman" w:hAnsi="Times New Roman" w:cs="Times New Roman"/>
          <w:b/>
          <w:bCs/>
          <w:szCs w:val="22"/>
        </w:rPr>
        <w:t xml:space="preserve"> on principal-to-principal basis</w:t>
      </w:r>
      <w:r w:rsidRPr="007C29C0">
        <w:rPr>
          <w:rFonts w:ascii="Times New Roman" w:hAnsi="Times New Roman" w:cs="Times New Roman"/>
          <w:b/>
          <w:bCs/>
          <w:szCs w:val="22"/>
        </w:rPr>
        <w:t>:</w:t>
      </w:r>
      <w:r w:rsidR="00CD7A44" w:rsidRPr="0046004C">
        <w:rPr>
          <w:rFonts w:ascii="Times New Roman" w:hAnsi="Times New Roman" w:cs="Times New Roman"/>
          <w:szCs w:val="22"/>
        </w:rPr>
        <w:t xml:space="preserve"> mere specifications-oriented manufacturing does not vitiate the nature of the contract for sale. If the contract manufacturer supplies goods to ICo on a principal-to-principal basis, where the title in the goods passes to ICo on delivery, Section 194C would not apply. This stance is further supported by the amendment to Section 194C by the Finance (No. 2) Act, 2009, which clarifies that the section is triggered only where the works contract involves the purchase of raw material by the contractor from the customer.</w:t>
      </w:r>
    </w:p>
    <w:p w14:paraId="66FE68F4" w14:textId="77777777" w:rsidR="00687FA1" w:rsidRPr="0046004C" w:rsidRDefault="00687FA1" w:rsidP="00687FA1">
      <w:pPr>
        <w:pStyle w:val="ListParagraph"/>
        <w:rPr>
          <w:rFonts w:ascii="Times New Roman" w:hAnsi="Times New Roman" w:cs="Times New Roman"/>
          <w:szCs w:val="22"/>
        </w:rPr>
      </w:pPr>
    </w:p>
    <w:p w14:paraId="030F6899" w14:textId="621C3370" w:rsidR="00687FA1" w:rsidRPr="0046004C" w:rsidRDefault="00A932C4" w:rsidP="00E871C7">
      <w:pPr>
        <w:pStyle w:val="ListParagraph"/>
        <w:numPr>
          <w:ilvl w:val="1"/>
          <w:numId w:val="1"/>
        </w:numPr>
        <w:ind w:left="284"/>
        <w:rPr>
          <w:rFonts w:ascii="Times New Roman" w:hAnsi="Times New Roman" w:cs="Times New Roman"/>
          <w:szCs w:val="22"/>
        </w:rPr>
      </w:pPr>
      <w:r w:rsidRPr="0046004C">
        <w:rPr>
          <w:rFonts w:ascii="Times New Roman" w:hAnsi="Times New Roman" w:cs="Times New Roman"/>
          <w:b/>
          <w:bCs/>
          <w:szCs w:val="22"/>
        </w:rPr>
        <w:t>Payments to Cooperative Societies</w:t>
      </w:r>
      <w:r w:rsidRPr="0046004C">
        <w:rPr>
          <w:rFonts w:ascii="Times New Roman" w:hAnsi="Times New Roman" w:cs="Times New Roman"/>
          <w:szCs w:val="22"/>
        </w:rPr>
        <w:t>- Payments made towards maintenance and other charges to a cooperative society do not result in any income for the society or its members, and thus, no withholding tax obligation arises under Section 194C. The relationship between members and the society is seen as mutual, and the payments are akin to members bearing their own expenses.</w:t>
      </w:r>
    </w:p>
    <w:p w14:paraId="40B7E4B4" w14:textId="77777777" w:rsidR="00A932C4" w:rsidRPr="0046004C" w:rsidRDefault="00A932C4" w:rsidP="00A932C4">
      <w:pPr>
        <w:pStyle w:val="ListParagraph"/>
        <w:rPr>
          <w:rFonts w:ascii="Times New Roman" w:hAnsi="Times New Roman" w:cs="Times New Roman"/>
          <w:szCs w:val="22"/>
        </w:rPr>
      </w:pPr>
    </w:p>
    <w:p w14:paraId="456AC74C" w14:textId="46B0C55B" w:rsidR="00A932C4" w:rsidRPr="0046004C" w:rsidRDefault="001C1ADA" w:rsidP="00E871C7">
      <w:pPr>
        <w:pStyle w:val="ListParagraph"/>
        <w:numPr>
          <w:ilvl w:val="1"/>
          <w:numId w:val="1"/>
        </w:numPr>
        <w:ind w:left="284"/>
        <w:rPr>
          <w:rFonts w:ascii="Times New Roman" w:hAnsi="Times New Roman" w:cs="Times New Roman"/>
          <w:szCs w:val="22"/>
        </w:rPr>
      </w:pPr>
      <w:r w:rsidRPr="0046004C">
        <w:rPr>
          <w:rFonts w:ascii="Times New Roman" w:hAnsi="Times New Roman" w:cs="Times New Roman"/>
          <w:b/>
          <w:bCs/>
          <w:szCs w:val="22"/>
        </w:rPr>
        <w:t>Payments to Farmers</w:t>
      </w:r>
      <w:r w:rsidRPr="0046004C">
        <w:rPr>
          <w:rFonts w:ascii="Times New Roman" w:hAnsi="Times New Roman" w:cs="Times New Roman"/>
          <w:szCs w:val="22"/>
        </w:rPr>
        <w:t>- Payments made to farmers for agricultural activities, where the income is treated as agricultural income and claimed as exempt under Section 10(1), may not trigger withholding tax obligations under Section 194C. The activity performed by the farmers may be regarded as a works contract, but since agricultural income is exempt from tax, the applicability of Section 194C becomes academic</w:t>
      </w:r>
    </w:p>
    <w:p w14:paraId="5E1AC5BD" w14:textId="77777777" w:rsidR="0069155D" w:rsidRPr="0046004C" w:rsidRDefault="0069155D" w:rsidP="0069155D">
      <w:pPr>
        <w:pStyle w:val="ListParagraph"/>
        <w:rPr>
          <w:rFonts w:ascii="Times New Roman" w:hAnsi="Times New Roman" w:cs="Times New Roman"/>
          <w:szCs w:val="22"/>
        </w:rPr>
      </w:pPr>
    </w:p>
    <w:p w14:paraId="152F1094" w14:textId="12B59D2E" w:rsidR="00BF1033" w:rsidRPr="0046004C" w:rsidRDefault="0083506A" w:rsidP="00154601">
      <w:pPr>
        <w:pStyle w:val="ListParagraph"/>
        <w:numPr>
          <w:ilvl w:val="1"/>
          <w:numId w:val="1"/>
        </w:numPr>
        <w:ind w:left="284"/>
        <w:rPr>
          <w:rFonts w:ascii="Times New Roman" w:hAnsi="Times New Roman" w:cs="Times New Roman"/>
          <w:szCs w:val="22"/>
        </w:rPr>
      </w:pPr>
      <w:r w:rsidRPr="0046004C">
        <w:rPr>
          <w:rFonts w:ascii="Times New Roman" w:hAnsi="Times New Roman" w:cs="Times New Roman"/>
          <w:b/>
          <w:bCs/>
          <w:szCs w:val="22"/>
        </w:rPr>
        <w:t>Acquiring commercial rights to sell event tickets</w:t>
      </w:r>
      <w:r w:rsidRPr="0046004C">
        <w:rPr>
          <w:rFonts w:ascii="Times New Roman" w:hAnsi="Times New Roman" w:cs="Times New Roman"/>
          <w:szCs w:val="22"/>
        </w:rPr>
        <w:t xml:space="preserve">- Assessee acquired commercial rights to sell event tickets. Under such an agreement, the payment made by </w:t>
      </w:r>
      <w:r w:rsidR="00154601" w:rsidRPr="0046004C">
        <w:rPr>
          <w:rFonts w:ascii="Times New Roman" w:hAnsi="Times New Roman" w:cs="Times New Roman"/>
          <w:szCs w:val="22"/>
        </w:rPr>
        <w:t>Assessee</w:t>
      </w:r>
      <w:r w:rsidRPr="0046004C">
        <w:rPr>
          <w:rFonts w:ascii="Times New Roman" w:hAnsi="Times New Roman" w:cs="Times New Roman"/>
          <w:szCs w:val="22"/>
        </w:rPr>
        <w:t xml:space="preserve"> to </w:t>
      </w:r>
      <w:r w:rsidR="00154601" w:rsidRPr="0046004C">
        <w:rPr>
          <w:rFonts w:ascii="Times New Roman" w:hAnsi="Times New Roman" w:cs="Times New Roman"/>
          <w:szCs w:val="22"/>
        </w:rPr>
        <w:t>Vendor</w:t>
      </w:r>
      <w:r w:rsidRPr="0046004C">
        <w:rPr>
          <w:rFonts w:ascii="Times New Roman" w:hAnsi="Times New Roman" w:cs="Times New Roman"/>
          <w:szCs w:val="22"/>
        </w:rPr>
        <w:t xml:space="preserve"> for acquiring the right to sell tickets may not trigger withholding under Sections 194C, 194H, or 194J, provided that </w:t>
      </w:r>
      <w:r w:rsidR="00154601" w:rsidRPr="0046004C">
        <w:rPr>
          <w:rFonts w:ascii="Times New Roman" w:hAnsi="Times New Roman" w:cs="Times New Roman"/>
          <w:szCs w:val="22"/>
        </w:rPr>
        <w:t>Assessee</w:t>
      </w:r>
      <w:r w:rsidRPr="0046004C">
        <w:rPr>
          <w:rFonts w:ascii="Times New Roman" w:hAnsi="Times New Roman" w:cs="Times New Roman"/>
          <w:szCs w:val="22"/>
        </w:rPr>
        <w:t xml:space="preserve"> is only a ticketing partner and bears no responsibility for the event.</w:t>
      </w:r>
      <w:r w:rsidR="00154601" w:rsidRPr="0046004C">
        <w:rPr>
          <w:rFonts w:ascii="Times New Roman" w:hAnsi="Times New Roman" w:cs="Times New Roman"/>
          <w:szCs w:val="22"/>
        </w:rPr>
        <w:t xml:space="preserve"> </w:t>
      </w:r>
      <w:r w:rsidRPr="0046004C">
        <w:rPr>
          <w:rFonts w:ascii="Times New Roman" w:hAnsi="Times New Roman" w:cs="Times New Roman"/>
          <w:szCs w:val="22"/>
        </w:rPr>
        <w:t xml:space="preserve">Section 194C may not apply since the activity undertaken by </w:t>
      </w:r>
      <w:r w:rsidR="00154601" w:rsidRPr="0046004C">
        <w:rPr>
          <w:rFonts w:ascii="Times New Roman" w:hAnsi="Times New Roman" w:cs="Times New Roman"/>
          <w:szCs w:val="22"/>
        </w:rPr>
        <w:t>Assessee</w:t>
      </w:r>
      <w:r w:rsidRPr="0046004C">
        <w:rPr>
          <w:rFonts w:ascii="Times New Roman" w:hAnsi="Times New Roman" w:cs="Times New Roman"/>
          <w:szCs w:val="22"/>
        </w:rPr>
        <w:t xml:space="preserve"> does not qualify as “work” as per the definition under Section 194C.</w:t>
      </w:r>
    </w:p>
    <w:p w14:paraId="499BC46C" w14:textId="77777777" w:rsidR="00BF1033" w:rsidRPr="0046004C" w:rsidRDefault="00BF1033" w:rsidP="00BF1033">
      <w:pPr>
        <w:pStyle w:val="ListParagraph"/>
        <w:rPr>
          <w:rFonts w:ascii="Times New Roman" w:hAnsi="Times New Roman" w:cs="Times New Roman"/>
          <w:szCs w:val="22"/>
        </w:rPr>
      </w:pPr>
    </w:p>
    <w:p w14:paraId="394545D4" w14:textId="32B9BEDB" w:rsidR="0083506A" w:rsidRPr="0046004C" w:rsidRDefault="00466415" w:rsidP="00154601">
      <w:pPr>
        <w:pStyle w:val="ListParagraph"/>
        <w:numPr>
          <w:ilvl w:val="1"/>
          <w:numId w:val="1"/>
        </w:numPr>
        <w:ind w:left="284"/>
        <w:rPr>
          <w:rFonts w:ascii="Times New Roman" w:hAnsi="Times New Roman" w:cs="Times New Roman"/>
          <w:szCs w:val="22"/>
        </w:rPr>
      </w:pPr>
      <w:r w:rsidRPr="0046004C">
        <w:rPr>
          <w:rFonts w:ascii="Times New Roman" w:hAnsi="Times New Roman" w:cs="Times New Roman"/>
          <w:b/>
          <w:bCs/>
          <w:szCs w:val="22"/>
        </w:rPr>
        <w:t>Site erection under EPC contracts</w:t>
      </w:r>
      <w:r w:rsidRPr="0046004C">
        <w:rPr>
          <w:rFonts w:ascii="Times New Roman" w:hAnsi="Times New Roman" w:cs="Times New Roman"/>
          <w:szCs w:val="22"/>
        </w:rPr>
        <w:t xml:space="preserve">- </w:t>
      </w:r>
      <w:r w:rsidR="00B11ACA" w:rsidRPr="0046004C">
        <w:rPr>
          <w:rFonts w:ascii="Times New Roman" w:hAnsi="Times New Roman" w:cs="Times New Roman"/>
          <w:szCs w:val="22"/>
        </w:rPr>
        <w:t>Assessee made payments</w:t>
      </w:r>
      <w:r w:rsidRPr="0046004C">
        <w:rPr>
          <w:rFonts w:ascii="Times New Roman" w:hAnsi="Times New Roman" w:cs="Times New Roman"/>
          <w:szCs w:val="22"/>
        </w:rPr>
        <w:t xml:space="preserve"> for site erection under EPC contracts. Payments towards erection charges under EPC contracts are subject to withholding under Section 194C as they fall within the definition of “work” for carrying out any work in pursuance of a contract.</w:t>
      </w:r>
      <w:r w:rsidR="00B11ACA" w:rsidRPr="0046004C">
        <w:rPr>
          <w:rFonts w:ascii="Times New Roman" w:hAnsi="Times New Roman" w:cs="Times New Roman"/>
          <w:szCs w:val="22"/>
        </w:rPr>
        <w:t xml:space="preserve"> </w:t>
      </w:r>
      <w:r w:rsidRPr="0046004C">
        <w:rPr>
          <w:rFonts w:ascii="Times New Roman" w:hAnsi="Times New Roman" w:cs="Times New Roman"/>
          <w:szCs w:val="22"/>
        </w:rPr>
        <w:t>Even though the contract may involve technical services, it is primarily a works contract.</w:t>
      </w:r>
    </w:p>
    <w:p w14:paraId="7CA40AB4" w14:textId="77777777" w:rsidR="00540283" w:rsidRPr="0046004C" w:rsidRDefault="00540283" w:rsidP="00540283">
      <w:pPr>
        <w:pStyle w:val="ListParagraph"/>
        <w:rPr>
          <w:rFonts w:ascii="Times New Roman" w:hAnsi="Times New Roman" w:cs="Times New Roman"/>
          <w:szCs w:val="22"/>
        </w:rPr>
      </w:pPr>
    </w:p>
    <w:p w14:paraId="2E8FEE93" w14:textId="2F923AA7" w:rsidR="00540283" w:rsidRPr="0046004C" w:rsidRDefault="00540283" w:rsidP="00154601">
      <w:pPr>
        <w:pStyle w:val="ListParagraph"/>
        <w:numPr>
          <w:ilvl w:val="1"/>
          <w:numId w:val="1"/>
        </w:numPr>
        <w:ind w:left="284"/>
        <w:rPr>
          <w:rFonts w:ascii="Times New Roman" w:hAnsi="Times New Roman" w:cs="Times New Roman"/>
          <w:szCs w:val="22"/>
        </w:rPr>
      </w:pPr>
      <w:r w:rsidRPr="0046004C">
        <w:rPr>
          <w:rFonts w:ascii="Times New Roman" w:hAnsi="Times New Roman" w:cs="Times New Roman"/>
          <w:b/>
          <w:bCs/>
          <w:szCs w:val="22"/>
        </w:rPr>
        <w:t>Bonus payments made to contracted labo</w:t>
      </w:r>
      <w:r w:rsidR="000C0051" w:rsidRPr="0046004C">
        <w:rPr>
          <w:rFonts w:ascii="Times New Roman" w:hAnsi="Times New Roman" w:cs="Times New Roman"/>
          <w:b/>
          <w:bCs/>
          <w:szCs w:val="22"/>
        </w:rPr>
        <w:t>u</w:t>
      </w:r>
      <w:r w:rsidRPr="0046004C">
        <w:rPr>
          <w:rFonts w:ascii="Times New Roman" w:hAnsi="Times New Roman" w:cs="Times New Roman"/>
          <w:b/>
          <w:bCs/>
          <w:szCs w:val="22"/>
        </w:rPr>
        <w:t>rers</w:t>
      </w:r>
      <w:r w:rsidRPr="0046004C">
        <w:rPr>
          <w:rFonts w:ascii="Times New Roman" w:hAnsi="Times New Roman" w:cs="Times New Roman"/>
          <w:szCs w:val="22"/>
        </w:rPr>
        <w:t xml:space="preserve">- </w:t>
      </w:r>
      <w:r w:rsidR="00152F40" w:rsidRPr="0046004C">
        <w:rPr>
          <w:rFonts w:ascii="Times New Roman" w:hAnsi="Times New Roman" w:cs="Times New Roman"/>
          <w:szCs w:val="22"/>
        </w:rPr>
        <w:t>B</w:t>
      </w:r>
      <w:r w:rsidR="00603FE0" w:rsidRPr="0046004C">
        <w:rPr>
          <w:rFonts w:ascii="Times New Roman" w:hAnsi="Times New Roman" w:cs="Times New Roman"/>
          <w:szCs w:val="22"/>
        </w:rPr>
        <w:t xml:space="preserve">onus payments </w:t>
      </w:r>
      <w:r w:rsidR="00152F40" w:rsidRPr="0046004C">
        <w:rPr>
          <w:rFonts w:ascii="Times New Roman" w:hAnsi="Times New Roman" w:cs="Times New Roman"/>
          <w:szCs w:val="22"/>
        </w:rPr>
        <w:t xml:space="preserve">are </w:t>
      </w:r>
      <w:r w:rsidR="00603FE0" w:rsidRPr="0046004C">
        <w:rPr>
          <w:rFonts w:ascii="Times New Roman" w:hAnsi="Times New Roman" w:cs="Times New Roman"/>
          <w:szCs w:val="22"/>
        </w:rPr>
        <w:t>made to contracted laborers</w:t>
      </w:r>
      <w:r w:rsidR="00152F40" w:rsidRPr="0046004C">
        <w:rPr>
          <w:rFonts w:ascii="Times New Roman" w:hAnsi="Times New Roman" w:cs="Times New Roman"/>
          <w:szCs w:val="22"/>
        </w:rPr>
        <w:t xml:space="preserve"> by </w:t>
      </w:r>
      <w:proofErr w:type="spellStart"/>
      <w:r w:rsidR="00152F40" w:rsidRPr="0046004C">
        <w:rPr>
          <w:rFonts w:ascii="Times New Roman" w:hAnsi="Times New Roman" w:cs="Times New Roman"/>
          <w:szCs w:val="22"/>
        </w:rPr>
        <w:t>Assessee</w:t>
      </w:r>
      <w:proofErr w:type="spellEnd"/>
      <w:r w:rsidR="00603FE0" w:rsidRPr="0046004C">
        <w:rPr>
          <w:rFonts w:ascii="Times New Roman" w:hAnsi="Times New Roman" w:cs="Times New Roman"/>
          <w:szCs w:val="22"/>
        </w:rPr>
        <w:t>.</w:t>
      </w:r>
      <w:r w:rsidR="00152F40" w:rsidRPr="0046004C">
        <w:rPr>
          <w:rFonts w:ascii="Times New Roman" w:hAnsi="Times New Roman" w:cs="Times New Roman"/>
          <w:szCs w:val="22"/>
        </w:rPr>
        <w:t xml:space="preserve"> Section 194C triggers only when a payment is made for carrying out work and in pursuance to a contract between the parties. Voluntary payments made by the querist directly to the contractual laborers do not trigger Section 194C as they are not made in pursuance of a contract for carrying out work.</w:t>
      </w:r>
    </w:p>
    <w:p w14:paraId="1833B5AF" w14:textId="77777777" w:rsidR="00152F40" w:rsidRPr="0046004C" w:rsidRDefault="00152F40" w:rsidP="00152F40">
      <w:pPr>
        <w:pStyle w:val="ListParagraph"/>
        <w:rPr>
          <w:rFonts w:ascii="Times New Roman" w:hAnsi="Times New Roman" w:cs="Times New Roman"/>
          <w:szCs w:val="22"/>
        </w:rPr>
      </w:pPr>
    </w:p>
    <w:p w14:paraId="19F647F8" w14:textId="54C59D76" w:rsidR="00152F40" w:rsidRPr="0046004C" w:rsidRDefault="000D2898" w:rsidP="00154601">
      <w:pPr>
        <w:pStyle w:val="ListParagraph"/>
        <w:numPr>
          <w:ilvl w:val="1"/>
          <w:numId w:val="1"/>
        </w:numPr>
        <w:ind w:left="284"/>
        <w:rPr>
          <w:rFonts w:ascii="Times New Roman" w:hAnsi="Times New Roman" w:cs="Times New Roman"/>
          <w:szCs w:val="22"/>
        </w:rPr>
      </w:pPr>
      <w:r w:rsidRPr="0046004C">
        <w:rPr>
          <w:rFonts w:ascii="Times New Roman" w:hAnsi="Times New Roman" w:cs="Times New Roman"/>
          <w:b/>
          <w:bCs/>
          <w:szCs w:val="22"/>
        </w:rPr>
        <w:t>Contractual payments for manufacturing and sale agreements</w:t>
      </w:r>
      <w:r w:rsidRPr="0046004C">
        <w:rPr>
          <w:rFonts w:ascii="Times New Roman" w:hAnsi="Times New Roman" w:cs="Times New Roman"/>
          <w:szCs w:val="22"/>
        </w:rPr>
        <w:t>- withholding applicability on Contractual payments for manufacturing and sale agreements before and after the amendment by the Finance Act, </w:t>
      </w:r>
      <w:r w:rsidRPr="0046004C">
        <w:rPr>
          <w:rFonts w:ascii="Times New Roman" w:hAnsi="Times New Roman" w:cs="Times New Roman"/>
          <w:b/>
          <w:bCs/>
          <w:szCs w:val="22"/>
        </w:rPr>
        <w:t>2009.</w:t>
      </w:r>
      <w:r w:rsidRPr="0046004C">
        <w:rPr>
          <w:rFonts w:ascii="Times New Roman" w:hAnsi="Times New Roman" w:cs="Times New Roman"/>
          <w:szCs w:val="22"/>
        </w:rPr>
        <w:br/>
        <w:t>- Pre-amendment: If the arrangement is on a principal-to-principal basis, Section 194C may not apply.</w:t>
      </w:r>
      <w:r w:rsidRPr="0046004C">
        <w:rPr>
          <w:rFonts w:ascii="Times New Roman" w:hAnsi="Times New Roman" w:cs="Times New Roman"/>
          <w:szCs w:val="22"/>
        </w:rPr>
        <w:br/>
        <w:t>- Post-amendment: If the manufacturer is required to purchase materials from the customer and the contract involves specifications and quality control by the customer, Section 194C may apply as the transaction may be considered as “work” under the amended definition.</w:t>
      </w:r>
    </w:p>
    <w:p w14:paraId="29569755" w14:textId="77777777" w:rsidR="000D2898" w:rsidRPr="0046004C" w:rsidRDefault="000D2898" w:rsidP="000D2898">
      <w:pPr>
        <w:pStyle w:val="ListParagraph"/>
        <w:rPr>
          <w:rFonts w:ascii="Times New Roman" w:hAnsi="Times New Roman" w:cs="Times New Roman"/>
          <w:szCs w:val="22"/>
        </w:rPr>
      </w:pPr>
    </w:p>
    <w:p w14:paraId="1607DBEE" w14:textId="40BF0147" w:rsidR="00211410" w:rsidRPr="0046004C" w:rsidRDefault="00C101F4" w:rsidP="00551267">
      <w:pPr>
        <w:pStyle w:val="ListParagraph"/>
        <w:numPr>
          <w:ilvl w:val="1"/>
          <w:numId w:val="1"/>
        </w:numPr>
        <w:ind w:left="284"/>
        <w:rPr>
          <w:rFonts w:ascii="Times New Roman" w:hAnsi="Times New Roman" w:cs="Times New Roman"/>
          <w:szCs w:val="22"/>
        </w:rPr>
      </w:pPr>
      <w:r w:rsidRPr="0046004C">
        <w:rPr>
          <w:rFonts w:ascii="Times New Roman" w:hAnsi="Times New Roman" w:cs="Times New Roman"/>
          <w:b/>
          <w:bCs/>
          <w:szCs w:val="22"/>
        </w:rPr>
        <w:lastRenderedPageBreak/>
        <w:t xml:space="preserve">Contract manufacturer uses raw materials provided by </w:t>
      </w:r>
      <w:proofErr w:type="spellStart"/>
      <w:r w:rsidRPr="0046004C">
        <w:rPr>
          <w:rFonts w:ascii="Times New Roman" w:hAnsi="Times New Roman" w:cs="Times New Roman"/>
          <w:b/>
          <w:bCs/>
          <w:szCs w:val="22"/>
        </w:rPr>
        <w:t>Contractee</w:t>
      </w:r>
      <w:proofErr w:type="spellEnd"/>
      <w:r w:rsidRPr="0046004C">
        <w:rPr>
          <w:rFonts w:ascii="Times New Roman" w:hAnsi="Times New Roman" w:cs="Times New Roman"/>
          <w:szCs w:val="22"/>
        </w:rPr>
        <w:t xml:space="preserve">- </w:t>
      </w:r>
      <w:proofErr w:type="spellStart"/>
      <w:r w:rsidR="00551267" w:rsidRPr="0046004C">
        <w:rPr>
          <w:rFonts w:ascii="Times New Roman" w:hAnsi="Times New Roman" w:cs="Times New Roman"/>
          <w:szCs w:val="22"/>
        </w:rPr>
        <w:t>Assessee</w:t>
      </w:r>
      <w:proofErr w:type="spellEnd"/>
      <w:r w:rsidR="00551267" w:rsidRPr="0046004C">
        <w:rPr>
          <w:rFonts w:ascii="Times New Roman" w:hAnsi="Times New Roman" w:cs="Times New Roman"/>
          <w:szCs w:val="22"/>
        </w:rPr>
        <w:t xml:space="preserve"> Co sells raw materials to a contract manufacturer who then produces finished goods for Vendor Co, related to </w:t>
      </w:r>
      <w:proofErr w:type="spellStart"/>
      <w:r w:rsidR="00551267" w:rsidRPr="0046004C">
        <w:rPr>
          <w:rFonts w:ascii="Times New Roman" w:hAnsi="Times New Roman" w:cs="Times New Roman"/>
          <w:szCs w:val="22"/>
        </w:rPr>
        <w:t>Assesseee</w:t>
      </w:r>
      <w:proofErr w:type="spellEnd"/>
      <w:r w:rsidR="00551267" w:rsidRPr="0046004C">
        <w:rPr>
          <w:rFonts w:ascii="Times New Roman" w:hAnsi="Times New Roman" w:cs="Times New Roman"/>
          <w:szCs w:val="22"/>
        </w:rPr>
        <w:t xml:space="preserve"> Co. When the contract manufacturer uses raw materials provided by Assessee Co to manufacture goods as per Vendor Co’s specifications, it falls under Section 194C. However, if the manufacturer uses materials sourced from third parties, the arrangement may be considered a contract for sale rather than a work contract.</w:t>
      </w:r>
    </w:p>
    <w:p w14:paraId="4442E3E7" w14:textId="2DF80E2F" w:rsidR="00601135" w:rsidRPr="0046004C" w:rsidRDefault="00601135">
      <w:pPr>
        <w:rPr>
          <w:rFonts w:ascii="Times New Roman" w:hAnsi="Times New Roman" w:cs="Times New Roman"/>
          <w:szCs w:val="22"/>
        </w:rPr>
      </w:pPr>
      <w:r w:rsidRPr="0046004C">
        <w:rPr>
          <w:rFonts w:ascii="Times New Roman" w:hAnsi="Times New Roman" w:cs="Times New Roman"/>
          <w:szCs w:val="22"/>
        </w:rPr>
        <w:br w:type="page"/>
      </w:r>
    </w:p>
    <w:p w14:paraId="3441E167" w14:textId="77777777" w:rsidR="00DA51C8" w:rsidRPr="0046004C" w:rsidRDefault="00DA51C8" w:rsidP="00DA51C8">
      <w:pPr>
        <w:rPr>
          <w:rFonts w:ascii="Times New Roman" w:hAnsi="Times New Roman" w:cs="Times New Roman"/>
          <w:b/>
          <w:bCs/>
          <w:szCs w:val="22"/>
        </w:rPr>
      </w:pPr>
      <w:r w:rsidRPr="0046004C">
        <w:rPr>
          <w:rFonts w:ascii="Times New Roman" w:hAnsi="Times New Roman" w:cs="Times New Roman"/>
          <w:b/>
          <w:bCs/>
          <w:szCs w:val="22"/>
        </w:rPr>
        <w:lastRenderedPageBreak/>
        <w:t>Annexure:</w:t>
      </w:r>
    </w:p>
    <w:p w14:paraId="575F86FA" w14:textId="7726FE34" w:rsidR="003C357C" w:rsidRPr="0046004C" w:rsidRDefault="00DA51C8" w:rsidP="003C357C">
      <w:pPr>
        <w:pStyle w:val="ListParagraph"/>
        <w:numPr>
          <w:ilvl w:val="0"/>
          <w:numId w:val="36"/>
        </w:numPr>
        <w:ind w:left="426"/>
        <w:rPr>
          <w:rFonts w:ascii="Times New Roman" w:hAnsi="Times New Roman" w:cs="Times New Roman"/>
          <w:szCs w:val="22"/>
        </w:rPr>
      </w:pPr>
      <w:r w:rsidRPr="0046004C">
        <w:rPr>
          <w:rFonts w:ascii="Times New Roman" w:hAnsi="Times New Roman" w:cs="Times New Roman"/>
          <w:b/>
          <w:bCs/>
          <w:szCs w:val="22"/>
        </w:rPr>
        <w:t>Understanding of Word/ Phrase of section 194C and its interpretation under case laws</w:t>
      </w:r>
    </w:p>
    <w:p w14:paraId="104C5346" w14:textId="77777777" w:rsidR="003C357C" w:rsidRPr="0046004C" w:rsidRDefault="003C357C" w:rsidP="003C357C">
      <w:pPr>
        <w:pStyle w:val="ListParagraph"/>
        <w:rPr>
          <w:rFonts w:ascii="Times New Roman" w:hAnsi="Times New Roman" w:cs="Times New Roman"/>
          <w:szCs w:val="22"/>
        </w:rPr>
      </w:pPr>
    </w:p>
    <w:p w14:paraId="27191597" w14:textId="06CA0C73" w:rsidR="00DA51C8" w:rsidRPr="0046004C" w:rsidRDefault="00DA51C8" w:rsidP="003C357C">
      <w:pPr>
        <w:pStyle w:val="ListParagraph"/>
        <w:numPr>
          <w:ilvl w:val="1"/>
          <w:numId w:val="36"/>
        </w:numPr>
        <w:ind w:left="426" w:hanging="284"/>
        <w:rPr>
          <w:rFonts w:ascii="Times New Roman" w:hAnsi="Times New Roman" w:cs="Times New Roman"/>
          <w:szCs w:val="22"/>
        </w:rPr>
      </w:pPr>
      <w:r w:rsidRPr="0046004C">
        <w:rPr>
          <w:rFonts w:ascii="Times New Roman" w:hAnsi="Times New Roman" w:cs="Times New Roman"/>
          <w:b/>
          <w:bCs/>
          <w:szCs w:val="22"/>
        </w:rPr>
        <w:t>‘ANY WORK’</w:t>
      </w:r>
    </w:p>
    <w:p w14:paraId="1B53E49E" w14:textId="77777777" w:rsidR="00DA51C8" w:rsidRPr="0046004C" w:rsidRDefault="00DA51C8" w:rsidP="00DA51C8">
      <w:pPr>
        <w:pStyle w:val="indent1"/>
        <w:numPr>
          <w:ilvl w:val="2"/>
          <w:numId w:val="1"/>
        </w:numPr>
        <w:shd w:val="clear" w:color="auto" w:fill="FFFFFF"/>
        <w:spacing w:before="0" w:beforeAutospacing="0" w:after="0" w:afterAutospacing="0" w:line="276" w:lineRule="auto"/>
        <w:ind w:left="426"/>
        <w:jc w:val="both"/>
        <w:rPr>
          <w:sz w:val="22"/>
          <w:szCs w:val="22"/>
        </w:rPr>
      </w:pPr>
      <w:r w:rsidRPr="0046004C">
        <w:rPr>
          <w:b/>
          <w:bCs/>
          <w:sz w:val="22"/>
          <w:szCs w:val="22"/>
        </w:rPr>
        <w:t>Associated Cement Co. Ltd. v. CIT </w:t>
      </w:r>
      <w:hyperlink r:id="rId76" w:history="1">
        <w:r w:rsidRPr="0046004C">
          <w:rPr>
            <w:rStyle w:val="Hyperlink"/>
            <w:b/>
            <w:bCs/>
            <w:sz w:val="22"/>
            <w:szCs w:val="22"/>
          </w:rPr>
          <w:t>[1993] 67 Taxman 347/201 ITR 435 (SC)</w:t>
        </w:r>
      </w:hyperlink>
      <w:r w:rsidRPr="0046004C">
        <w:rPr>
          <w:rStyle w:val="Hyperlink"/>
          <w:b/>
          <w:bCs/>
          <w:sz w:val="22"/>
          <w:szCs w:val="22"/>
        </w:rPr>
        <w:t xml:space="preserve">: </w:t>
      </w:r>
      <w:r w:rsidRPr="0046004C">
        <w:rPr>
          <w:sz w:val="22"/>
          <w:szCs w:val="22"/>
        </w:rPr>
        <w:t>'Any work' means any work and not a works contract. 'Work' envisaged in the sub-section has a wide import and covers 'any work' which one or the other of the specified organisations can get carried out through a contractor under a contract. It further includes obtaining by any of such organisations supply, of labour under a contract with a contractor for carrying out its work which would have fallen outside the scope of work but for its specific inclusion in the sub-section.</w:t>
      </w:r>
    </w:p>
    <w:p w14:paraId="7C76414F" w14:textId="77777777" w:rsidR="00DA51C8" w:rsidRPr="0046004C" w:rsidRDefault="00DA51C8" w:rsidP="00DA51C8">
      <w:pPr>
        <w:pStyle w:val="indent1"/>
        <w:numPr>
          <w:ilvl w:val="2"/>
          <w:numId w:val="1"/>
        </w:numPr>
        <w:shd w:val="clear" w:color="auto" w:fill="FFFFFF"/>
        <w:spacing w:before="0" w:beforeAutospacing="0" w:after="0" w:afterAutospacing="0" w:line="276" w:lineRule="auto"/>
        <w:ind w:left="426"/>
        <w:jc w:val="both"/>
        <w:rPr>
          <w:b/>
          <w:bCs/>
          <w:sz w:val="22"/>
          <w:szCs w:val="22"/>
        </w:rPr>
      </w:pPr>
      <w:r w:rsidRPr="0046004C">
        <w:rPr>
          <w:b/>
          <w:bCs/>
          <w:color w:val="212529"/>
          <w:sz w:val="22"/>
          <w:szCs w:val="22"/>
        </w:rPr>
        <w:t>Bombay Goods Transport Association </w:t>
      </w:r>
      <w:r w:rsidRPr="0046004C">
        <w:rPr>
          <w:color w:val="212529"/>
          <w:sz w:val="22"/>
          <w:szCs w:val="22"/>
        </w:rPr>
        <w:t>v.</w:t>
      </w:r>
      <w:r w:rsidRPr="0046004C">
        <w:rPr>
          <w:b/>
          <w:bCs/>
          <w:color w:val="212529"/>
          <w:sz w:val="22"/>
          <w:szCs w:val="22"/>
        </w:rPr>
        <w:t> CBDT </w:t>
      </w:r>
      <w:hyperlink r:id="rId77" w:history="1">
        <w:r w:rsidRPr="0046004C">
          <w:rPr>
            <w:rStyle w:val="Hyperlink"/>
            <w:b/>
            <w:bCs/>
            <w:sz w:val="22"/>
            <w:szCs w:val="22"/>
          </w:rPr>
          <w:t>[1994] 76 Taxman 334/210 ITR 136 (Bom.)</w:t>
        </w:r>
      </w:hyperlink>
      <w:r w:rsidRPr="0046004C">
        <w:rPr>
          <w:rStyle w:val="Hyperlink"/>
          <w:b/>
          <w:bCs/>
          <w:sz w:val="22"/>
          <w:szCs w:val="22"/>
        </w:rPr>
        <w:t xml:space="preserve">: </w:t>
      </w:r>
      <w:r w:rsidRPr="0046004C">
        <w:rPr>
          <w:color w:val="212529"/>
          <w:sz w:val="22"/>
          <w:szCs w:val="22"/>
        </w:rPr>
        <w:t>The expression 'any work' used in section 194C means 'works contracts' and 'contracts for work', i.e., 'labour contracts' but not 'service contracts' or 'transport contracts'.</w:t>
      </w:r>
    </w:p>
    <w:p w14:paraId="5FB47194" w14:textId="77777777" w:rsidR="00DA51C8" w:rsidRPr="0046004C" w:rsidRDefault="00DA51C8" w:rsidP="00DA51C8">
      <w:pPr>
        <w:pStyle w:val="indent1"/>
        <w:shd w:val="clear" w:color="auto" w:fill="FFFFFF"/>
        <w:spacing w:before="0" w:beforeAutospacing="0" w:after="0" w:afterAutospacing="0" w:line="276" w:lineRule="auto"/>
        <w:ind w:left="426"/>
        <w:jc w:val="both"/>
        <w:rPr>
          <w:b/>
          <w:bCs/>
          <w:sz w:val="22"/>
          <w:szCs w:val="22"/>
        </w:rPr>
      </w:pPr>
    </w:p>
    <w:p w14:paraId="28761A9A" w14:textId="77777777" w:rsidR="00DA51C8" w:rsidRPr="0046004C" w:rsidRDefault="00DA51C8" w:rsidP="003C357C">
      <w:pPr>
        <w:pStyle w:val="ListParagraph"/>
        <w:numPr>
          <w:ilvl w:val="1"/>
          <w:numId w:val="36"/>
        </w:numPr>
        <w:ind w:left="426" w:hanging="284"/>
        <w:rPr>
          <w:rFonts w:ascii="Times New Roman" w:hAnsi="Times New Roman" w:cs="Times New Roman"/>
          <w:b/>
          <w:bCs/>
          <w:szCs w:val="22"/>
        </w:rPr>
      </w:pPr>
      <w:r w:rsidRPr="0046004C">
        <w:rPr>
          <w:rFonts w:ascii="Times New Roman" w:hAnsi="Times New Roman" w:cs="Times New Roman"/>
          <w:b/>
          <w:bCs/>
          <w:szCs w:val="22"/>
        </w:rPr>
        <w:t>‘CARRYING OUT ANY WORK’</w:t>
      </w:r>
    </w:p>
    <w:p w14:paraId="246740D4" w14:textId="77777777" w:rsidR="00DA51C8" w:rsidRPr="0046004C" w:rsidRDefault="00DA51C8" w:rsidP="00DA51C8">
      <w:pPr>
        <w:pStyle w:val="indent1"/>
        <w:numPr>
          <w:ilvl w:val="2"/>
          <w:numId w:val="1"/>
        </w:numPr>
        <w:shd w:val="clear" w:color="auto" w:fill="FFFFFF"/>
        <w:spacing w:before="0" w:beforeAutospacing="0" w:after="0" w:afterAutospacing="0" w:line="276" w:lineRule="auto"/>
        <w:ind w:left="426"/>
        <w:jc w:val="both"/>
        <w:rPr>
          <w:sz w:val="22"/>
          <w:szCs w:val="22"/>
        </w:rPr>
      </w:pPr>
      <w:r w:rsidRPr="0046004C">
        <w:rPr>
          <w:b/>
          <w:bCs/>
          <w:sz w:val="22"/>
          <w:szCs w:val="22"/>
        </w:rPr>
        <w:t xml:space="preserve">Birla Cement Works </w:t>
      </w:r>
      <w:proofErr w:type="spellStart"/>
      <w:r w:rsidRPr="0046004C">
        <w:rPr>
          <w:b/>
          <w:bCs/>
          <w:sz w:val="22"/>
          <w:szCs w:val="22"/>
        </w:rPr>
        <w:t>v.CBDT</w:t>
      </w:r>
      <w:proofErr w:type="spellEnd"/>
      <w:r w:rsidRPr="0046004C">
        <w:rPr>
          <w:b/>
          <w:bCs/>
          <w:sz w:val="22"/>
          <w:szCs w:val="22"/>
        </w:rPr>
        <w:t> </w:t>
      </w:r>
      <w:hyperlink r:id="rId78" w:history="1">
        <w:r w:rsidRPr="0046004C">
          <w:rPr>
            <w:rStyle w:val="Hyperlink"/>
            <w:b/>
            <w:bCs/>
            <w:sz w:val="22"/>
            <w:szCs w:val="22"/>
          </w:rPr>
          <w:t>[1997] 95 Taxman 377 (Raj.)</w:t>
        </w:r>
      </w:hyperlink>
      <w:r w:rsidRPr="0046004C">
        <w:rPr>
          <w:rStyle w:val="Hyperlink"/>
          <w:b/>
          <w:bCs/>
          <w:sz w:val="22"/>
          <w:szCs w:val="22"/>
        </w:rPr>
        <w:t>:</w:t>
      </w:r>
      <w:r w:rsidRPr="0046004C">
        <w:rPr>
          <w:b/>
          <w:bCs/>
          <w:sz w:val="22"/>
          <w:szCs w:val="22"/>
        </w:rPr>
        <w:t xml:space="preserve"> </w:t>
      </w:r>
      <w:r w:rsidRPr="0046004C">
        <w:rPr>
          <w:sz w:val="22"/>
          <w:szCs w:val="22"/>
        </w:rPr>
        <w:t>The expression 'carrying out any work' is the soul of section 194C and the applicability of the section depends upon the interpretation of this expression. The word 'any' is a word which excludes the limitation and qualification and can mean 'all', 'each' and 'every'. The meaning of this word given in the statute depends upon the context and the subject-matter of the statute and its generality can be restricted by the context in which it has been used. It has been used as a prefix to the word 'work' which means engagement in the performance of a task, duty or the likes. The term 'work' covers all forms of physical and mental exertions or both combined for the attainment of some object other than recreation or amusement. The dictionary meaning of the words 'carrying on' implies a repetition of acts.</w:t>
      </w:r>
    </w:p>
    <w:p w14:paraId="282ECADA" w14:textId="77777777" w:rsidR="00DA51C8" w:rsidRPr="0046004C" w:rsidRDefault="00DA51C8" w:rsidP="00DA51C8">
      <w:pPr>
        <w:pStyle w:val="indent1"/>
        <w:shd w:val="clear" w:color="auto" w:fill="FFFFFF"/>
        <w:spacing w:before="0" w:beforeAutospacing="0" w:after="0" w:afterAutospacing="0" w:line="276" w:lineRule="auto"/>
        <w:ind w:left="426"/>
        <w:jc w:val="both"/>
        <w:rPr>
          <w:b/>
          <w:bCs/>
          <w:sz w:val="22"/>
          <w:szCs w:val="22"/>
        </w:rPr>
      </w:pPr>
    </w:p>
    <w:p w14:paraId="2628CBC3" w14:textId="77777777" w:rsidR="00DA51C8" w:rsidRPr="0046004C" w:rsidRDefault="00DA51C8" w:rsidP="00DA51C8">
      <w:pPr>
        <w:pStyle w:val="indent1"/>
        <w:numPr>
          <w:ilvl w:val="2"/>
          <w:numId w:val="1"/>
        </w:numPr>
        <w:shd w:val="clear" w:color="auto" w:fill="FFFFFF"/>
        <w:spacing w:before="0" w:beforeAutospacing="0" w:after="0" w:afterAutospacing="0" w:line="276" w:lineRule="auto"/>
        <w:ind w:left="426"/>
        <w:jc w:val="both"/>
        <w:rPr>
          <w:sz w:val="22"/>
          <w:szCs w:val="22"/>
        </w:rPr>
      </w:pPr>
      <w:proofErr w:type="spellStart"/>
      <w:r w:rsidRPr="0046004C">
        <w:rPr>
          <w:b/>
          <w:bCs/>
          <w:sz w:val="22"/>
          <w:szCs w:val="22"/>
        </w:rPr>
        <w:t>Wadilal</w:t>
      </w:r>
      <w:proofErr w:type="spellEnd"/>
      <w:r w:rsidRPr="0046004C">
        <w:rPr>
          <w:b/>
          <w:bCs/>
          <w:sz w:val="22"/>
          <w:szCs w:val="22"/>
        </w:rPr>
        <w:t xml:space="preserve"> Dairy International Ltd. v. </w:t>
      </w:r>
      <w:proofErr w:type="spellStart"/>
      <w:r w:rsidRPr="0046004C">
        <w:rPr>
          <w:b/>
          <w:bCs/>
          <w:sz w:val="22"/>
          <w:szCs w:val="22"/>
        </w:rPr>
        <w:t>Asstt</w:t>
      </w:r>
      <w:proofErr w:type="spellEnd"/>
      <w:r w:rsidRPr="0046004C">
        <w:rPr>
          <w:b/>
          <w:bCs/>
          <w:sz w:val="22"/>
          <w:szCs w:val="22"/>
        </w:rPr>
        <w:t>. CIT </w:t>
      </w:r>
      <w:hyperlink r:id="rId79" w:history="1">
        <w:r w:rsidRPr="0046004C">
          <w:rPr>
            <w:rStyle w:val="Hyperlink"/>
            <w:b/>
            <w:bCs/>
            <w:sz w:val="22"/>
            <w:szCs w:val="22"/>
          </w:rPr>
          <w:t>[2001] 118 Taxman 141/[2002] 81 ITD 238 (Pune - Trib.)</w:t>
        </w:r>
      </w:hyperlink>
      <w:r w:rsidRPr="0046004C">
        <w:rPr>
          <w:b/>
          <w:bCs/>
          <w:sz w:val="22"/>
          <w:szCs w:val="22"/>
        </w:rPr>
        <w:t xml:space="preserve">: </w:t>
      </w:r>
      <w:r w:rsidRPr="0046004C">
        <w:rPr>
          <w:sz w:val="22"/>
          <w:szCs w:val="22"/>
        </w:rPr>
        <w:t xml:space="preserve">The requirement of section 194C is that in order to attract the provisions, the assessee should have made payment to a contractor for carrying out any work, including supply of labour for carrying out any work. The expression 'contract for carrying out any work' implies that the contractor should have carried out such activities. The term 'carrying out' suggests an executory contract rather than a case of a mere supply or sale of goods. If a person engages the services of another and gives him a job of manufacturing goods or articles and for the purpose supplies him raw material, it would be a clear case of a contract of work. In such cases, the provisions of section 194C would undoubtedly be applicable. But, if on the other hand, a manufacturer, on his own, purchases material and manufactures product which he sells to the assessee - and it may be that such product might be customer-specific as per the requirement of the customer, it is still a case of a sale and not for carrying out any work. In such sale which is customer-specific, the fact that the goods manufactured are according to the requirement of the customer does not mean or imply that any work has been carried out on behalf of the </w:t>
      </w:r>
      <w:proofErr w:type="spellStart"/>
      <w:r w:rsidRPr="0046004C">
        <w:rPr>
          <w:sz w:val="22"/>
          <w:szCs w:val="22"/>
        </w:rPr>
        <w:t>contractee</w:t>
      </w:r>
      <w:proofErr w:type="spellEnd"/>
      <w:r w:rsidRPr="0046004C">
        <w:rPr>
          <w:sz w:val="22"/>
          <w:szCs w:val="22"/>
        </w:rPr>
        <w:t xml:space="preserve">. The distinction between a sale and works contract is very significant particularly under the sales-tax laws. Before the introduction of tax on work contract, the sales-tax was levied on sales and it could not be levied on works contract. In sub-clause (b) of Board's Circular No. 681, dated 8-3-1991, it is stated that where the contractor undertakes to supply any articles or thing </w:t>
      </w:r>
      <w:r w:rsidRPr="0046004C">
        <w:rPr>
          <w:sz w:val="22"/>
          <w:szCs w:val="22"/>
        </w:rPr>
        <w:lastRenderedPageBreak/>
        <w:t xml:space="preserve">fabricated according to the specifications given by the Government or any other specified person and the property in such article or thing passes to the Government or such person only after such article or thing is delivered, the contract will be a contract for sale and as such outside the purview of section 194C. As per para (b), even in fabrication contracts if the property in the article passes to the Government or other person after its delivery, still it is a case of contract for sale. The fact that fabrication has been carried out as per specification given by the </w:t>
      </w:r>
      <w:proofErr w:type="spellStart"/>
      <w:r w:rsidRPr="0046004C">
        <w:rPr>
          <w:sz w:val="22"/>
          <w:szCs w:val="22"/>
        </w:rPr>
        <w:t>contractee</w:t>
      </w:r>
      <w:proofErr w:type="spellEnd"/>
      <w:r w:rsidRPr="0046004C">
        <w:rPr>
          <w:sz w:val="22"/>
          <w:szCs w:val="22"/>
        </w:rPr>
        <w:t xml:space="preserve"> is not considered to be relevant.</w:t>
      </w:r>
    </w:p>
    <w:p w14:paraId="061DC505" w14:textId="77777777" w:rsidR="00DA51C8" w:rsidRPr="0046004C" w:rsidRDefault="00DA51C8" w:rsidP="00DA51C8">
      <w:pPr>
        <w:pStyle w:val="indent1"/>
        <w:shd w:val="clear" w:color="auto" w:fill="FFFFFF"/>
        <w:spacing w:before="0" w:beforeAutospacing="0" w:after="0" w:afterAutospacing="0" w:line="276" w:lineRule="auto"/>
        <w:ind w:left="426"/>
        <w:jc w:val="both"/>
        <w:rPr>
          <w:b/>
          <w:bCs/>
          <w:sz w:val="22"/>
          <w:szCs w:val="22"/>
        </w:rPr>
      </w:pPr>
    </w:p>
    <w:p w14:paraId="3F1C07BD" w14:textId="4DB46CAB" w:rsidR="00DA51C8" w:rsidRPr="0046004C" w:rsidRDefault="00DA51C8" w:rsidP="003C357C">
      <w:pPr>
        <w:pStyle w:val="indent1"/>
        <w:numPr>
          <w:ilvl w:val="1"/>
          <w:numId w:val="36"/>
        </w:numPr>
        <w:shd w:val="clear" w:color="auto" w:fill="FFFFFF"/>
        <w:spacing w:before="0" w:beforeAutospacing="0" w:after="0" w:afterAutospacing="0" w:line="276" w:lineRule="auto"/>
        <w:ind w:left="426"/>
        <w:jc w:val="both"/>
        <w:rPr>
          <w:b/>
          <w:bCs/>
          <w:sz w:val="22"/>
          <w:szCs w:val="22"/>
        </w:rPr>
      </w:pPr>
      <w:r w:rsidRPr="0046004C">
        <w:rPr>
          <w:b/>
          <w:bCs/>
          <w:sz w:val="22"/>
          <w:szCs w:val="22"/>
        </w:rPr>
        <w:t>‘WORK’</w:t>
      </w:r>
    </w:p>
    <w:p w14:paraId="3161BCF8" w14:textId="77777777" w:rsidR="00DA51C8" w:rsidRPr="0046004C" w:rsidRDefault="00DA51C8" w:rsidP="00DA51C8">
      <w:pPr>
        <w:pStyle w:val="indent1"/>
        <w:shd w:val="clear" w:color="auto" w:fill="FFFFFF"/>
        <w:spacing w:before="0" w:beforeAutospacing="0" w:after="0" w:afterAutospacing="0" w:line="276" w:lineRule="auto"/>
        <w:ind w:left="426"/>
        <w:jc w:val="both"/>
        <w:rPr>
          <w:b/>
          <w:bCs/>
          <w:sz w:val="22"/>
          <w:szCs w:val="22"/>
        </w:rPr>
      </w:pPr>
    </w:p>
    <w:p w14:paraId="0D9B51BC" w14:textId="77777777" w:rsidR="00DA51C8" w:rsidRPr="0046004C" w:rsidRDefault="00DA51C8" w:rsidP="003C357C">
      <w:pPr>
        <w:pStyle w:val="indent1"/>
        <w:numPr>
          <w:ilvl w:val="2"/>
          <w:numId w:val="36"/>
        </w:numPr>
        <w:shd w:val="clear" w:color="auto" w:fill="FFFFFF"/>
        <w:spacing w:before="0" w:beforeAutospacing="0" w:after="0" w:afterAutospacing="0" w:line="276" w:lineRule="auto"/>
        <w:ind w:left="426"/>
        <w:jc w:val="both"/>
        <w:rPr>
          <w:b/>
          <w:bCs/>
          <w:sz w:val="22"/>
          <w:szCs w:val="22"/>
        </w:rPr>
      </w:pPr>
      <w:r w:rsidRPr="0046004C">
        <w:rPr>
          <w:b/>
          <w:bCs/>
          <w:sz w:val="22"/>
          <w:szCs w:val="22"/>
        </w:rPr>
        <w:t xml:space="preserve">Nitin M. </w:t>
      </w:r>
      <w:proofErr w:type="spellStart"/>
      <w:r w:rsidRPr="0046004C">
        <w:rPr>
          <w:b/>
          <w:bCs/>
          <w:sz w:val="22"/>
          <w:szCs w:val="22"/>
        </w:rPr>
        <w:t>Panchamiya</w:t>
      </w:r>
      <w:proofErr w:type="spellEnd"/>
      <w:r w:rsidRPr="0046004C">
        <w:rPr>
          <w:b/>
          <w:bCs/>
          <w:sz w:val="22"/>
          <w:szCs w:val="22"/>
        </w:rPr>
        <w:t> </w:t>
      </w:r>
      <w:r w:rsidRPr="0046004C">
        <w:rPr>
          <w:sz w:val="22"/>
          <w:szCs w:val="22"/>
        </w:rPr>
        <w:t>v.</w:t>
      </w:r>
      <w:r w:rsidRPr="0046004C">
        <w:rPr>
          <w:b/>
          <w:bCs/>
          <w:sz w:val="22"/>
          <w:szCs w:val="22"/>
        </w:rPr>
        <w:t> Addl. CIT </w:t>
      </w:r>
      <w:hyperlink r:id="rId80" w:history="1">
        <w:r w:rsidRPr="0046004C">
          <w:rPr>
            <w:rStyle w:val="Hyperlink"/>
            <w:b/>
            <w:bCs/>
            <w:sz w:val="22"/>
            <w:szCs w:val="22"/>
          </w:rPr>
          <w:t>[2012] 19 taxmann.com 200/50 SOT 468/148 TTJ 96 (Mum.)</w:t>
        </w:r>
      </w:hyperlink>
      <w:r w:rsidRPr="0046004C">
        <w:rPr>
          <w:rStyle w:val="Hyperlink"/>
          <w:b/>
          <w:bCs/>
          <w:sz w:val="22"/>
          <w:szCs w:val="22"/>
        </w:rPr>
        <w:t xml:space="preserve">: </w:t>
      </w:r>
      <w:r w:rsidRPr="0046004C">
        <w:rPr>
          <w:sz w:val="22"/>
          <w:szCs w:val="22"/>
        </w:rPr>
        <w:t>The expression 'work' has not been defined for the purpose of section 194C. The normal meaning of the expression 'work' should, therefore, apply. By Explanation III(b) to section 194C, the Legislature only clarified that the expression 'work' shall also include broadcasting and telecasting including production of programmes or such broadcasting or telecasting. Therefore, the word 'work' would also include within its fold production of motion films or cinematographic films.</w:t>
      </w:r>
    </w:p>
    <w:p w14:paraId="1A9B5265" w14:textId="77777777" w:rsidR="00DA51C8" w:rsidRPr="0046004C" w:rsidRDefault="00DA51C8" w:rsidP="003C357C">
      <w:pPr>
        <w:pStyle w:val="indent1"/>
        <w:numPr>
          <w:ilvl w:val="2"/>
          <w:numId w:val="36"/>
        </w:numPr>
        <w:shd w:val="clear" w:color="auto" w:fill="FFFFFF"/>
        <w:spacing w:before="0" w:beforeAutospacing="0" w:after="0" w:afterAutospacing="0" w:line="276" w:lineRule="auto"/>
        <w:ind w:left="426"/>
        <w:jc w:val="both"/>
        <w:rPr>
          <w:b/>
          <w:bCs/>
          <w:sz w:val="22"/>
          <w:szCs w:val="22"/>
        </w:rPr>
      </w:pPr>
      <w:r w:rsidRPr="0046004C">
        <w:rPr>
          <w:b/>
          <w:bCs/>
          <w:sz w:val="22"/>
          <w:szCs w:val="22"/>
        </w:rPr>
        <w:t>CIT </w:t>
      </w:r>
      <w:r w:rsidRPr="0046004C">
        <w:rPr>
          <w:sz w:val="22"/>
          <w:szCs w:val="22"/>
        </w:rPr>
        <w:t>v.</w:t>
      </w:r>
      <w:r w:rsidRPr="0046004C">
        <w:rPr>
          <w:b/>
          <w:bCs/>
          <w:sz w:val="22"/>
          <w:szCs w:val="22"/>
        </w:rPr>
        <w:t> Career Launcher India Ltd. </w:t>
      </w:r>
      <w:hyperlink r:id="rId81" w:history="1">
        <w:r w:rsidRPr="0046004C">
          <w:rPr>
            <w:rStyle w:val="Hyperlink"/>
            <w:b/>
            <w:bCs/>
            <w:sz w:val="22"/>
            <w:szCs w:val="22"/>
          </w:rPr>
          <w:t>[2012] 20 taxmann.com 637/207 Taxman 28/250 CTR 240 (Delhi)</w:t>
        </w:r>
      </w:hyperlink>
      <w:r w:rsidRPr="0046004C">
        <w:rPr>
          <w:rStyle w:val="Hyperlink"/>
          <w:b/>
          <w:bCs/>
          <w:sz w:val="22"/>
          <w:szCs w:val="22"/>
        </w:rPr>
        <w:t xml:space="preserve">: </w:t>
      </w:r>
      <w:r w:rsidRPr="0046004C">
        <w:rPr>
          <w:sz w:val="22"/>
          <w:szCs w:val="22"/>
        </w:rPr>
        <w:t>'Work' did not include manufacturing or supplying a product according to the requirement upon specification of a customer by using raw materials purchased from a person other than such customer; as such a contract is a contract for sale.</w:t>
      </w:r>
    </w:p>
    <w:p w14:paraId="53B4AFE7" w14:textId="77777777" w:rsidR="00DA51C8" w:rsidRPr="0046004C" w:rsidRDefault="00DA51C8" w:rsidP="003C357C">
      <w:pPr>
        <w:pStyle w:val="indent1"/>
        <w:numPr>
          <w:ilvl w:val="2"/>
          <w:numId w:val="36"/>
        </w:numPr>
        <w:shd w:val="clear" w:color="auto" w:fill="FFFFFF"/>
        <w:spacing w:before="0" w:beforeAutospacing="0" w:after="0" w:afterAutospacing="0" w:line="276" w:lineRule="auto"/>
        <w:ind w:left="426"/>
        <w:jc w:val="both"/>
        <w:rPr>
          <w:b/>
          <w:bCs/>
          <w:sz w:val="22"/>
          <w:szCs w:val="22"/>
        </w:rPr>
      </w:pPr>
      <w:r w:rsidRPr="0046004C">
        <w:rPr>
          <w:b/>
          <w:bCs/>
          <w:sz w:val="22"/>
          <w:szCs w:val="22"/>
        </w:rPr>
        <w:t>CIT </w:t>
      </w:r>
      <w:r w:rsidRPr="0046004C">
        <w:rPr>
          <w:sz w:val="22"/>
          <w:szCs w:val="22"/>
        </w:rPr>
        <w:t>v.</w:t>
      </w:r>
      <w:r w:rsidRPr="0046004C">
        <w:rPr>
          <w:b/>
          <w:bCs/>
          <w:sz w:val="22"/>
          <w:szCs w:val="22"/>
        </w:rPr>
        <w:t xml:space="preserve"> Karnataka Power Transmission </w:t>
      </w:r>
      <w:proofErr w:type="spellStart"/>
      <w:r w:rsidRPr="0046004C">
        <w:rPr>
          <w:b/>
          <w:bCs/>
          <w:sz w:val="22"/>
          <w:szCs w:val="22"/>
        </w:rPr>
        <w:t>Corpn</w:t>
      </w:r>
      <w:proofErr w:type="spellEnd"/>
      <w:r w:rsidRPr="0046004C">
        <w:rPr>
          <w:b/>
          <w:bCs/>
          <w:sz w:val="22"/>
          <w:szCs w:val="22"/>
        </w:rPr>
        <w:t>. Ltd. </w:t>
      </w:r>
      <w:hyperlink r:id="rId82" w:history="1">
        <w:r w:rsidRPr="0046004C">
          <w:rPr>
            <w:rStyle w:val="Hyperlink"/>
            <w:b/>
            <w:bCs/>
            <w:sz w:val="22"/>
            <w:szCs w:val="22"/>
          </w:rPr>
          <w:t>[2012] 21 taxmann.com 473/208 Taxman 73 (Kar.)</w:t>
        </w:r>
      </w:hyperlink>
      <w:r w:rsidRPr="0046004C">
        <w:rPr>
          <w:rStyle w:val="Hyperlink"/>
          <w:b/>
          <w:bCs/>
          <w:sz w:val="22"/>
          <w:szCs w:val="22"/>
        </w:rPr>
        <w:t xml:space="preserve">: </w:t>
      </w:r>
      <w:r w:rsidRPr="0046004C">
        <w:rPr>
          <w:sz w:val="22"/>
          <w:szCs w:val="22"/>
        </w:rPr>
        <w:t xml:space="preserve">The word 'work' did not include manufacturing or supplying a product according to the requirement and specification of a customer by using raw materials purchased from a person other than such customer as such a contract is a contract for sale. </w:t>
      </w:r>
    </w:p>
    <w:p w14:paraId="55CD0822" w14:textId="77777777" w:rsidR="00DA51C8" w:rsidRPr="0046004C" w:rsidRDefault="00DA51C8" w:rsidP="003C357C">
      <w:pPr>
        <w:pStyle w:val="indent1"/>
        <w:numPr>
          <w:ilvl w:val="2"/>
          <w:numId w:val="36"/>
        </w:numPr>
        <w:shd w:val="clear" w:color="auto" w:fill="FFFFFF"/>
        <w:spacing w:before="0" w:beforeAutospacing="0" w:after="0" w:afterAutospacing="0" w:line="276" w:lineRule="auto"/>
        <w:ind w:left="426"/>
        <w:jc w:val="both"/>
        <w:rPr>
          <w:b/>
          <w:bCs/>
          <w:sz w:val="22"/>
          <w:szCs w:val="22"/>
        </w:rPr>
      </w:pPr>
      <w:r w:rsidRPr="0046004C">
        <w:rPr>
          <w:b/>
          <w:bCs/>
          <w:sz w:val="22"/>
          <w:szCs w:val="22"/>
        </w:rPr>
        <w:t>ITO </w:t>
      </w:r>
      <w:r w:rsidRPr="0046004C">
        <w:rPr>
          <w:sz w:val="22"/>
          <w:szCs w:val="22"/>
        </w:rPr>
        <w:t>v.</w:t>
      </w:r>
      <w:r w:rsidRPr="0046004C">
        <w:rPr>
          <w:b/>
          <w:bCs/>
          <w:sz w:val="22"/>
          <w:szCs w:val="22"/>
        </w:rPr>
        <w:t> Bharat Sanchar Nigam Ltd. </w:t>
      </w:r>
      <w:hyperlink r:id="rId83" w:history="1">
        <w:r w:rsidRPr="0046004C">
          <w:rPr>
            <w:rStyle w:val="Hyperlink"/>
            <w:b/>
            <w:bCs/>
            <w:sz w:val="22"/>
            <w:szCs w:val="22"/>
          </w:rPr>
          <w:t>[2014] 45 taxmann.com 124/64 SOT 138 (Mum.)</w:t>
        </w:r>
      </w:hyperlink>
      <w:r w:rsidRPr="0046004C">
        <w:rPr>
          <w:rStyle w:val="Hyperlink"/>
          <w:b/>
          <w:bCs/>
          <w:sz w:val="22"/>
          <w:szCs w:val="22"/>
        </w:rPr>
        <w:t xml:space="preserve">: </w:t>
      </w:r>
      <w:r w:rsidRPr="0046004C">
        <w:rPr>
          <w:sz w:val="22"/>
          <w:szCs w:val="22"/>
        </w:rPr>
        <w:t>The word 'work' stands defined under Explanation III to section 194C in an inclusive manner to include provision of certain specified services, viz., advertising, catering, broadcasting and telecasting, carriage of goods or passengers, etc. The maintenance work would, therefore, clearly fall within the ambit of 'work' as defined under section 194C. Again, the same may involve work of some technical nature or the persons carrying it out as being technically qualified. It is, in fact, nobody's case that the same could be performed by persons who are not technically qualified or skilled. But, as explained by the Tribunal in Tata AIG General Insurance Co. Ltd. v. ITO [2011] 43 SOT 215/[2010] 8 taxmann.com 158 (Mum. - Trib.), it is the nature of the work for which the payment is made and not to whom it is, which is relevant.</w:t>
      </w:r>
    </w:p>
    <w:p w14:paraId="35BDEAAD" w14:textId="77777777" w:rsidR="00DA51C8" w:rsidRPr="0046004C" w:rsidRDefault="00DA51C8" w:rsidP="003C357C">
      <w:pPr>
        <w:pStyle w:val="indent1"/>
        <w:numPr>
          <w:ilvl w:val="2"/>
          <w:numId w:val="36"/>
        </w:numPr>
        <w:shd w:val="clear" w:color="auto" w:fill="FFFFFF"/>
        <w:spacing w:before="0" w:beforeAutospacing="0" w:after="0" w:afterAutospacing="0" w:line="276" w:lineRule="auto"/>
        <w:ind w:left="426"/>
        <w:jc w:val="both"/>
        <w:rPr>
          <w:b/>
          <w:bCs/>
          <w:sz w:val="22"/>
          <w:szCs w:val="22"/>
        </w:rPr>
      </w:pPr>
      <w:r w:rsidRPr="0046004C">
        <w:rPr>
          <w:b/>
          <w:bCs/>
          <w:sz w:val="22"/>
          <w:szCs w:val="22"/>
        </w:rPr>
        <w:t>Dy. CIT </w:t>
      </w:r>
      <w:r w:rsidRPr="0046004C">
        <w:rPr>
          <w:sz w:val="22"/>
          <w:szCs w:val="22"/>
        </w:rPr>
        <w:t>v.</w:t>
      </w:r>
      <w:r w:rsidRPr="0046004C">
        <w:rPr>
          <w:b/>
          <w:bCs/>
          <w:sz w:val="22"/>
          <w:szCs w:val="22"/>
        </w:rPr>
        <w:t> Zee Entertainment Enterprises Ltd. </w:t>
      </w:r>
      <w:hyperlink r:id="rId84" w:history="1">
        <w:r w:rsidRPr="0046004C">
          <w:rPr>
            <w:rStyle w:val="Hyperlink"/>
            <w:b/>
            <w:bCs/>
            <w:sz w:val="22"/>
            <w:szCs w:val="22"/>
          </w:rPr>
          <w:t>[2015] 61 taxmann.com 138/38 ITR (Trib.) 636 (Mum.)</w:t>
        </w:r>
      </w:hyperlink>
      <w:r w:rsidRPr="0046004C">
        <w:rPr>
          <w:rStyle w:val="Hyperlink"/>
          <w:b/>
          <w:bCs/>
          <w:sz w:val="22"/>
          <w:szCs w:val="22"/>
        </w:rPr>
        <w:t>:</w:t>
      </w:r>
      <w:r w:rsidRPr="0046004C">
        <w:rPr>
          <w:sz w:val="22"/>
          <w:szCs w:val="22"/>
        </w:rPr>
        <w:t xml:space="preserve"> The expression 'work' in section 194C includes broadcasting, telecasting and production of TV programmes.</w:t>
      </w:r>
    </w:p>
    <w:p w14:paraId="51E0BF05" w14:textId="77777777" w:rsidR="00DA51C8" w:rsidRPr="0046004C" w:rsidRDefault="00DA51C8" w:rsidP="003C357C">
      <w:pPr>
        <w:pStyle w:val="indent1"/>
        <w:numPr>
          <w:ilvl w:val="2"/>
          <w:numId w:val="36"/>
        </w:numPr>
        <w:shd w:val="clear" w:color="auto" w:fill="FFFFFF"/>
        <w:spacing w:before="0" w:beforeAutospacing="0" w:after="0" w:afterAutospacing="0" w:line="276" w:lineRule="auto"/>
        <w:ind w:left="426"/>
        <w:jc w:val="both"/>
        <w:rPr>
          <w:b/>
          <w:bCs/>
          <w:sz w:val="22"/>
          <w:szCs w:val="22"/>
        </w:rPr>
      </w:pPr>
      <w:r w:rsidRPr="0046004C">
        <w:rPr>
          <w:b/>
          <w:bCs/>
          <w:sz w:val="22"/>
          <w:szCs w:val="22"/>
        </w:rPr>
        <w:t>CIT</w:t>
      </w:r>
      <w:r w:rsidRPr="0046004C">
        <w:rPr>
          <w:sz w:val="22"/>
          <w:szCs w:val="22"/>
        </w:rPr>
        <w:t> v.</w:t>
      </w:r>
      <w:r w:rsidRPr="0046004C">
        <w:rPr>
          <w:b/>
          <w:bCs/>
          <w:sz w:val="22"/>
          <w:szCs w:val="22"/>
        </w:rPr>
        <w:t> UTV Entertainment Television Ltd. </w:t>
      </w:r>
      <w:hyperlink r:id="rId85" w:history="1">
        <w:r w:rsidRPr="0046004C">
          <w:rPr>
            <w:rStyle w:val="Hyperlink"/>
            <w:b/>
            <w:bCs/>
            <w:sz w:val="22"/>
            <w:szCs w:val="22"/>
          </w:rPr>
          <w:t>[2017] 88 taxmann.com 214 (Bom.)</w:t>
        </w:r>
      </w:hyperlink>
      <w:r w:rsidRPr="0046004C">
        <w:rPr>
          <w:rStyle w:val="Hyperlink"/>
          <w:b/>
          <w:bCs/>
          <w:sz w:val="22"/>
          <w:szCs w:val="22"/>
        </w:rPr>
        <w:t>:</w:t>
      </w:r>
      <w:r w:rsidRPr="0046004C">
        <w:rPr>
          <w:sz w:val="22"/>
          <w:szCs w:val="22"/>
        </w:rPr>
        <w:t xml:space="preserve"> The work of subtitling will be covered by the definition of "work" in clause (iv) of Explanation to section 194C.</w:t>
      </w:r>
    </w:p>
    <w:p w14:paraId="360D0A4B" w14:textId="77777777" w:rsidR="00DA51C8" w:rsidRPr="0046004C" w:rsidRDefault="00DA51C8" w:rsidP="00DA51C8">
      <w:pPr>
        <w:pStyle w:val="indent1"/>
        <w:shd w:val="clear" w:color="auto" w:fill="FFFFFF"/>
        <w:spacing w:before="0" w:beforeAutospacing="0" w:after="0" w:afterAutospacing="0" w:line="276" w:lineRule="auto"/>
        <w:ind w:left="426"/>
        <w:jc w:val="both"/>
        <w:rPr>
          <w:b/>
          <w:bCs/>
          <w:sz w:val="22"/>
          <w:szCs w:val="22"/>
        </w:rPr>
      </w:pPr>
    </w:p>
    <w:p w14:paraId="2D50B32B" w14:textId="77777777" w:rsidR="00DA51C8" w:rsidRPr="0046004C" w:rsidRDefault="00DA51C8" w:rsidP="003C357C">
      <w:pPr>
        <w:pStyle w:val="indent1"/>
        <w:numPr>
          <w:ilvl w:val="1"/>
          <w:numId w:val="36"/>
        </w:numPr>
        <w:shd w:val="clear" w:color="auto" w:fill="FFFFFF"/>
        <w:spacing w:before="0" w:beforeAutospacing="0" w:after="0" w:afterAutospacing="0" w:line="276" w:lineRule="auto"/>
        <w:ind w:left="426"/>
        <w:jc w:val="both"/>
        <w:rPr>
          <w:b/>
          <w:bCs/>
          <w:sz w:val="22"/>
          <w:szCs w:val="22"/>
        </w:rPr>
      </w:pPr>
      <w:r w:rsidRPr="0046004C">
        <w:rPr>
          <w:b/>
          <w:bCs/>
          <w:sz w:val="22"/>
          <w:szCs w:val="22"/>
        </w:rPr>
        <w:t>‘WORK CONTRACTS’</w:t>
      </w:r>
    </w:p>
    <w:p w14:paraId="0BF63CE2" w14:textId="77777777" w:rsidR="00DA51C8" w:rsidRPr="0046004C" w:rsidRDefault="00DA51C8" w:rsidP="00DA51C8">
      <w:pPr>
        <w:pStyle w:val="indent1"/>
        <w:shd w:val="clear" w:color="auto" w:fill="FFFFFF"/>
        <w:spacing w:before="0" w:beforeAutospacing="0" w:after="0" w:afterAutospacing="0" w:line="276" w:lineRule="auto"/>
        <w:ind w:left="426"/>
        <w:jc w:val="both"/>
        <w:rPr>
          <w:b/>
          <w:bCs/>
          <w:sz w:val="22"/>
          <w:szCs w:val="22"/>
        </w:rPr>
      </w:pPr>
    </w:p>
    <w:p w14:paraId="008A6FCA" w14:textId="77777777" w:rsidR="00DA51C8" w:rsidRPr="0046004C" w:rsidRDefault="00DA51C8" w:rsidP="003C357C">
      <w:pPr>
        <w:pStyle w:val="indent1"/>
        <w:numPr>
          <w:ilvl w:val="2"/>
          <w:numId w:val="36"/>
        </w:numPr>
        <w:shd w:val="clear" w:color="auto" w:fill="FFFFFF"/>
        <w:spacing w:before="0" w:beforeAutospacing="0" w:after="0" w:afterAutospacing="0" w:line="276" w:lineRule="auto"/>
        <w:ind w:left="426"/>
        <w:jc w:val="both"/>
        <w:rPr>
          <w:sz w:val="22"/>
          <w:szCs w:val="22"/>
        </w:rPr>
      </w:pPr>
      <w:r w:rsidRPr="0046004C">
        <w:rPr>
          <w:sz w:val="22"/>
          <w:szCs w:val="22"/>
        </w:rPr>
        <w:lastRenderedPageBreak/>
        <w:t>CIT v. Bangalore District Co-operative Milk Producers Societies Union Ltd. </w:t>
      </w:r>
      <w:hyperlink r:id="rId86" w:history="1">
        <w:r w:rsidRPr="0046004C">
          <w:rPr>
            <w:rStyle w:val="Hyperlink"/>
            <w:sz w:val="22"/>
            <w:szCs w:val="22"/>
          </w:rPr>
          <w:t>[2013] 36 taxmann.com 120/357 ITR 676/261 CTR 442 (Kar.)</w:t>
        </w:r>
      </w:hyperlink>
      <w:r w:rsidRPr="0046004C">
        <w:rPr>
          <w:sz w:val="22"/>
          <w:szCs w:val="22"/>
        </w:rPr>
        <w:t xml:space="preserve">: The explanation 'works contract' has a definite legal connotation. What is stated in the section 194C(1) is for 'carrying out any works' between the contractor and specified person. The work is also defined to exclude the situation where the material is not supplied by the assessee. The fact that in clause (a), the definition of work as amended subsequently, was not in the statutory book for the relevant years in question, would not be of consequence because of the ratio laid down in CIT v. Karnataka Power Transmission </w:t>
      </w:r>
      <w:proofErr w:type="spellStart"/>
      <w:r w:rsidRPr="0046004C">
        <w:rPr>
          <w:sz w:val="22"/>
          <w:szCs w:val="22"/>
        </w:rPr>
        <w:t>Corpn</w:t>
      </w:r>
      <w:proofErr w:type="spellEnd"/>
      <w:r w:rsidRPr="0046004C">
        <w:rPr>
          <w:sz w:val="22"/>
          <w:szCs w:val="22"/>
        </w:rPr>
        <w:t>. Ltd. </w:t>
      </w:r>
      <w:hyperlink r:id="rId87" w:history="1">
        <w:r w:rsidRPr="0046004C">
          <w:rPr>
            <w:rStyle w:val="Hyperlink"/>
            <w:sz w:val="22"/>
            <w:szCs w:val="22"/>
          </w:rPr>
          <w:t>[2012] 208 Taxman 73/21 taxmann.com 473 (Kar.)</w:t>
        </w:r>
      </w:hyperlink>
      <w:r w:rsidRPr="0046004C">
        <w:rPr>
          <w:sz w:val="22"/>
          <w:szCs w:val="22"/>
        </w:rPr>
        <w:t>.The definition is clarificatory in nature.</w:t>
      </w:r>
    </w:p>
    <w:p w14:paraId="59EF4903" w14:textId="77777777" w:rsidR="00DA51C8" w:rsidRPr="0046004C" w:rsidRDefault="00DA51C8" w:rsidP="00DA51C8">
      <w:pPr>
        <w:pStyle w:val="indent1"/>
        <w:shd w:val="clear" w:color="auto" w:fill="FFFFFF"/>
        <w:spacing w:before="0" w:beforeAutospacing="0" w:after="0" w:afterAutospacing="0" w:line="276" w:lineRule="auto"/>
        <w:ind w:left="426"/>
        <w:jc w:val="both"/>
        <w:rPr>
          <w:sz w:val="22"/>
          <w:szCs w:val="22"/>
        </w:rPr>
      </w:pPr>
    </w:p>
    <w:p w14:paraId="4BD0CD82" w14:textId="77777777" w:rsidR="00DA51C8" w:rsidRPr="0046004C" w:rsidRDefault="00DA51C8" w:rsidP="003C357C">
      <w:pPr>
        <w:pStyle w:val="indent1"/>
        <w:numPr>
          <w:ilvl w:val="2"/>
          <w:numId w:val="36"/>
        </w:numPr>
        <w:shd w:val="clear" w:color="auto" w:fill="FFFFFF"/>
        <w:spacing w:before="0" w:beforeAutospacing="0" w:after="0" w:afterAutospacing="0" w:line="276" w:lineRule="auto"/>
        <w:ind w:left="426"/>
        <w:jc w:val="both"/>
        <w:rPr>
          <w:sz w:val="22"/>
          <w:szCs w:val="22"/>
        </w:rPr>
      </w:pPr>
      <w:r w:rsidRPr="0046004C">
        <w:rPr>
          <w:vanish/>
          <w:sz w:val="22"/>
          <w:szCs w:val="22"/>
        </w:rPr>
        <w:t>In State of Himachal Pradesh v. Associated Hotels of India Ltd. [1972] 29 STC 474, the Supreme Court observed that where the principal objective of work undertaken by the payee of the price is not the transfer of a chattel qua chattel, contract is of work and labour. The test is whether or not the work and labour bestowed end in anything that can properly become the subject of sale; neither the ownership of the materials nor the value of skill and labour as compared with the value of the materials is conclusive although such matters may be taken into consideration in determining, in the circumstances of a particular case, whether the contract is, in substance, one of work and labour or one for the sale of a chattel. A building contract or a contract under which a movable is fixed to another chattel or on the land, where the intention plainly is not to sell the article but to improve the land or the chattel and the consideration is not for the transfer of the chattel, but for the labour and work done and the material furnished, the contract will be one of work and labour.</w:t>
      </w:r>
    </w:p>
    <w:p w14:paraId="2468DC3B" w14:textId="77777777" w:rsidR="00DA51C8" w:rsidRPr="0046004C" w:rsidRDefault="00DA51C8" w:rsidP="00DA51C8">
      <w:pPr>
        <w:pStyle w:val="indent1"/>
        <w:shd w:val="clear" w:color="auto" w:fill="FFFFFF"/>
        <w:spacing w:before="0" w:beforeAutospacing="0" w:after="0" w:afterAutospacing="0" w:line="276" w:lineRule="auto"/>
        <w:ind w:left="567"/>
        <w:jc w:val="both"/>
        <w:rPr>
          <w:b/>
          <w:bCs/>
          <w:sz w:val="22"/>
          <w:szCs w:val="22"/>
        </w:rPr>
      </w:pPr>
    </w:p>
    <w:p w14:paraId="65D57B67" w14:textId="77777777" w:rsidR="00DA51C8" w:rsidRPr="0046004C" w:rsidRDefault="00DA51C8" w:rsidP="003C357C">
      <w:pPr>
        <w:pStyle w:val="indent1"/>
        <w:numPr>
          <w:ilvl w:val="1"/>
          <w:numId w:val="36"/>
        </w:numPr>
        <w:shd w:val="clear" w:color="auto" w:fill="FFFFFF"/>
        <w:spacing w:before="0" w:beforeAutospacing="0" w:after="0" w:afterAutospacing="0" w:line="276" w:lineRule="auto"/>
        <w:ind w:left="426"/>
        <w:jc w:val="both"/>
        <w:rPr>
          <w:b/>
          <w:bCs/>
          <w:sz w:val="22"/>
          <w:szCs w:val="22"/>
        </w:rPr>
      </w:pPr>
      <w:r w:rsidRPr="0046004C">
        <w:rPr>
          <w:b/>
          <w:bCs/>
          <w:sz w:val="22"/>
          <w:szCs w:val="22"/>
        </w:rPr>
        <w:t>‘Sub contract’</w:t>
      </w:r>
    </w:p>
    <w:p w14:paraId="49EC128E" w14:textId="77777777" w:rsidR="00DA51C8" w:rsidRPr="0046004C" w:rsidRDefault="00DA51C8" w:rsidP="00DA51C8">
      <w:pPr>
        <w:pStyle w:val="indent1"/>
        <w:shd w:val="clear" w:color="auto" w:fill="FFFFFF"/>
        <w:spacing w:before="0" w:beforeAutospacing="0" w:after="0" w:afterAutospacing="0" w:line="276" w:lineRule="auto"/>
        <w:ind w:left="426"/>
        <w:jc w:val="both"/>
        <w:rPr>
          <w:b/>
          <w:bCs/>
          <w:sz w:val="22"/>
          <w:szCs w:val="22"/>
        </w:rPr>
      </w:pPr>
    </w:p>
    <w:p w14:paraId="14714AAD" w14:textId="4B532E10" w:rsidR="00DA51C8" w:rsidRPr="0046004C" w:rsidRDefault="00DA51C8" w:rsidP="00DA51C8">
      <w:pPr>
        <w:pStyle w:val="indent1"/>
        <w:numPr>
          <w:ilvl w:val="2"/>
          <w:numId w:val="36"/>
        </w:numPr>
        <w:shd w:val="clear" w:color="auto" w:fill="FFFFFF"/>
        <w:spacing w:before="0" w:beforeAutospacing="0" w:after="0" w:afterAutospacing="0" w:line="276" w:lineRule="auto"/>
        <w:ind w:left="426"/>
        <w:jc w:val="both"/>
        <w:rPr>
          <w:sz w:val="22"/>
          <w:szCs w:val="22"/>
        </w:rPr>
      </w:pPr>
      <w:r w:rsidRPr="0046004C">
        <w:rPr>
          <w:sz w:val="22"/>
          <w:szCs w:val="22"/>
        </w:rPr>
        <w:t>From a perusal of section 194C, it is obvious that a contractor for the purpose of these provisions would be any person who enters Into a contract with the Central or any State Government, any local authority, and corporation established by or under a Central, State Or Provincial Act, any company or any co-operative society for carrying out any work including the supply of labour for carrying out any work and a sub-contractor would mean any person who enters into a contract for carrying out, the whole Or part of the work undertaken by the contractor under the contract with any of the authorities named above or for supply whether wholly Or partly any labour which the contractor has undertaken to supply in terms of his contract with any of the aforesaid authorities. [UTO v. Rama Nand &amp; Co. terms (1987) 163 ITR 702, 704 (HP)]</w:t>
      </w:r>
    </w:p>
    <w:sectPr w:rsidR="00DA51C8" w:rsidRPr="0046004C" w:rsidSect="001A69F3">
      <w:footerReference w:type="default" r:id="rId88"/>
      <w:type w:val="continuous"/>
      <w:pgSz w:w="16838" w:h="11906" w:orient="landscape"/>
      <w:pgMar w:top="1440" w:right="1276" w:bottom="1134" w:left="1418"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0CDEF08F" w14:textId="77777777" w:rsidR="00E072D4" w:rsidRDefault="00E072D4" w:rsidP="00A4772F">
      <w:pPr>
        <w:spacing w:after="0" w:line="240" w:lineRule="auto"/>
      </w:pPr>
      <w:r>
        <w:separator/>
      </w:r>
    </w:p>
  </w:endnote>
  <w:endnote w:type="continuationSeparator" w:id="0">
    <w:p w14:paraId="47B52A83" w14:textId="77777777" w:rsidR="00E072D4" w:rsidRDefault="00E072D4" w:rsidP="00A4772F">
      <w:pPr>
        <w:spacing w:after="0" w:line="240" w:lineRule="auto"/>
      </w:pPr>
      <w:r>
        <w:continuationSeparator/>
      </w:r>
    </w:p>
  </w:endnote>
  <w:endnote w:type="continuationNotice" w:id="1">
    <w:p w14:paraId="2E1817DB" w14:textId="77777777" w:rsidR="00E072D4" w:rsidRDefault="00E072D4">
      <w:pPr>
        <w:spacing w:after="0" w:line="240" w:lineRule="auto"/>
      </w:pP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Arial">
    <w:panose1 w:val="020B0604020202020204"/>
    <w:charset w:val="00"/>
    <w:family w:val="swiss"/>
    <w:pitch w:val="variable"/>
    <w:sig w:usb0="E0002AFF" w:usb1="C0007843"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decorative"/>
    <w:pitch w:val="variable"/>
    <w:sig w:usb0="00000000" w:usb1="10000000" w:usb2="00000000" w:usb3="00000000" w:csb0="80000000"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EYInterstate Light">
    <w:altName w:val="Calibri"/>
    <w:panose1 w:val="020B0604020202020204"/>
    <w:charset w:val="00"/>
    <w:family w:val="auto"/>
    <w:pitch w:val="variable"/>
    <w:sig w:usb0="A00002AF" w:usb1="5000206A" w:usb2="00000000" w:usb3="00000000" w:csb0="0000009F" w:csb1="00000000"/>
  </w:font>
  <w:font w:name="Calibri">
    <w:panose1 w:val="020F0502020204030204"/>
    <w:charset w:val="00"/>
    <w:family w:val="swiss"/>
    <w:pitch w:val="variable"/>
    <w:sig w:usb0="E0002AFF" w:usb1="C000247B" w:usb2="00000009" w:usb3="00000000" w:csb0="000001FF" w:csb1="00000000"/>
  </w:font>
  <w:font w:name="Mangal">
    <w:panose1 w:val="02040503050203030202"/>
    <w:charset w:val="01"/>
    <w:family w:val="roman"/>
    <w:pitch w:val="variable"/>
    <w:sig w:usb0="0000A003" w:usb1="00000000" w:usb2="00000000" w:usb3="00000000" w:csb0="00000001" w:csb1="00000000"/>
  </w:font>
  <w:font w:name="Calibri Light">
    <w:panose1 w:val="020F0302020204030204"/>
    <w:charset w:val="00"/>
    <w:family w:val="swiss"/>
    <w:pitch w:val="variable"/>
    <w:sig w:usb0="E0002AFF" w:usb1="C000247B" w:usb2="00000009" w:usb3="00000000" w:csb0="000001FF" w:csb1="00000000"/>
  </w:font>
  <w:font w:name="SC STKaiti">
    <w:altName w:val="Microsoft YaHei"/>
    <w:panose1 w:val="020B0604020202020204"/>
    <w:charset w:val="86"/>
    <w:family w:val="auto"/>
    <w:pitch w:val="variable"/>
    <w:sig w:usb0="00000287" w:usb1="080F0000" w:usb2="00000010" w:usb3="00000000" w:csb0="000400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sdt>
    <w:sdtPr>
      <w:id w:val="-1852633701"/>
      <w:docPartObj>
        <w:docPartGallery w:val="Page Numbers (Bottom of Page)"/>
        <w:docPartUnique/>
      </w:docPartObj>
    </w:sdtPr>
    <w:sdtEndPr>
      <w:rPr>
        <w:noProof/>
      </w:rPr>
    </w:sdtEndPr>
    <w:sdtContent>
      <w:p w14:paraId="34A10F6F" w14:textId="0093FFD3" w:rsidR="00FB14C1" w:rsidRDefault="00FB14C1">
        <w:pPr>
          <w:pStyle w:val="Footer"/>
          <w:jc w:val="right"/>
        </w:pPr>
        <w:r>
          <w:fldChar w:fldCharType="begin"/>
        </w:r>
        <w:r>
          <w:instrText xml:space="preserve"> PAGE   \* MERGEFORMAT </w:instrText>
        </w:r>
        <w:r>
          <w:fldChar w:fldCharType="separate"/>
        </w:r>
        <w:r>
          <w:rPr>
            <w:noProof/>
          </w:rPr>
          <w:t>2</w:t>
        </w:r>
        <w:r>
          <w:rPr>
            <w:noProof/>
          </w:rPr>
          <w:fldChar w:fldCharType="end"/>
        </w:r>
      </w:p>
    </w:sdtContent>
  </w:sdt>
  <w:p w14:paraId="6E62CDE7" w14:textId="77777777" w:rsidR="00FB14C1" w:rsidRDefault="00FB14C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0A3E1302" w14:textId="77777777" w:rsidR="00E072D4" w:rsidRDefault="00E072D4" w:rsidP="00A4772F">
      <w:pPr>
        <w:spacing w:after="0" w:line="240" w:lineRule="auto"/>
      </w:pPr>
      <w:r>
        <w:separator/>
      </w:r>
    </w:p>
  </w:footnote>
  <w:footnote w:type="continuationSeparator" w:id="0">
    <w:p w14:paraId="66D6DB7A" w14:textId="77777777" w:rsidR="00E072D4" w:rsidRDefault="00E072D4" w:rsidP="00A4772F">
      <w:pPr>
        <w:spacing w:after="0" w:line="240" w:lineRule="auto"/>
      </w:pPr>
      <w:r>
        <w:continuationSeparator/>
      </w:r>
    </w:p>
  </w:footnote>
  <w:footnote w:type="continuationNotice" w:id="1">
    <w:p w14:paraId="5ADD2063" w14:textId="77777777" w:rsidR="00E072D4" w:rsidRDefault="00E072D4">
      <w:pPr>
        <w:spacing w:after="0" w:line="240" w:lineRule="auto"/>
      </w:pP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43B7A4A"/>
    <w:multiLevelType w:val="hybridMultilevel"/>
    <w:tmpl w:val="61627B4E"/>
    <w:lvl w:ilvl="0" w:tplc="0C465ABA">
      <w:start w:val="1"/>
      <w:numFmt w:val="bullet"/>
      <w:lvlText w:val="►"/>
      <w:lvlJc w:val="left"/>
      <w:pPr>
        <w:ind w:left="1287" w:hanging="360"/>
      </w:pPr>
      <w:rPr>
        <w:rFonts w:ascii="Arial" w:hAnsi="Arial" w:hint="default"/>
        <w:color w:val="FFC000"/>
      </w:rPr>
    </w:lvl>
    <w:lvl w:ilvl="1" w:tplc="0C465ABA">
      <w:start w:val="1"/>
      <w:numFmt w:val="bullet"/>
      <w:lvlText w:val="►"/>
      <w:lvlJc w:val="left"/>
      <w:pPr>
        <w:ind w:left="2007" w:hanging="360"/>
      </w:pPr>
      <w:rPr>
        <w:rFonts w:ascii="Arial" w:hAnsi="Arial" w:hint="default"/>
        <w:color w:val="FFC000"/>
      </w:rPr>
    </w:lvl>
    <w:lvl w:ilvl="2" w:tplc="04090001">
      <w:start w:val="1"/>
      <w:numFmt w:val="bullet"/>
      <w:lvlText w:val=""/>
      <w:lvlJc w:val="left"/>
      <w:pPr>
        <w:ind w:left="2727" w:hanging="360"/>
      </w:pPr>
      <w:rPr>
        <w:rFonts w:ascii="Symbol" w:hAnsi="Symbol" w:hint="default"/>
      </w:rPr>
    </w:lvl>
    <w:lvl w:ilvl="3" w:tplc="04090001" w:tentative="1">
      <w:start w:val="1"/>
      <w:numFmt w:val="bullet"/>
      <w:lvlText w:val=""/>
      <w:lvlJc w:val="left"/>
      <w:pPr>
        <w:ind w:left="3447" w:hanging="360"/>
      </w:pPr>
      <w:rPr>
        <w:rFonts w:ascii="Symbol" w:hAnsi="Symbol" w:hint="default"/>
      </w:rPr>
    </w:lvl>
    <w:lvl w:ilvl="4" w:tplc="04090003" w:tentative="1">
      <w:start w:val="1"/>
      <w:numFmt w:val="bullet"/>
      <w:lvlText w:val="o"/>
      <w:lvlJc w:val="left"/>
      <w:pPr>
        <w:ind w:left="4167" w:hanging="360"/>
      </w:pPr>
      <w:rPr>
        <w:rFonts w:ascii="Courier New" w:hAnsi="Courier New" w:cs="Courier New" w:hint="default"/>
      </w:rPr>
    </w:lvl>
    <w:lvl w:ilvl="5" w:tplc="04090005" w:tentative="1">
      <w:start w:val="1"/>
      <w:numFmt w:val="bullet"/>
      <w:lvlText w:val=""/>
      <w:lvlJc w:val="left"/>
      <w:pPr>
        <w:ind w:left="4887" w:hanging="360"/>
      </w:pPr>
      <w:rPr>
        <w:rFonts w:ascii="Wingdings" w:hAnsi="Wingdings" w:hint="default"/>
      </w:rPr>
    </w:lvl>
    <w:lvl w:ilvl="6" w:tplc="04090001" w:tentative="1">
      <w:start w:val="1"/>
      <w:numFmt w:val="bullet"/>
      <w:lvlText w:val=""/>
      <w:lvlJc w:val="left"/>
      <w:pPr>
        <w:ind w:left="5607" w:hanging="360"/>
      </w:pPr>
      <w:rPr>
        <w:rFonts w:ascii="Symbol" w:hAnsi="Symbol" w:hint="default"/>
      </w:rPr>
    </w:lvl>
    <w:lvl w:ilvl="7" w:tplc="04090003" w:tentative="1">
      <w:start w:val="1"/>
      <w:numFmt w:val="bullet"/>
      <w:lvlText w:val="o"/>
      <w:lvlJc w:val="left"/>
      <w:pPr>
        <w:ind w:left="6327" w:hanging="360"/>
      </w:pPr>
      <w:rPr>
        <w:rFonts w:ascii="Courier New" w:hAnsi="Courier New" w:cs="Courier New" w:hint="default"/>
      </w:rPr>
    </w:lvl>
    <w:lvl w:ilvl="8" w:tplc="04090005" w:tentative="1">
      <w:start w:val="1"/>
      <w:numFmt w:val="bullet"/>
      <w:lvlText w:val=""/>
      <w:lvlJc w:val="left"/>
      <w:pPr>
        <w:ind w:left="7047" w:hanging="360"/>
      </w:pPr>
      <w:rPr>
        <w:rFonts w:ascii="Wingdings" w:hAnsi="Wingdings" w:hint="default"/>
      </w:rPr>
    </w:lvl>
  </w:abstractNum>
  <w:abstractNum w:abstractNumId="1" w15:restartNumberingAfterBreak="0">
    <w:nsid w:val="0C5710E9"/>
    <w:multiLevelType w:val="hybridMultilevel"/>
    <w:tmpl w:val="36AE0CCE"/>
    <w:lvl w:ilvl="0" w:tplc="FFFFFFFF">
      <w:start w:val="1"/>
      <w:numFmt w:val="lowerRoman"/>
      <w:lvlText w:val="%1)"/>
      <w:lvlJc w:val="left"/>
      <w:pPr>
        <w:ind w:left="1996" w:hanging="360"/>
      </w:pPr>
      <w:rPr>
        <w:rFonts w:hint="default"/>
        <w:b/>
        <w:bCs/>
      </w:rPr>
    </w:lvl>
    <w:lvl w:ilvl="1" w:tplc="FFFFFFFF" w:tentative="1">
      <w:start w:val="1"/>
      <w:numFmt w:val="lowerLetter"/>
      <w:lvlText w:val="%2."/>
      <w:lvlJc w:val="left"/>
      <w:pPr>
        <w:ind w:left="2716" w:hanging="360"/>
      </w:pPr>
    </w:lvl>
    <w:lvl w:ilvl="2" w:tplc="FFFFFFFF" w:tentative="1">
      <w:start w:val="1"/>
      <w:numFmt w:val="lowerRoman"/>
      <w:lvlText w:val="%3."/>
      <w:lvlJc w:val="right"/>
      <w:pPr>
        <w:ind w:left="3436" w:hanging="180"/>
      </w:pPr>
    </w:lvl>
    <w:lvl w:ilvl="3" w:tplc="FFFFFFFF" w:tentative="1">
      <w:start w:val="1"/>
      <w:numFmt w:val="decimal"/>
      <w:lvlText w:val="%4."/>
      <w:lvlJc w:val="left"/>
      <w:pPr>
        <w:ind w:left="4156" w:hanging="360"/>
      </w:pPr>
    </w:lvl>
    <w:lvl w:ilvl="4" w:tplc="FFFFFFFF" w:tentative="1">
      <w:start w:val="1"/>
      <w:numFmt w:val="lowerLetter"/>
      <w:lvlText w:val="%5."/>
      <w:lvlJc w:val="left"/>
      <w:pPr>
        <w:ind w:left="4876" w:hanging="360"/>
      </w:pPr>
    </w:lvl>
    <w:lvl w:ilvl="5" w:tplc="FFFFFFFF" w:tentative="1">
      <w:start w:val="1"/>
      <w:numFmt w:val="lowerRoman"/>
      <w:lvlText w:val="%6."/>
      <w:lvlJc w:val="right"/>
      <w:pPr>
        <w:ind w:left="5596" w:hanging="180"/>
      </w:pPr>
    </w:lvl>
    <w:lvl w:ilvl="6" w:tplc="FFFFFFFF" w:tentative="1">
      <w:start w:val="1"/>
      <w:numFmt w:val="decimal"/>
      <w:lvlText w:val="%7."/>
      <w:lvlJc w:val="left"/>
      <w:pPr>
        <w:ind w:left="6316" w:hanging="360"/>
      </w:pPr>
    </w:lvl>
    <w:lvl w:ilvl="7" w:tplc="FFFFFFFF" w:tentative="1">
      <w:start w:val="1"/>
      <w:numFmt w:val="lowerLetter"/>
      <w:lvlText w:val="%8."/>
      <w:lvlJc w:val="left"/>
      <w:pPr>
        <w:ind w:left="7036" w:hanging="360"/>
      </w:pPr>
    </w:lvl>
    <w:lvl w:ilvl="8" w:tplc="FFFFFFFF" w:tentative="1">
      <w:start w:val="1"/>
      <w:numFmt w:val="lowerRoman"/>
      <w:lvlText w:val="%9."/>
      <w:lvlJc w:val="right"/>
      <w:pPr>
        <w:ind w:left="7756" w:hanging="180"/>
      </w:pPr>
    </w:lvl>
  </w:abstractNum>
  <w:abstractNum w:abstractNumId="2" w15:restartNumberingAfterBreak="0">
    <w:nsid w:val="0EF4694F"/>
    <w:multiLevelType w:val="hybridMultilevel"/>
    <w:tmpl w:val="92E27764"/>
    <w:lvl w:ilvl="0" w:tplc="4009001B">
      <w:start w:val="1"/>
      <w:numFmt w:val="lowerRoman"/>
      <w:lvlText w:val="%1."/>
      <w:lvlJc w:val="right"/>
      <w:pPr>
        <w:ind w:left="4500" w:hanging="360"/>
      </w:pPr>
    </w:lvl>
    <w:lvl w:ilvl="1" w:tplc="40090019" w:tentative="1">
      <w:start w:val="1"/>
      <w:numFmt w:val="lowerLetter"/>
      <w:lvlText w:val="%2."/>
      <w:lvlJc w:val="left"/>
      <w:pPr>
        <w:ind w:left="5220" w:hanging="360"/>
      </w:pPr>
    </w:lvl>
    <w:lvl w:ilvl="2" w:tplc="4009001B" w:tentative="1">
      <w:start w:val="1"/>
      <w:numFmt w:val="lowerRoman"/>
      <w:lvlText w:val="%3."/>
      <w:lvlJc w:val="right"/>
      <w:pPr>
        <w:ind w:left="5940" w:hanging="180"/>
      </w:pPr>
    </w:lvl>
    <w:lvl w:ilvl="3" w:tplc="4009000F" w:tentative="1">
      <w:start w:val="1"/>
      <w:numFmt w:val="decimal"/>
      <w:lvlText w:val="%4."/>
      <w:lvlJc w:val="left"/>
      <w:pPr>
        <w:ind w:left="6660" w:hanging="360"/>
      </w:pPr>
    </w:lvl>
    <w:lvl w:ilvl="4" w:tplc="40090019" w:tentative="1">
      <w:start w:val="1"/>
      <w:numFmt w:val="lowerLetter"/>
      <w:lvlText w:val="%5."/>
      <w:lvlJc w:val="left"/>
      <w:pPr>
        <w:ind w:left="7380" w:hanging="360"/>
      </w:pPr>
    </w:lvl>
    <w:lvl w:ilvl="5" w:tplc="4009001B" w:tentative="1">
      <w:start w:val="1"/>
      <w:numFmt w:val="lowerRoman"/>
      <w:lvlText w:val="%6."/>
      <w:lvlJc w:val="right"/>
      <w:pPr>
        <w:ind w:left="8100" w:hanging="180"/>
      </w:pPr>
    </w:lvl>
    <w:lvl w:ilvl="6" w:tplc="4009000F" w:tentative="1">
      <w:start w:val="1"/>
      <w:numFmt w:val="decimal"/>
      <w:lvlText w:val="%7."/>
      <w:lvlJc w:val="left"/>
      <w:pPr>
        <w:ind w:left="8820" w:hanging="360"/>
      </w:pPr>
    </w:lvl>
    <w:lvl w:ilvl="7" w:tplc="40090019" w:tentative="1">
      <w:start w:val="1"/>
      <w:numFmt w:val="lowerLetter"/>
      <w:lvlText w:val="%8."/>
      <w:lvlJc w:val="left"/>
      <w:pPr>
        <w:ind w:left="9540" w:hanging="360"/>
      </w:pPr>
    </w:lvl>
    <w:lvl w:ilvl="8" w:tplc="4009001B" w:tentative="1">
      <w:start w:val="1"/>
      <w:numFmt w:val="lowerRoman"/>
      <w:lvlText w:val="%9."/>
      <w:lvlJc w:val="right"/>
      <w:pPr>
        <w:ind w:left="10260" w:hanging="180"/>
      </w:pPr>
    </w:lvl>
  </w:abstractNum>
  <w:abstractNum w:abstractNumId="3" w15:restartNumberingAfterBreak="0">
    <w:nsid w:val="13C359A1"/>
    <w:multiLevelType w:val="hybridMultilevel"/>
    <w:tmpl w:val="88F80EAA"/>
    <w:lvl w:ilvl="0" w:tplc="DAEAF6D0">
      <w:start w:val="1"/>
      <w:numFmt w:val="decimal"/>
      <w:lvlText w:val="%1."/>
      <w:lvlJc w:val="left"/>
      <w:pPr>
        <w:ind w:left="1440" w:hanging="360"/>
      </w:pPr>
      <w:rPr>
        <w:b/>
        <w:bCs/>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4" w15:restartNumberingAfterBreak="0">
    <w:nsid w:val="189D70BD"/>
    <w:multiLevelType w:val="hybridMultilevel"/>
    <w:tmpl w:val="D68068C4"/>
    <w:lvl w:ilvl="0" w:tplc="C74E83A6">
      <w:start w:val="2"/>
      <w:numFmt w:val="bullet"/>
      <w:lvlText w:val="-"/>
      <w:lvlJc w:val="left"/>
      <w:pPr>
        <w:ind w:left="1800" w:hanging="360"/>
      </w:pPr>
      <w:rPr>
        <w:rFonts w:ascii="EYInterstate Light" w:eastAsia="Times New Roman" w:hAnsi="EYInterstate Light" w:cs="Times New Roman" w:hint="default"/>
      </w:rPr>
    </w:lvl>
    <w:lvl w:ilvl="1" w:tplc="40090003" w:tentative="1">
      <w:start w:val="1"/>
      <w:numFmt w:val="bullet"/>
      <w:lvlText w:val="o"/>
      <w:lvlJc w:val="left"/>
      <w:pPr>
        <w:ind w:left="2520" w:hanging="360"/>
      </w:pPr>
      <w:rPr>
        <w:rFonts w:ascii="Courier New" w:hAnsi="Courier New" w:cs="Courier New" w:hint="default"/>
      </w:rPr>
    </w:lvl>
    <w:lvl w:ilvl="2" w:tplc="40090005" w:tentative="1">
      <w:start w:val="1"/>
      <w:numFmt w:val="bullet"/>
      <w:lvlText w:val=""/>
      <w:lvlJc w:val="left"/>
      <w:pPr>
        <w:ind w:left="3240" w:hanging="360"/>
      </w:pPr>
      <w:rPr>
        <w:rFonts w:ascii="Wingdings" w:hAnsi="Wingdings" w:hint="default"/>
      </w:rPr>
    </w:lvl>
    <w:lvl w:ilvl="3" w:tplc="40090001" w:tentative="1">
      <w:start w:val="1"/>
      <w:numFmt w:val="bullet"/>
      <w:lvlText w:val=""/>
      <w:lvlJc w:val="left"/>
      <w:pPr>
        <w:ind w:left="3960" w:hanging="360"/>
      </w:pPr>
      <w:rPr>
        <w:rFonts w:ascii="Symbol" w:hAnsi="Symbol" w:hint="default"/>
      </w:rPr>
    </w:lvl>
    <w:lvl w:ilvl="4" w:tplc="40090003" w:tentative="1">
      <w:start w:val="1"/>
      <w:numFmt w:val="bullet"/>
      <w:lvlText w:val="o"/>
      <w:lvlJc w:val="left"/>
      <w:pPr>
        <w:ind w:left="4680" w:hanging="360"/>
      </w:pPr>
      <w:rPr>
        <w:rFonts w:ascii="Courier New" w:hAnsi="Courier New" w:cs="Courier New" w:hint="default"/>
      </w:rPr>
    </w:lvl>
    <w:lvl w:ilvl="5" w:tplc="40090005" w:tentative="1">
      <w:start w:val="1"/>
      <w:numFmt w:val="bullet"/>
      <w:lvlText w:val=""/>
      <w:lvlJc w:val="left"/>
      <w:pPr>
        <w:ind w:left="5400" w:hanging="360"/>
      </w:pPr>
      <w:rPr>
        <w:rFonts w:ascii="Wingdings" w:hAnsi="Wingdings" w:hint="default"/>
      </w:rPr>
    </w:lvl>
    <w:lvl w:ilvl="6" w:tplc="40090001" w:tentative="1">
      <w:start w:val="1"/>
      <w:numFmt w:val="bullet"/>
      <w:lvlText w:val=""/>
      <w:lvlJc w:val="left"/>
      <w:pPr>
        <w:ind w:left="6120" w:hanging="360"/>
      </w:pPr>
      <w:rPr>
        <w:rFonts w:ascii="Symbol" w:hAnsi="Symbol" w:hint="default"/>
      </w:rPr>
    </w:lvl>
    <w:lvl w:ilvl="7" w:tplc="40090003" w:tentative="1">
      <w:start w:val="1"/>
      <w:numFmt w:val="bullet"/>
      <w:lvlText w:val="o"/>
      <w:lvlJc w:val="left"/>
      <w:pPr>
        <w:ind w:left="6840" w:hanging="360"/>
      </w:pPr>
      <w:rPr>
        <w:rFonts w:ascii="Courier New" w:hAnsi="Courier New" w:cs="Courier New" w:hint="default"/>
      </w:rPr>
    </w:lvl>
    <w:lvl w:ilvl="8" w:tplc="40090005" w:tentative="1">
      <w:start w:val="1"/>
      <w:numFmt w:val="bullet"/>
      <w:lvlText w:val=""/>
      <w:lvlJc w:val="left"/>
      <w:pPr>
        <w:ind w:left="7560" w:hanging="360"/>
      </w:pPr>
      <w:rPr>
        <w:rFonts w:ascii="Wingdings" w:hAnsi="Wingdings" w:hint="default"/>
      </w:rPr>
    </w:lvl>
  </w:abstractNum>
  <w:abstractNum w:abstractNumId="5" w15:restartNumberingAfterBreak="0">
    <w:nsid w:val="18B871F2"/>
    <w:multiLevelType w:val="hybridMultilevel"/>
    <w:tmpl w:val="48D0AC02"/>
    <w:lvl w:ilvl="0" w:tplc="A01A77B8">
      <w:start w:val="1"/>
      <w:numFmt w:val="lowerRoman"/>
      <w:lvlText w:val="(%1)"/>
      <w:lvlJc w:val="left"/>
      <w:pPr>
        <w:ind w:left="2520" w:hanging="720"/>
      </w:pPr>
      <w:rPr>
        <w:rFonts w:hint="default"/>
      </w:rPr>
    </w:lvl>
    <w:lvl w:ilvl="1" w:tplc="40090019" w:tentative="1">
      <w:start w:val="1"/>
      <w:numFmt w:val="lowerLetter"/>
      <w:lvlText w:val="%2."/>
      <w:lvlJc w:val="left"/>
      <w:pPr>
        <w:ind w:left="2880" w:hanging="360"/>
      </w:pPr>
    </w:lvl>
    <w:lvl w:ilvl="2" w:tplc="4009001B" w:tentative="1">
      <w:start w:val="1"/>
      <w:numFmt w:val="lowerRoman"/>
      <w:lvlText w:val="%3."/>
      <w:lvlJc w:val="right"/>
      <w:pPr>
        <w:ind w:left="3600" w:hanging="180"/>
      </w:pPr>
    </w:lvl>
    <w:lvl w:ilvl="3" w:tplc="4009000F" w:tentative="1">
      <w:start w:val="1"/>
      <w:numFmt w:val="decimal"/>
      <w:lvlText w:val="%4."/>
      <w:lvlJc w:val="left"/>
      <w:pPr>
        <w:ind w:left="4320" w:hanging="360"/>
      </w:pPr>
    </w:lvl>
    <w:lvl w:ilvl="4" w:tplc="40090019" w:tentative="1">
      <w:start w:val="1"/>
      <w:numFmt w:val="lowerLetter"/>
      <w:lvlText w:val="%5."/>
      <w:lvlJc w:val="left"/>
      <w:pPr>
        <w:ind w:left="5040" w:hanging="360"/>
      </w:pPr>
    </w:lvl>
    <w:lvl w:ilvl="5" w:tplc="4009001B" w:tentative="1">
      <w:start w:val="1"/>
      <w:numFmt w:val="lowerRoman"/>
      <w:lvlText w:val="%6."/>
      <w:lvlJc w:val="right"/>
      <w:pPr>
        <w:ind w:left="5760" w:hanging="180"/>
      </w:pPr>
    </w:lvl>
    <w:lvl w:ilvl="6" w:tplc="4009000F" w:tentative="1">
      <w:start w:val="1"/>
      <w:numFmt w:val="decimal"/>
      <w:lvlText w:val="%7."/>
      <w:lvlJc w:val="left"/>
      <w:pPr>
        <w:ind w:left="6480" w:hanging="360"/>
      </w:pPr>
    </w:lvl>
    <w:lvl w:ilvl="7" w:tplc="40090019" w:tentative="1">
      <w:start w:val="1"/>
      <w:numFmt w:val="lowerLetter"/>
      <w:lvlText w:val="%8."/>
      <w:lvlJc w:val="left"/>
      <w:pPr>
        <w:ind w:left="7200" w:hanging="360"/>
      </w:pPr>
    </w:lvl>
    <w:lvl w:ilvl="8" w:tplc="4009001B" w:tentative="1">
      <w:start w:val="1"/>
      <w:numFmt w:val="lowerRoman"/>
      <w:lvlText w:val="%9."/>
      <w:lvlJc w:val="right"/>
      <w:pPr>
        <w:ind w:left="7920" w:hanging="180"/>
      </w:pPr>
    </w:lvl>
  </w:abstractNum>
  <w:abstractNum w:abstractNumId="6" w15:restartNumberingAfterBreak="0">
    <w:nsid w:val="19D661BC"/>
    <w:multiLevelType w:val="hybridMultilevel"/>
    <w:tmpl w:val="6D9449F2"/>
    <w:lvl w:ilvl="0" w:tplc="40090001">
      <w:start w:val="1"/>
      <w:numFmt w:val="bullet"/>
      <w:lvlText w:val=""/>
      <w:lvlJc w:val="left"/>
      <w:pPr>
        <w:ind w:left="1440" w:hanging="360"/>
      </w:pPr>
      <w:rPr>
        <w:rFonts w:ascii="Symbol" w:hAnsi="Symbol" w:hint="default"/>
      </w:rPr>
    </w:lvl>
    <w:lvl w:ilvl="1" w:tplc="40090003" w:tentative="1">
      <w:start w:val="1"/>
      <w:numFmt w:val="bullet"/>
      <w:lvlText w:val="o"/>
      <w:lvlJc w:val="left"/>
      <w:pPr>
        <w:ind w:left="2160" w:hanging="360"/>
      </w:pPr>
      <w:rPr>
        <w:rFonts w:ascii="Courier New" w:hAnsi="Courier New" w:cs="Courier New" w:hint="default"/>
      </w:rPr>
    </w:lvl>
    <w:lvl w:ilvl="2" w:tplc="40090005" w:tentative="1">
      <w:start w:val="1"/>
      <w:numFmt w:val="bullet"/>
      <w:lvlText w:val=""/>
      <w:lvlJc w:val="left"/>
      <w:pPr>
        <w:ind w:left="2880" w:hanging="360"/>
      </w:pPr>
      <w:rPr>
        <w:rFonts w:ascii="Wingdings" w:hAnsi="Wingdings" w:hint="default"/>
      </w:rPr>
    </w:lvl>
    <w:lvl w:ilvl="3" w:tplc="40090001" w:tentative="1">
      <w:start w:val="1"/>
      <w:numFmt w:val="bullet"/>
      <w:lvlText w:val=""/>
      <w:lvlJc w:val="left"/>
      <w:pPr>
        <w:ind w:left="3600" w:hanging="360"/>
      </w:pPr>
      <w:rPr>
        <w:rFonts w:ascii="Symbol" w:hAnsi="Symbol" w:hint="default"/>
      </w:rPr>
    </w:lvl>
    <w:lvl w:ilvl="4" w:tplc="40090003" w:tentative="1">
      <w:start w:val="1"/>
      <w:numFmt w:val="bullet"/>
      <w:lvlText w:val="o"/>
      <w:lvlJc w:val="left"/>
      <w:pPr>
        <w:ind w:left="4320" w:hanging="360"/>
      </w:pPr>
      <w:rPr>
        <w:rFonts w:ascii="Courier New" w:hAnsi="Courier New" w:cs="Courier New" w:hint="default"/>
      </w:rPr>
    </w:lvl>
    <w:lvl w:ilvl="5" w:tplc="40090005" w:tentative="1">
      <w:start w:val="1"/>
      <w:numFmt w:val="bullet"/>
      <w:lvlText w:val=""/>
      <w:lvlJc w:val="left"/>
      <w:pPr>
        <w:ind w:left="5040" w:hanging="360"/>
      </w:pPr>
      <w:rPr>
        <w:rFonts w:ascii="Wingdings" w:hAnsi="Wingdings" w:hint="default"/>
      </w:rPr>
    </w:lvl>
    <w:lvl w:ilvl="6" w:tplc="40090001" w:tentative="1">
      <w:start w:val="1"/>
      <w:numFmt w:val="bullet"/>
      <w:lvlText w:val=""/>
      <w:lvlJc w:val="left"/>
      <w:pPr>
        <w:ind w:left="5760" w:hanging="360"/>
      </w:pPr>
      <w:rPr>
        <w:rFonts w:ascii="Symbol" w:hAnsi="Symbol" w:hint="default"/>
      </w:rPr>
    </w:lvl>
    <w:lvl w:ilvl="7" w:tplc="40090003" w:tentative="1">
      <w:start w:val="1"/>
      <w:numFmt w:val="bullet"/>
      <w:lvlText w:val="o"/>
      <w:lvlJc w:val="left"/>
      <w:pPr>
        <w:ind w:left="6480" w:hanging="360"/>
      </w:pPr>
      <w:rPr>
        <w:rFonts w:ascii="Courier New" w:hAnsi="Courier New" w:cs="Courier New" w:hint="default"/>
      </w:rPr>
    </w:lvl>
    <w:lvl w:ilvl="8" w:tplc="40090005" w:tentative="1">
      <w:start w:val="1"/>
      <w:numFmt w:val="bullet"/>
      <w:lvlText w:val=""/>
      <w:lvlJc w:val="left"/>
      <w:pPr>
        <w:ind w:left="7200" w:hanging="360"/>
      </w:pPr>
      <w:rPr>
        <w:rFonts w:ascii="Wingdings" w:hAnsi="Wingdings" w:hint="default"/>
      </w:rPr>
    </w:lvl>
  </w:abstractNum>
  <w:abstractNum w:abstractNumId="7" w15:restartNumberingAfterBreak="0">
    <w:nsid w:val="1AAE2EC5"/>
    <w:multiLevelType w:val="hybridMultilevel"/>
    <w:tmpl w:val="36AE0CCE"/>
    <w:lvl w:ilvl="0" w:tplc="FFFFFFFF">
      <w:start w:val="1"/>
      <w:numFmt w:val="lowerRoman"/>
      <w:lvlText w:val="%1)"/>
      <w:lvlJc w:val="left"/>
      <w:pPr>
        <w:ind w:left="1996" w:hanging="360"/>
      </w:pPr>
      <w:rPr>
        <w:rFonts w:hint="default"/>
        <w:b/>
        <w:bCs/>
      </w:rPr>
    </w:lvl>
    <w:lvl w:ilvl="1" w:tplc="FFFFFFFF" w:tentative="1">
      <w:start w:val="1"/>
      <w:numFmt w:val="lowerLetter"/>
      <w:lvlText w:val="%2."/>
      <w:lvlJc w:val="left"/>
      <w:pPr>
        <w:ind w:left="2716" w:hanging="360"/>
      </w:pPr>
    </w:lvl>
    <w:lvl w:ilvl="2" w:tplc="FFFFFFFF" w:tentative="1">
      <w:start w:val="1"/>
      <w:numFmt w:val="lowerRoman"/>
      <w:lvlText w:val="%3."/>
      <w:lvlJc w:val="right"/>
      <w:pPr>
        <w:ind w:left="3436" w:hanging="180"/>
      </w:pPr>
    </w:lvl>
    <w:lvl w:ilvl="3" w:tplc="FFFFFFFF" w:tentative="1">
      <w:start w:val="1"/>
      <w:numFmt w:val="decimal"/>
      <w:lvlText w:val="%4."/>
      <w:lvlJc w:val="left"/>
      <w:pPr>
        <w:ind w:left="4156" w:hanging="360"/>
      </w:pPr>
    </w:lvl>
    <w:lvl w:ilvl="4" w:tplc="FFFFFFFF" w:tentative="1">
      <w:start w:val="1"/>
      <w:numFmt w:val="lowerLetter"/>
      <w:lvlText w:val="%5."/>
      <w:lvlJc w:val="left"/>
      <w:pPr>
        <w:ind w:left="4876" w:hanging="360"/>
      </w:pPr>
    </w:lvl>
    <w:lvl w:ilvl="5" w:tplc="FFFFFFFF" w:tentative="1">
      <w:start w:val="1"/>
      <w:numFmt w:val="lowerRoman"/>
      <w:lvlText w:val="%6."/>
      <w:lvlJc w:val="right"/>
      <w:pPr>
        <w:ind w:left="5596" w:hanging="180"/>
      </w:pPr>
    </w:lvl>
    <w:lvl w:ilvl="6" w:tplc="FFFFFFFF" w:tentative="1">
      <w:start w:val="1"/>
      <w:numFmt w:val="decimal"/>
      <w:lvlText w:val="%7."/>
      <w:lvlJc w:val="left"/>
      <w:pPr>
        <w:ind w:left="6316" w:hanging="360"/>
      </w:pPr>
    </w:lvl>
    <w:lvl w:ilvl="7" w:tplc="FFFFFFFF" w:tentative="1">
      <w:start w:val="1"/>
      <w:numFmt w:val="lowerLetter"/>
      <w:lvlText w:val="%8."/>
      <w:lvlJc w:val="left"/>
      <w:pPr>
        <w:ind w:left="7036" w:hanging="360"/>
      </w:pPr>
    </w:lvl>
    <w:lvl w:ilvl="8" w:tplc="FFFFFFFF" w:tentative="1">
      <w:start w:val="1"/>
      <w:numFmt w:val="lowerRoman"/>
      <w:lvlText w:val="%9."/>
      <w:lvlJc w:val="right"/>
      <w:pPr>
        <w:ind w:left="7756" w:hanging="180"/>
      </w:pPr>
    </w:lvl>
  </w:abstractNum>
  <w:abstractNum w:abstractNumId="8" w15:restartNumberingAfterBreak="0">
    <w:nsid w:val="1B473B49"/>
    <w:multiLevelType w:val="hybridMultilevel"/>
    <w:tmpl w:val="E08ABFD2"/>
    <w:lvl w:ilvl="0" w:tplc="74BA6458">
      <w:start w:val="2"/>
      <w:numFmt w:val="lowerLetter"/>
      <w:lvlText w:val="%1."/>
      <w:lvlJc w:val="left"/>
      <w:pPr>
        <w:ind w:left="3600" w:hanging="360"/>
      </w:pPr>
      <w:rPr>
        <w:rFonts w:hint="default"/>
        <w:b/>
      </w:rPr>
    </w:lvl>
    <w:lvl w:ilvl="1" w:tplc="40090019" w:tentative="1">
      <w:start w:val="1"/>
      <w:numFmt w:val="lowerLetter"/>
      <w:lvlText w:val="%2."/>
      <w:lvlJc w:val="left"/>
      <w:pPr>
        <w:ind w:left="4320" w:hanging="360"/>
      </w:pPr>
    </w:lvl>
    <w:lvl w:ilvl="2" w:tplc="4009001B" w:tentative="1">
      <w:start w:val="1"/>
      <w:numFmt w:val="lowerRoman"/>
      <w:lvlText w:val="%3."/>
      <w:lvlJc w:val="right"/>
      <w:pPr>
        <w:ind w:left="5040" w:hanging="180"/>
      </w:pPr>
    </w:lvl>
    <w:lvl w:ilvl="3" w:tplc="4009000F" w:tentative="1">
      <w:start w:val="1"/>
      <w:numFmt w:val="decimal"/>
      <w:lvlText w:val="%4."/>
      <w:lvlJc w:val="left"/>
      <w:pPr>
        <w:ind w:left="5760" w:hanging="360"/>
      </w:pPr>
    </w:lvl>
    <w:lvl w:ilvl="4" w:tplc="40090019">
      <w:start w:val="1"/>
      <w:numFmt w:val="lowerLetter"/>
      <w:lvlText w:val="%5."/>
      <w:lvlJc w:val="left"/>
      <w:pPr>
        <w:ind w:left="6480" w:hanging="360"/>
      </w:pPr>
    </w:lvl>
    <w:lvl w:ilvl="5" w:tplc="4009001B" w:tentative="1">
      <w:start w:val="1"/>
      <w:numFmt w:val="lowerRoman"/>
      <w:lvlText w:val="%6."/>
      <w:lvlJc w:val="right"/>
      <w:pPr>
        <w:ind w:left="7200" w:hanging="180"/>
      </w:pPr>
    </w:lvl>
    <w:lvl w:ilvl="6" w:tplc="4009000F" w:tentative="1">
      <w:start w:val="1"/>
      <w:numFmt w:val="decimal"/>
      <w:lvlText w:val="%7."/>
      <w:lvlJc w:val="left"/>
      <w:pPr>
        <w:ind w:left="7920" w:hanging="360"/>
      </w:pPr>
    </w:lvl>
    <w:lvl w:ilvl="7" w:tplc="40090019" w:tentative="1">
      <w:start w:val="1"/>
      <w:numFmt w:val="lowerLetter"/>
      <w:lvlText w:val="%8."/>
      <w:lvlJc w:val="left"/>
      <w:pPr>
        <w:ind w:left="8640" w:hanging="360"/>
      </w:pPr>
    </w:lvl>
    <w:lvl w:ilvl="8" w:tplc="4009001B" w:tentative="1">
      <w:start w:val="1"/>
      <w:numFmt w:val="lowerRoman"/>
      <w:lvlText w:val="%9."/>
      <w:lvlJc w:val="right"/>
      <w:pPr>
        <w:ind w:left="9360" w:hanging="180"/>
      </w:pPr>
    </w:lvl>
  </w:abstractNum>
  <w:abstractNum w:abstractNumId="9" w15:restartNumberingAfterBreak="0">
    <w:nsid w:val="22776CA3"/>
    <w:multiLevelType w:val="hybridMultilevel"/>
    <w:tmpl w:val="36AE0CCE"/>
    <w:lvl w:ilvl="0" w:tplc="FFFFFFFF">
      <w:start w:val="1"/>
      <w:numFmt w:val="lowerRoman"/>
      <w:lvlText w:val="%1)"/>
      <w:lvlJc w:val="left"/>
      <w:pPr>
        <w:ind w:left="1996" w:hanging="360"/>
      </w:pPr>
      <w:rPr>
        <w:rFonts w:hint="default"/>
        <w:b/>
        <w:bCs/>
      </w:rPr>
    </w:lvl>
    <w:lvl w:ilvl="1" w:tplc="FFFFFFFF" w:tentative="1">
      <w:start w:val="1"/>
      <w:numFmt w:val="lowerLetter"/>
      <w:lvlText w:val="%2."/>
      <w:lvlJc w:val="left"/>
      <w:pPr>
        <w:ind w:left="2716" w:hanging="360"/>
      </w:pPr>
    </w:lvl>
    <w:lvl w:ilvl="2" w:tplc="FFFFFFFF" w:tentative="1">
      <w:start w:val="1"/>
      <w:numFmt w:val="lowerRoman"/>
      <w:lvlText w:val="%3."/>
      <w:lvlJc w:val="right"/>
      <w:pPr>
        <w:ind w:left="3436" w:hanging="180"/>
      </w:pPr>
    </w:lvl>
    <w:lvl w:ilvl="3" w:tplc="FFFFFFFF" w:tentative="1">
      <w:start w:val="1"/>
      <w:numFmt w:val="decimal"/>
      <w:lvlText w:val="%4."/>
      <w:lvlJc w:val="left"/>
      <w:pPr>
        <w:ind w:left="4156" w:hanging="360"/>
      </w:pPr>
    </w:lvl>
    <w:lvl w:ilvl="4" w:tplc="FFFFFFFF" w:tentative="1">
      <w:start w:val="1"/>
      <w:numFmt w:val="lowerLetter"/>
      <w:lvlText w:val="%5."/>
      <w:lvlJc w:val="left"/>
      <w:pPr>
        <w:ind w:left="4876" w:hanging="360"/>
      </w:pPr>
    </w:lvl>
    <w:lvl w:ilvl="5" w:tplc="FFFFFFFF" w:tentative="1">
      <w:start w:val="1"/>
      <w:numFmt w:val="lowerRoman"/>
      <w:lvlText w:val="%6."/>
      <w:lvlJc w:val="right"/>
      <w:pPr>
        <w:ind w:left="5596" w:hanging="180"/>
      </w:pPr>
    </w:lvl>
    <w:lvl w:ilvl="6" w:tplc="FFFFFFFF" w:tentative="1">
      <w:start w:val="1"/>
      <w:numFmt w:val="decimal"/>
      <w:lvlText w:val="%7."/>
      <w:lvlJc w:val="left"/>
      <w:pPr>
        <w:ind w:left="6316" w:hanging="360"/>
      </w:pPr>
    </w:lvl>
    <w:lvl w:ilvl="7" w:tplc="FFFFFFFF" w:tentative="1">
      <w:start w:val="1"/>
      <w:numFmt w:val="lowerLetter"/>
      <w:lvlText w:val="%8."/>
      <w:lvlJc w:val="left"/>
      <w:pPr>
        <w:ind w:left="7036" w:hanging="360"/>
      </w:pPr>
    </w:lvl>
    <w:lvl w:ilvl="8" w:tplc="FFFFFFFF" w:tentative="1">
      <w:start w:val="1"/>
      <w:numFmt w:val="lowerRoman"/>
      <w:lvlText w:val="%9."/>
      <w:lvlJc w:val="right"/>
      <w:pPr>
        <w:ind w:left="7756" w:hanging="180"/>
      </w:pPr>
    </w:lvl>
  </w:abstractNum>
  <w:abstractNum w:abstractNumId="10" w15:restartNumberingAfterBreak="0">
    <w:nsid w:val="23397C89"/>
    <w:multiLevelType w:val="hybridMultilevel"/>
    <w:tmpl w:val="36AE0CCE"/>
    <w:lvl w:ilvl="0" w:tplc="FFFFFFFF">
      <w:start w:val="1"/>
      <w:numFmt w:val="lowerRoman"/>
      <w:lvlText w:val="%1)"/>
      <w:lvlJc w:val="left"/>
      <w:pPr>
        <w:ind w:left="1996" w:hanging="360"/>
      </w:pPr>
      <w:rPr>
        <w:rFonts w:hint="default"/>
        <w:b/>
        <w:bCs/>
      </w:rPr>
    </w:lvl>
    <w:lvl w:ilvl="1" w:tplc="FFFFFFFF" w:tentative="1">
      <w:start w:val="1"/>
      <w:numFmt w:val="lowerLetter"/>
      <w:lvlText w:val="%2."/>
      <w:lvlJc w:val="left"/>
      <w:pPr>
        <w:ind w:left="2716" w:hanging="360"/>
      </w:pPr>
    </w:lvl>
    <w:lvl w:ilvl="2" w:tplc="FFFFFFFF" w:tentative="1">
      <w:start w:val="1"/>
      <w:numFmt w:val="lowerRoman"/>
      <w:lvlText w:val="%3."/>
      <w:lvlJc w:val="right"/>
      <w:pPr>
        <w:ind w:left="3436" w:hanging="180"/>
      </w:pPr>
    </w:lvl>
    <w:lvl w:ilvl="3" w:tplc="FFFFFFFF" w:tentative="1">
      <w:start w:val="1"/>
      <w:numFmt w:val="decimal"/>
      <w:lvlText w:val="%4."/>
      <w:lvlJc w:val="left"/>
      <w:pPr>
        <w:ind w:left="4156" w:hanging="360"/>
      </w:pPr>
    </w:lvl>
    <w:lvl w:ilvl="4" w:tplc="FFFFFFFF" w:tentative="1">
      <w:start w:val="1"/>
      <w:numFmt w:val="lowerLetter"/>
      <w:lvlText w:val="%5."/>
      <w:lvlJc w:val="left"/>
      <w:pPr>
        <w:ind w:left="4876" w:hanging="360"/>
      </w:pPr>
    </w:lvl>
    <w:lvl w:ilvl="5" w:tplc="FFFFFFFF" w:tentative="1">
      <w:start w:val="1"/>
      <w:numFmt w:val="lowerRoman"/>
      <w:lvlText w:val="%6."/>
      <w:lvlJc w:val="right"/>
      <w:pPr>
        <w:ind w:left="5596" w:hanging="180"/>
      </w:pPr>
    </w:lvl>
    <w:lvl w:ilvl="6" w:tplc="FFFFFFFF" w:tentative="1">
      <w:start w:val="1"/>
      <w:numFmt w:val="decimal"/>
      <w:lvlText w:val="%7."/>
      <w:lvlJc w:val="left"/>
      <w:pPr>
        <w:ind w:left="6316" w:hanging="360"/>
      </w:pPr>
    </w:lvl>
    <w:lvl w:ilvl="7" w:tplc="FFFFFFFF" w:tentative="1">
      <w:start w:val="1"/>
      <w:numFmt w:val="lowerLetter"/>
      <w:lvlText w:val="%8."/>
      <w:lvlJc w:val="left"/>
      <w:pPr>
        <w:ind w:left="7036" w:hanging="360"/>
      </w:pPr>
    </w:lvl>
    <w:lvl w:ilvl="8" w:tplc="FFFFFFFF" w:tentative="1">
      <w:start w:val="1"/>
      <w:numFmt w:val="lowerRoman"/>
      <w:lvlText w:val="%9."/>
      <w:lvlJc w:val="right"/>
      <w:pPr>
        <w:ind w:left="7756" w:hanging="180"/>
      </w:pPr>
    </w:lvl>
  </w:abstractNum>
  <w:abstractNum w:abstractNumId="11" w15:restartNumberingAfterBreak="0">
    <w:nsid w:val="24383686"/>
    <w:multiLevelType w:val="hybridMultilevel"/>
    <w:tmpl w:val="E0384DD0"/>
    <w:lvl w:ilvl="0" w:tplc="05FA91FC">
      <w:start w:val="1"/>
      <w:numFmt w:val="lowerRoman"/>
      <w:lvlText w:val="(%1)"/>
      <w:lvlJc w:val="left"/>
      <w:pPr>
        <w:ind w:left="1440" w:hanging="720"/>
      </w:pPr>
      <w:rPr>
        <w:rFonts w:hint="default"/>
      </w:rPr>
    </w:lvl>
    <w:lvl w:ilvl="1" w:tplc="40090019" w:tentative="1">
      <w:start w:val="1"/>
      <w:numFmt w:val="lowerLetter"/>
      <w:lvlText w:val="%2."/>
      <w:lvlJc w:val="left"/>
      <w:pPr>
        <w:ind w:left="1800" w:hanging="360"/>
      </w:pPr>
    </w:lvl>
    <w:lvl w:ilvl="2" w:tplc="4009001B" w:tentative="1">
      <w:start w:val="1"/>
      <w:numFmt w:val="lowerRoman"/>
      <w:lvlText w:val="%3."/>
      <w:lvlJc w:val="right"/>
      <w:pPr>
        <w:ind w:left="2520" w:hanging="180"/>
      </w:pPr>
    </w:lvl>
    <w:lvl w:ilvl="3" w:tplc="4009000F" w:tentative="1">
      <w:start w:val="1"/>
      <w:numFmt w:val="decimal"/>
      <w:lvlText w:val="%4."/>
      <w:lvlJc w:val="left"/>
      <w:pPr>
        <w:ind w:left="3240" w:hanging="360"/>
      </w:pPr>
    </w:lvl>
    <w:lvl w:ilvl="4" w:tplc="40090019" w:tentative="1">
      <w:start w:val="1"/>
      <w:numFmt w:val="lowerLetter"/>
      <w:lvlText w:val="%5."/>
      <w:lvlJc w:val="left"/>
      <w:pPr>
        <w:ind w:left="3960" w:hanging="360"/>
      </w:pPr>
    </w:lvl>
    <w:lvl w:ilvl="5" w:tplc="4009001B" w:tentative="1">
      <w:start w:val="1"/>
      <w:numFmt w:val="lowerRoman"/>
      <w:lvlText w:val="%6."/>
      <w:lvlJc w:val="right"/>
      <w:pPr>
        <w:ind w:left="4680" w:hanging="180"/>
      </w:pPr>
    </w:lvl>
    <w:lvl w:ilvl="6" w:tplc="4009000F" w:tentative="1">
      <w:start w:val="1"/>
      <w:numFmt w:val="decimal"/>
      <w:lvlText w:val="%7."/>
      <w:lvlJc w:val="left"/>
      <w:pPr>
        <w:ind w:left="5400" w:hanging="360"/>
      </w:pPr>
    </w:lvl>
    <w:lvl w:ilvl="7" w:tplc="40090019" w:tentative="1">
      <w:start w:val="1"/>
      <w:numFmt w:val="lowerLetter"/>
      <w:lvlText w:val="%8."/>
      <w:lvlJc w:val="left"/>
      <w:pPr>
        <w:ind w:left="6120" w:hanging="360"/>
      </w:pPr>
    </w:lvl>
    <w:lvl w:ilvl="8" w:tplc="4009001B" w:tentative="1">
      <w:start w:val="1"/>
      <w:numFmt w:val="lowerRoman"/>
      <w:lvlText w:val="%9."/>
      <w:lvlJc w:val="right"/>
      <w:pPr>
        <w:ind w:left="6840" w:hanging="180"/>
      </w:pPr>
    </w:lvl>
  </w:abstractNum>
  <w:abstractNum w:abstractNumId="12" w15:restartNumberingAfterBreak="0">
    <w:nsid w:val="244A511D"/>
    <w:multiLevelType w:val="hybridMultilevel"/>
    <w:tmpl w:val="CE9A6BDE"/>
    <w:lvl w:ilvl="0" w:tplc="B2363D58">
      <w:start w:val="1"/>
      <w:numFmt w:val="decimal"/>
      <w:lvlText w:val="(%1)"/>
      <w:lvlJc w:val="left"/>
      <w:pPr>
        <w:ind w:left="1069" w:hanging="360"/>
      </w:pPr>
      <w:rPr>
        <w:rFonts w:hint="default"/>
      </w:rPr>
    </w:lvl>
    <w:lvl w:ilvl="1" w:tplc="40090019" w:tentative="1">
      <w:start w:val="1"/>
      <w:numFmt w:val="lowerLetter"/>
      <w:lvlText w:val="%2."/>
      <w:lvlJc w:val="left"/>
      <w:pPr>
        <w:ind w:left="1789" w:hanging="360"/>
      </w:pPr>
    </w:lvl>
    <w:lvl w:ilvl="2" w:tplc="4009001B" w:tentative="1">
      <w:start w:val="1"/>
      <w:numFmt w:val="lowerRoman"/>
      <w:lvlText w:val="%3."/>
      <w:lvlJc w:val="right"/>
      <w:pPr>
        <w:ind w:left="2509" w:hanging="180"/>
      </w:pPr>
    </w:lvl>
    <w:lvl w:ilvl="3" w:tplc="4009000F" w:tentative="1">
      <w:start w:val="1"/>
      <w:numFmt w:val="decimal"/>
      <w:lvlText w:val="%4."/>
      <w:lvlJc w:val="left"/>
      <w:pPr>
        <w:ind w:left="3229" w:hanging="360"/>
      </w:pPr>
    </w:lvl>
    <w:lvl w:ilvl="4" w:tplc="40090019" w:tentative="1">
      <w:start w:val="1"/>
      <w:numFmt w:val="lowerLetter"/>
      <w:lvlText w:val="%5."/>
      <w:lvlJc w:val="left"/>
      <w:pPr>
        <w:ind w:left="3949" w:hanging="360"/>
      </w:pPr>
    </w:lvl>
    <w:lvl w:ilvl="5" w:tplc="4009001B" w:tentative="1">
      <w:start w:val="1"/>
      <w:numFmt w:val="lowerRoman"/>
      <w:lvlText w:val="%6."/>
      <w:lvlJc w:val="right"/>
      <w:pPr>
        <w:ind w:left="4669" w:hanging="180"/>
      </w:pPr>
    </w:lvl>
    <w:lvl w:ilvl="6" w:tplc="4009000F" w:tentative="1">
      <w:start w:val="1"/>
      <w:numFmt w:val="decimal"/>
      <w:lvlText w:val="%7."/>
      <w:lvlJc w:val="left"/>
      <w:pPr>
        <w:ind w:left="5389" w:hanging="360"/>
      </w:pPr>
    </w:lvl>
    <w:lvl w:ilvl="7" w:tplc="40090019" w:tentative="1">
      <w:start w:val="1"/>
      <w:numFmt w:val="lowerLetter"/>
      <w:lvlText w:val="%8."/>
      <w:lvlJc w:val="left"/>
      <w:pPr>
        <w:ind w:left="6109" w:hanging="360"/>
      </w:pPr>
    </w:lvl>
    <w:lvl w:ilvl="8" w:tplc="4009001B" w:tentative="1">
      <w:start w:val="1"/>
      <w:numFmt w:val="lowerRoman"/>
      <w:lvlText w:val="%9."/>
      <w:lvlJc w:val="right"/>
      <w:pPr>
        <w:ind w:left="6829" w:hanging="180"/>
      </w:pPr>
    </w:lvl>
  </w:abstractNum>
  <w:abstractNum w:abstractNumId="13" w15:restartNumberingAfterBreak="0">
    <w:nsid w:val="2BC30D18"/>
    <w:multiLevelType w:val="hybridMultilevel"/>
    <w:tmpl w:val="36AE0CCE"/>
    <w:lvl w:ilvl="0" w:tplc="FFFFFFFF">
      <w:start w:val="1"/>
      <w:numFmt w:val="lowerRoman"/>
      <w:lvlText w:val="%1)"/>
      <w:lvlJc w:val="left"/>
      <w:pPr>
        <w:ind w:left="1996" w:hanging="360"/>
      </w:pPr>
      <w:rPr>
        <w:rFonts w:hint="default"/>
        <w:b/>
        <w:bCs/>
      </w:rPr>
    </w:lvl>
    <w:lvl w:ilvl="1" w:tplc="FFFFFFFF" w:tentative="1">
      <w:start w:val="1"/>
      <w:numFmt w:val="lowerLetter"/>
      <w:lvlText w:val="%2."/>
      <w:lvlJc w:val="left"/>
      <w:pPr>
        <w:ind w:left="2716" w:hanging="360"/>
      </w:pPr>
    </w:lvl>
    <w:lvl w:ilvl="2" w:tplc="FFFFFFFF" w:tentative="1">
      <w:start w:val="1"/>
      <w:numFmt w:val="lowerRoman"/>
      <w:lvlText w:val="%3."/>
      <w:lvlJc w:val="right"/>
      <w:pPr>
        <w:ind w:left="3436" w:hanging="180"/>
      </w:pPr>
    </w:lvl>
    <w:lvl w:ilvl="3" w:tplc="FFFFFFFF" w:tentative="1">
      <w:start w:val="1"/>
      <w:numFmt w:val="decimal"/>
      <w:lvlText w:val="%4."/>
      <w:lvlJc w:val="left"/>
      <w:pPr>
        <w:ind w:left="4156" w:hanging="360"/>
      </w:pPr>
    </w:lvl>
    <w:lvl w:ilvl="4" w:tplc="FFFFFFFF" w:tentative="1">
      <w:start w:val="1"/>
      <w:numFmt w:val="lowerLetter"/>
      <w:lvlText w:val="%5."/>
      <w:lvlJc w:val="left"/>
      <w:pPr>
        <w:ind w:left="4876" w:hanging="360"/>
      </w:pPr>
    </w:lvl>
    <w:lvl w:ilvl="5" w:tplc="FFFFFFFF" w:tentative="1">
      <w:start w:val="1"/>
      <w:numFmt w:val="lowerRoman"/>
      <w:lvlText w:val="%6."/>
      <w:lvlJc w:val="right"/>
      <w:pPr>
        <w:ind w:left="5596" w:hanging="180"/>
      </w:pPr>
    </w:lvl>
    <w:lvl w:ilvl="6" w:tplc="FFFFFFFF" w:tentative="1">
      <w:start w:val="1"/>
      <w:numFmt w:val="decimal"/>
      <w:lvlText w:val="%7."/>
      <w:lvlJc w:val="left"/>
      <w:pPr>
        <w:ind w:left="6316" w:hanging="360"/>
      </w:pPr>
    </w:lvl>
    <w:lvl w:ilvl="7" w:tplc="FFFFFFFF" w:tentative="1">
      <w:start w:val="1"/>
      <w:numFmt w:val="lowerLetter"/>
      <w:lvlText w:val="%8."/>
      <w:lvlJc w:val="left"/>
      <w:pPr>
        <w:ind w:left="7036" w:hanging="360"/>
      </w:pPr>
    </w:lvl>
    <w:lvl w:ilvl="8" w:tplc="FFFFFFFF" w:tentative="1">
      <w:start w:val="1"/>
      <w:numFmt w:val="lowerRoman"/>
      <w:lvlText w:val="%9."/>
      <w:lvlJc w:val="right"/>
      <w:pPr>
        <w:ind w:left="7756" w:hanging="180"/>
      </w:pPr>
    </w:lvl>
  </w:abstractNum>
  <w:abstractNum w:abstractNumId="14" w15:restartNumberingAfterBreak="0">
    <w:nsid w:val="30475B0A"/>
    <w:multiLevelType w:val="hybridMultilevel"/>
    <w:tmpl w:val="36AE0CCE"/>
    <w:lvl w:ilvl="0" w:tplc="FFFFFFFF">
      <w:start w:val="1"/>
      <w:numFmt w:val="lowerRoman"/>
      <w:lvlText w:val="%1)"/>
      <w:lvlJc w:val="left"/>
      <w:pPr>
        <w:ind w:left="1996" w:hanging="360"/>
      </w:pPr>
      <w:rPr>
        <w:rFonts w:hint="default"/>
        <w:b/>
        <w:bCs/>
      </w:rPr>
    </w:lvl>
    <w:lvl w:ilvl="1" w:tplc="FFFFFFFF" w:tentative="1">
      <w:start w:val="1"/>
      <w:numFmt w:val="lowerLetter"/>
      <w:lvlText w:val="%2."/>
      <w:lvlJc w:val="left"/>
      <w:pPr>
        <w:ind w:left="2716" w:hanging="360"/>
      </w:pPr>
    </w:lvl>
    <w:lvl w:ilvl="2" w:tplc="FFFFFFFF" w:tentative="1">
      <w:start w:val="1"/>
      <w:numFmt w:val="lowerRoman"/>
      <w:lvlText w:val="%3."/>
      <w:lvlJc w:val="right"/>
      <w:pPr>
        <w:ind w:left="3436" w:hanging="180"/>
      </w:pPr>
    </w:lvl>
    <w:lvl w:ilvl="3" w:tplc="FFFFFFFF" w:tentative="1">
      <w:start w:val="1"/>
      <w:numFmt w:val="decimal"/>
      <w:lvlText w:val="%4."/>
      <w:lvlJc w:val="left"/>
      <w:pPr>
        <w:ind w:left="4156" w:hanging="360"/>
      </w:pPr>
    </w:lvl>
    <w:lvl w:ilvl="4" w:tplc="FFFFFFFF" w:tentative="1">
      <w:start w:val="1"/>
      <w:numFmt w:val="lowerLetter"/>
      <w:lvlText w:val="%5."/>
      <w:lvlJc w:val="left"/>
      <w:pPr>
        <w:ind w:left="4876" w:hanging="360"/>
      </w:pPr>
    </w:lvl>
    <w:lvl w:ilvl="5" w:tplc="FFFFFFFF" w:tentative="1">
      <w:start w:val="1"/>
      <w:numFmt w:val="lowerRoman"/>
      <w:lvlText w:val="%6."/>
      <w:lvlJc w:val="right"/>
      <w:pPr>
        <w:ind w:left="5596" w:hanging="180"/>
      </w:pPr>
    </w:lvl>
    <w:lvl w:ilvl="6" w:tplc="FFFFFFFF" w:tentative="1">
      <w:start w:val="1"/>
      <w:numFmt w:val="decimal"/>
      <w:lvlText w:val="%7."/>
      <w:lvlJc w:val="left"/>
      <w:pPr>
        <w:ind w:left="6316" w:hanging="360"/>
      </w:pPr>
    </w:lvl>
    <w:lvl w:ilvl="7" w:tplc="FFFFFFFF" w:tentative="1">
      <w:start w:val="1"/>
      <w:numFmt w:val="lowerLetter"/>
      <w:lvlText w:val="%8."/>
      <w:lvlJc w:val="left"/>
      <w:pPr>
        <w:ind w:left="7036" w:hanging="360"/>
      </w:pPr>
    </w:lvl>
    <w:lvl w:ilvl="8" w:tplc="FFFFFFFF" w:tentative="1">
      <w:start w:val="1"/>
      <w:numFmt w:val="lowerRoman"/>
      <w:lvlText w:val="%9."/>
      <w:lvlJc w:val="right"/>
      <w:pPr>
        <w:ind w:left="7756" w:hanging="180"/>
      </w:pPr>
    </w:lvl>
  </w:abstractNum>
  <w:abstractNum w:abstractNumId="15" w15:restartNumberingAfterBreak="0">
    <w:nsid w:val="319D11B5"/>
    <w:multiLevelType w:val="hybridMultilevel"/>
    <w:tmpl w:val="B128E76A"/>
    <w:lvl w:ilvl="0" w:tplc="6F7A1742">
      <w:start w:val="1"/>
      <w:numFmt w:val="upperRoman"/>
      <w:lvlText w:val="%1."/>
      <w:lvlJc w:val="right"/>
      <w:pPr>
        <w:ind w:left="720" w:hanging="360"/>
      </w:pPr>
      <w:rPr>
        <w:rFonts w:hint="default"/>
        <w:b/>
        <w:bCs/>
      </w:rPr>
    </w:lvl>
    <w:lvl w:ilvl="1" w:tplc="DAEAF6D0">
      <w:start w:val="1"/>
      <w:numFmt w:val="decimal"/>
      <w:lvlText w:val="%2."/>
      <w:lvlJc w:val="left"/>
      <w:pPr>
        <w:ind w:left="1440" w:hanging="360"/>
      </w:pPr>
      <w:rPr>
        <w:b/>
        <w:bCs/>
      </w:rPr>
    </w:lvl>
    <w:lvl w:ilvl="2" w:tplc="60449DFC">
      <w:start w:val="1"/>
      <w:numFmt w:val="lowerRoman"/>
      <w:lvlText w:val="%3."/>
      <w:lvlJc w:val="right"/>
      <w:pPr>
        <w:ind w:left="2160" w:hanging="180"/>
      </w:pPr>
      <w:rPr>
        <w:b w:val="0"/>
        <w:bCs w:val="0"/>
      </w:rPr>
    </w:lvl>
    <w:lvl w:ilvl="3" w:tplc="AB5EB65E">
      <w:start w:val="1"/>
      <w:numFmt w:val="bullet"/>
      <w:lvlText w:val="-"/>
      <w:lvlJc w:val="left"/>
      <w:pPr>
        <w:ind w:left="1056" w:hanging="360"/>
      </w:pPr>
      <w:rPr>
        <w:rFonts w:ascii="EYInterstate Light" w:eastAsiaTheme="minorHAnsi" w:hAnsi="EYInterstate Light" w:cs="Calibri" w:hint="default"/>
      </w:rPr>
    </w:lvl>
    <w:lvl w:ilvl="4" w:tplc="40090019">
      <w:start w:val="1"/>
      <w:numFmt w:val="lowerLetter"/>
      <w:lvlText w:val="%5."/>
      <w:lvlJc w:val="left"/>
      <w:pPr>
        <w:ind w:left="3600" w:hanging="360"/>
      </w:pPr>
    </w:lvl>
    <w:lvl w:ilvl="5" w:tplc="4009001B">
      <w:start w:val="1"/>
      <w:numFmt w:val="lowerRoman"/>
      <w:lvlText w:val="%6."/>
      <w:lvlJc w:val="right"/>
      <w:pPr>
        <w:ind w:left="4320" w:hanging="180"/>
      </w:pPr>
    </w:lvl>
    <w:lvl w:ilvl="6" w:tplc="66425B94">
      <w:start w:val="1"/>
      <w:numFmt w:val="lowerRoman"/>
      <w:lvlText w:val="(%7)"/>
      <w:lvlJc w:val="left"/>
      <w:pPr>
        <w:ind w:left="5400" w:hanging="720"/>
      </w:pPr>
      <w:rPr>
        <w:rFonts w:hint="default"/>
      </w:rPr>
    </w:lvl>
    <w:lvl w:ilvl="7" w:tplc="40090019">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16" w15:restartNumberingAfterBreak="0">
    <w:nsid w:val="33B43CE0"/>
    <w:multiLevelType w:val="hybridMultilevel"/>
    <w:tmpl w:val="29F29DA2"/>
    <w:lvl w:ilvl="0" w:tplc="40090001">
      <w:start w:val="1"/>
      <w:numFmt w:val="bullet"/>
      <w:lvlText w:val=""/>
      <w:lvlJc w:val="left"/>
      <w:pPr>
        <w:ind w:left="720" w:hanging="360"/>
      </w:pPr>
      <w:rPr>
        <w:rFonts w:ascii="Symbol" w:hAnsi="Symbol" w:hint="default"/>
      </w:rPr>
    </w:lvl>
    <w:lvl w:ilvl="1" w:tplc="87FEC2AA">
      <w:start w:val="1"/>
      <w:numFmt w:val="decimal"/>
      <w:lvlText w:val="3.%2"/>
      <w:lvlJc w:val="left"/>
      <w:pPr>
        <w:ind w:left="1440" w:hanging="360"/>
      </w:pPr>
      <w:rPr>
        <w:rFonts w:hint="default"/>
        <w:color w:val="auto"/>
      </w:rPr>
    </w:lvl>
    <w:lvl w:ilvl="2" w:tplc="58B80280">
      <w:start w:val="1"/>
      <w:numFmt w:val="decimal"/>
      <w:lvlText w:val="3.2.%3"/>
      <w:lvlJc w:val="left"/>
      <w:pPr>
        <w:ind w:left="2160" w:hanging="180"/>
      </w:pPr>
      <w:rPr>
        <w:rFonts w:hint="default"/>
      </w:rPr>
    </w:lvl>
    <w:lvl w:ilvl="3" w:tplc="D1761362">
      <w:numFmt w:val="bullet"/>
      <w:lvlText w:val="-"/>
      <w:lvlJc w:val="left"/>
      <w:pPr>
        <w:ind w:left="2880" w:hanging="360"/>
      </w:pPr>
      <w:rPr>
        <w:rFonts w:ascii="Arial" w:eastAsia="Times New Roman" w:hAnsi="Arial" w:cs="Arial" w:hint="default"/>
      </w:r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7" w15:restartNumberingAfterBreak="0">
    <w:nsid w:val="3AF34201"/>
    <w:multiLevelType w:val="hybridMultilevel"/>
    <w:tmpl w:val="36AE0CCE"/>
    <w:lvl w:ilvl="0" w:tplc="FFFFFFFF">
      <w:start w:val="1"/>
      <w:numFmt w:val="lowerRoman"/>
      <w:lvlText w:val="%1)"/>
      <w:lvlJc w:val="left"/>
      <w:pPr>
        <w:ind w:left="1996" w:hanging="360"/>
      </w:pPr>
      <w:rPr>
        <w:rFonts w:hint="default"/>
        <w:b/>
        <w:bCs/>
      </w:rPr>
    </w:lvl>
    <w:lvl w:ilvl="1" w:tplc="FFFFFFFF" w:tentative="1">
      <w:start w:val="1"/>
      <w:numFmt w:val="lowerLetter"/>
      <w:lvlText w:val="%2."/>
      <w:lvlJc w:val="left"/>
      <w:pPr>
        <w:ind w:left="2716" w:hanging="360"/>
      </w:pPr>
    </w:lvl>
    <w:lvl w:ilvl="2" w:tplc="FFFFFFFF" w:tentative="1">
      <w:start w:val="1"/>
      <w:numFmt w:val="lowerRoman"/>
      <w:lvlText w:val="%3."/>
      <w:lvlJc w:val="right"/>
      <w:pPr>
        <w:ind w:left="3436" w:hanging="180"/>
      </w:pPr>
    </w:lvl>
    <w:lvl w:ilvl="3" w:tplc="FFFFFFFF" w:tentative="1">
      <w:start w:val="1"/>
      <w:numFmt w:val="decimal"/>
      <w:lvlText w:val="%4."/>
      <w:lvlJc w:val="left"/>
      <w:pPr>
        <w:ind w:left="4156" w:hanging="360"/>
      </w:pPr>
    </w:lvl>
    <w:lvl w:ilvl="4" w:tplc="FFFFFFFF" w:tentative="1">
      <w:start w:val="1"/>
      <w:numFmt w:val="lowerLetter"/>
      <w:lvlText w:val="%5."/>
      <w:lvlJc w:val="left"/>
      <w:pPr>
        <w:ind w:left="4876" w:hanging="360"/>
      </w:pPr>
    </w:lvl>
    <w:lvl w:ilvl="5" w:tplc="FFFFFFFF" w:tentative="1">
      <w:start w:val="1"/>
      <w:numFmt w:val="lowerRoman"/>
      <w:lvlText w:val="%6."/>
      <w:lvlJc w:val="right"/>
      <w:pPr>
        <w:ind w:left="5596" w:hanging="180"/>
      </w:pPr>
    </w:lvl>
    <w:lvl w:ilvl="6" w:tplc="FFFFFFFF" w:tentative="1">
      <w:start w:val="1"/>
      <w:numFmt w:val="decimal"/>
      <w:lvlText w:val="%7."/>
      <w:lvlJc w:val="left"/>
      <w:pPr>
        <w:ind w:left="6316" w:hanging="360"/>
      </w:pPr>
    </w:lvl>
    <w:lvl w:ilvl="7" w:tplc="FFFFFFFF" w:tentative="1">
      <w:start w:val="1"/>
      <w:numFmt w:val="lowerLetter"/>
      <w:lvlText w:val="%8."/>
      <w:lvlJc w:val="left"/>
      <w:pPr>
        <w:ind w:left="7036" w:hanging="360"/>
      </w:pPr>
    </w:lvl>
    <w:lvl w:ilvl="8" w:tplc="FFFFFFFF" w:tentative="1">
      <w:start w:val="1"/>
      <w:numFmt w:val="lowerRoman"/>
      <w:lvlText w:val="%9."/>
      <w:lvlJc w:val="right"/>
      <w:pPr>
        <w:ind w:left="7756" w:hanging="180"/>
      </w:pPr>
    </w:lvl>
  </w:abstractNum>
  <w:abstractNum w:abstractNumId="18" w15:restartNumberingAfterBreak="0">
    <w:nsid w:val="3B170F96"/>
    <w:multiLevelType w:val="hybridMultilevel"/>
    <w:tmpl w:val="36AE0CCE"/>
    <w:lvl w:ilvl="0" w:tplc="FFFFFFFF">
      <w:start w:val="1"/>
      <w:numFmt w:val="lowerRoman"/>
      <w:lvlText w:val="%1)"/>
      <w:lvlJc w:val="left"/>
      <w:pPr>
        <w:ind w:left="1996" w:hanging="360"/>
      </w:pPr>
      <w:rPr>
        <w:rFonts w:hint="default"/>
        <w:b/>
        <w:bCs/>
      </w:rPr>
    </w:lvl>
    <w:lvl w:ilvl="1" w:tplc="FFFFFFFF" w:tentative="1">
      <w:start w:val="1"/>
      <w:numFmt w:val="lowerLetter"/>
      <w:lvlText w:val="%2."/>
      <w:lvlJc w:val="left"/>
      <w:pPr>
        <w:ind w:left="2716" w:hanging="360"/>
      </w:pPr>
    </w:lvl>
    <w:lvl w:ilvl="2" w:tplc="FFFFFFFF" w:tentative="1">
      <w:start w:val="1"/>
      <w:numFmt w:val="lowerRoman"/>
      <w:lvlText w:val="%3."/>
      <w:lvlJc w:val="right"/>
      <w:pPr>
        <w:ind w:left="3436" w:hanging="180"/>
      </w:pPr>
    </w:lvl>
    <w:lvl w:ilvl="3" w:tplc="FFFFFFFF" w:tentative="1">
      <w:start w:val="1"/>
      <w:numFmt w:val="decimal"/>
      <w:lvlText w:val="%4."/>
      <w:lvlJc w:val="left"/>
      <w:pPr>
        <w:ind w:left="4156" w:hanging="360"/>
      </w:pPr>
    </w:lvl>
    <w:lvl w:ilvl="4" w:tplc="FFFFFFFF" w:tentative="1">
      <w:start w:val="1"/>
      <w:numFmt w:val="lowerLetter"/>
      <w:lvlText w:val="%5."/>
      <w:lvlJc w:val="left"/>
      <w:pPr>
        <w:ind w:left="4876" w:hanging="360"/>
      </w:pPr>
    </w:lvl>
    <w:lvl w:ilvl="5" w:tplc="FFFFFFFF" w:tentative="1">
      <w:start w:val="1"/>
      <w:numFmt w:val="lowerRoman"/>
      <w:lvlText w:val="%6."/>
      <w:lvlJc w:val="right"/>
      <w:pPr>
        <w:ind w:left="5596" w:hanging="180"/>
      </w:pPr>
    </w:lvl>
    <w:lvl w:ilvl="6" w:tplc="FFFFFFFF" w:tentative="1">
      <w:start w:val="1"/>
      <w:numFmt w:val="decimal"/>
      <w:lvlText w:val="%7."/>
      <w:lvlJc w:val="left"/>
      <w:pPr>
        <w:ind w:left="6316" w:hanging="360"/>
      </w:pPr>
    </w:lvl>
    <w:lvl w:ilvl="7" w:tplc="FFFFFFFF" w:tentative="1">
      <w:start w:val="1"/>
      <w:numFmt w:val="lowerLetter"/>
      <w:lvlText w:val="%8."/>
      <w:lvlJc w:val="left"/>
      <w:pPr>
        <w:ind w:left="7036" w:hanging="360"/>
      </w:pPr>
    </w:lvl>
    <w:lvl w:ilvl="8" w:tplc="FFFFFFFF" w:tentative="1">
      <w:start w:val="1"/>
      <w:numFmt w:val="lowerRoman"/>
      <w:lvlText w:val="%9."/>
      <w:lvlJc w:val="right"/>
      <w:pPr>
        <w:ind w:left="7756" w:hanging="180"/>
      </w:pPr>
    </w:lvl>
  </w:abstractNum>
  <w:abstractNum w:abstractNumId="19" w15:restartNumberingAfterBreak="0">
    <w:nsid w:val="3ED82277"/>
    <w:multiLevelType w:val="hybridMultilevel"/>
    <w:tmpl w:val="CF6E6DF4"/>
    <w:lvl w:ilvl="0" w:tplc="DAEAF6D0">
      <w:start w:val="1"/>
      <w:numFmt w:val="decimal"/>
      <w:lvlText w:val="%1."/>
      <w:lvlJc w:val="left"/>
      <w:pPr>
        <w:ind w:left="1440" w:hanging="360"/>
      </w:pPr>
      <w:rPr>
        <w:b/>
        <w:bCs/>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20" w15:restartNumberingAfterBreak="0">
    <w:nsid w:val="408C0884"/>
    <w:multiLevelType w:val="hybridMultilevel"/>
    <w:tmpl w:val="2CFADFD4"/>
    <w:lvl w:ilvl="0" w:tplc="C65EAA34">
      <w:start w:val="1"/>
      <w:numFmt w:val="lowerRoman"/>
      <w:lvlText w:val="(%1)"/>
      <w:lvlJc w:val="left"/>
      <w:pPr>
        <w:ind w:left="2160" w:hanging="720"/>
      </w:pPr>
      <w:rPr>
        <w:rFonts w:hint="default"/>
      </w:rPr>
    </w:lvl>
    <w:lvl w:ilvl="1" w:tplc="40090019" w:tentative="1">
      <w:start w:val="1"/>
      <w:numFmt w:val="lowerLetter"/>
      <w:lvlText w:val="%2."/>
      <w:lvlJc w:val="left"/>
      <w:pPr>
        <w:ind w:left="2520" w:hanging="360"/>
      </w:pPr>
    </w:lvl>
    <w:lvl w:ilvl="2" w:tplc="4009001B" w:tentative="1">
      <w:start w:val="1"/>
      <w:numFmt w:val="lowerRoman"/>
      <w:lvlText w:val="%3."/>
      <w:lvlJc w:val="right"/>
      <w:pPr>
        <w:ind w:left="3240" w:hanging="180"/>
      </w:pPr>
    </w:lvl>
    <w:lvl w:ilvl="3" w:tplc="4009000F" w:tentative="1">
      <w:start w:val="1"/>
      <w:numFmt w:val="decimal"/>
      <w:lvlText w:val="%4."/>
      <w:lvlJc w:val="left"/>
      <w:pPr>
        <w:ind w:left="3960" w:hanging="360"/>
      </w:pPr>
    </w:lvl>
    <w:lvl w:ilvl="4" w:tplc="40090019" w:tentative="1">
      <w:start w:val="1"/>
      <w:numFmt w:val="lowerLetter"/>
      <w:lvlText w:val="%5."/>
      <w:lvlJc w:val="left"/>
      <w:pPr>
        <w:ind w:left="4680" w:hanging="360"/>
      </w:pPr>
    </w:lvl>
    <w:lvl w:ilvl="5" w:tplc="4009001B" w:tentative="1">
      <w:start w:val="1"/>
      <w:numFmt w:val="lowerRoman"/>
      <w:lvlText w:val="%6."/>
      <w:lvlJc w:val="right"/>
      <w:pPr>
        <w:ind w:left="5400" w:hanging="180"/>
      </w:pPr>
    </w:lvl>
    <w:lvl w:ilvl="6" w:tplc="4009000F" w:tentative="1">
      <w:start w:val="1"/>
      <w:numFmt w:val="decimal"/>
      <w:lvlText w:val="%7."/>
      <w:lvlJc w:val="left"/>
      <w:pPr>
        <w:ind w:left="6120" w:hanging="360"/>
      </w:pPr>
    </w:lvl>
    <w:lvl w:ilvl="7" w:tplc="40090019" w:tentative="1">
      <w:start w:val="1"/>
      <w:numFmt w:val="lowerLetter"/>
      <w:lvlText w:val="%8."/>
      <w:lvlJc w:val="left"/>
      <w:pPr>
        <w:ind w:left="6840" w:hanging="360"/>
      </w:pPr>
    </w:lvl>
    <w:lvl w:ilvl="8" w:tplc="4009001B" w:tentative="1">
      <w:start w:val="1"/>
      <w:numFmt w:val="lowerRoman"/>
      <w:lvlText w:val="%9."/>
      <w:lvlJc w:val="right"/>
      <w:pPr>
        <w:ind w:left="7560" w:hanging="180"/>
      </w:pPr>
    </w:lvl>
  </w:abstractNum>
  <w:abstractNum w:abstractNumId="21" w15:restartNumberingAfterBreak="0">
    <w:nsid w:val="42DA6CF7"/>
    <w:multiLevelType w:val="hybridMultilevel"/>
    <w:tmpl w:val="685297E4"/>
    <w:lvl w:ilvl="0" w:tplc="AB546B54">
      <w:start w:val="1"/>
      <w:numFmt w:val="lowerLetter"/>
      <w:lvlText w:val="%1."/>
      <w:lvlJc w:val="left"/>
      <w:pPr>
        <w:ind w:left="720" w:hanging="360"/>
      </w:pPr>
      <w:rPr>
        <w:rFonts w:ascii="EYInterstate Light" w:eastAsia="Times New Roman" w:hAnsi="EYInterstate Light" w:cs="Times New Roman"/>
        <w:b/>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22" w15:restartNumberingAfterBreak="0">
    <w:nsid w:val="45214EE1"/>
    <w:multiLevelType w:val="hybridMultilevel"/>
    <w:tmpl w:val="98DCBD76"/>
    <w:lvl w:ilvl="0" w:tplc="40090001">
      <w:start w:val="1"/>
      <w:numFmt w:val="bullet"/>
      <w:lvlText w:val=""/>
      <w:lvlJc w:val="left"/>
      <w:pPr>
        <w:ind w:left="1287" w:hanging="360"/>
      </w:pPr>
      <w:rPr>
        <w:rFonts w:ascii="Symbol" w:hAnsi="Symbol" w:hint="default"/>
      </w:rPr>
    </w:lvl>
    <w:lvl w:ilvl="1" w:tplc="40090003" w:tentative="1">
      <w:start w:val="1"/>
      <w:numFmt w:val="bullet"/>
      <w:lvlText w:val="o"/>
      <w:lvlJc w:val="left"/>
      <w:pPr>
        <w:ind w:left="2007" w:hanging="360"/>
      </w:pPr>
      <w:rPr>
        <w:rFonts w:ascii="Courier New" w:hAnsi="Courier New" w:cs="Courier New" w:hint="default"/>
      </w:rPr>
    </w:lvl>
    <w:lvl w:ilvl="2" w:tplc="40090005" w:tentative="1">
      <w:start w:val="1"/>
      <w:numFmt w:val="bullet"/>
      <w:lvlText w:val=""/>
      <w:lvlJc w:val="left"/>
      <w:pPr>
        <w:ind w:left="2727" w:hanging="360"/>
      </w:pPr>
      <w:rPr>
        <w:rFonts w:ascii="Wingdings" w:hAnsi="Wingdings" w:hint="default"/>
      </w:rPr>
    </w:lvl>
    <w:lvl w:ilvl="3" w:tplc="40090001" w:tentative="1">
      <w:start w:val="1"/>
      <w:numFmt w:val="bullet"/>
      <w:lvlText w:val=""/>
      <w:lvlJc w:val="left"/>
      <w:pPr>
        <w:ind w:left="3447" w:hanging="360"/>
      </w:pPr>
      <w:rPr>
        <w:rFonts w:ascii="Symbol" w:hAnsi="Symbol" w:hint="default"/>
      </w:rPr>
    </w:lvl>
    <w:lvl w:ilvl="4" w:tplc="40090003" w:tentative="1">
      <w:start w:val="1"/>
      <w:numFmt w:val="bullet"/>
      <w:lvlText w:val="o"/>
      <w:lvlJc w:val="left"/>
      <w:pPr>
        <w:ind w:left="4167" w:hanging="360"/>
      </w:pPr>
      <w:rPr>
        <w:rFonts w:ascii="Courier New" w:hAnsi="Courier New" w:cs="Courier New" w:hint="default"/>
      </w:rPr>
    </w:lvl>
    <w:lvl w:ilvl="5" w:tplc="40090005" w:tentative="1">
      <w:start w:val="1"/>
      <w:numFmt w:val="bullet"/>
      <w:lvlText w:val=""/>
      <w:lvlJc w:val="left"/>
      <w:pPr>
        <w:ind w:left="4887" w:hanging="360"/>
      </w:pPr>
      <w:rPr>
        <w:rFonts w:ascii="Wingdings" w:hAnsi="Wingdings" w:hint="default"/>
      </w:rPr>
    </w:lvl>
    <w:lvl w:ilvl="6" w:tplc="40090001" w:tentative="1">
      <w:start w:val="1"/>
      <w:numFmt w:val="bullet"/>
      <w:lvlText w:val=""/>
      <w:lvlJc w:val="left"/>
      <w:pPr>
        <w:ind w:left="5607" w:hanging="360"/>
      </w:pPr>
      <w:rPr>
        <w:rFonts w:ascii="Symbol" w:hAnsi="Symbol" w:hint="default"/>
      </w:rPr>
    </w:lvl>
    <w:lvl w:ilvl="7" w:tplc="40090003" w:tentative="1">
      <w:start w:val="1"/>
      <w:numFmt w:val="bullet"/>
      <w:lvlText w:val="o"/>
      <w:lvlJc w:val="left"/>
      <w:pPr>
        <w:ind w:left="6327" w:hanging="360"/>
      </w:pPr>
      <w:rPr>
        <w:rFonts w:ascii="Courier New" w:hAnsi="Courier New" w:cs="Courier New" w:hint="default"/>
      </w:rPr>
    </w:lvl>
    <w:lvl w:ilvl="8" w:tplc="40090005" w:tentative="1">
      <w:start w:val="1"/>
      <w:numFmt w:val="bullet"/>
      <w:lvlText w:val=""/>
      <w:lvlJc w:val="left"/>
      <w:pPr>
        <w:ind w:left="7047" w:hanging="360"/>
      </w:pPr>
      <w:rPr>
        <w:rFonts w:ascii="Wingdings" w:hAnsi="Wingdings" w:hint="default"/>
      </w:rPr>
    </w:lvl>
  </w:abstractNum>
  <w:abstractNum w:abstractNumId="23" w15:restartNumberingAfterBreak="0">
    <w:nsid w:val="470B2FAD"/>
    <w:multiLevelType w:val="hybridMultilevel"/>
    <w:tmpl w:val="9E02460E"/>
    <w:lvl w:ilvl="0" w:tplc="C74E83A6">
      <w:start w:val="2"/>
      <w:numFmt w:val="bullet"/>
      <w:lvlText w:val="-"/>
      <w:lvlJc w:val="left"/>
      <w:pPr>
        <w:ind w:left="644" w:hanging="360"/>
      </w:pPr>
      <w:rPr>
        <w:rFonts w:ascii="EYInterstate Light" w:eastAsia="Times New Roman" w:hAnsi="EYInterstate Light" w:cs="Times New Roman" w:hint="default"/>
      </w:rPr>
    </w:lvl>
    <w:lvl w:ilvl="1" w:tplc="40090003" w:tentative="1">
      <w:start w:val="1"/>
      <w:numFmt w:val="bullet"/>
      <w:lvlText w:val="o"/>
      <w:lvlJc w:val="left"/>
      <w:pPr>
        <w:ind w:left="1364" w:hanging="360"/>
      </w:pPr>
      <w:rPr>
        <w:rFonts w:ascii="Courier New" w:hAnsi="Courier New" w:cs="Courier New" w:hint="default"/>
      </w:rPr>
    </w:lvl>
    <w:lvl w:ilvl="2" w:tplc="40090005" w:tentative="1">
      <w:start w:val="1"/>
      <w:numFmt w:val="bullet"/>
      <w:lvlText w:val=""/>
      <w:lvlJc w:val="left"/>
      <w:pPr>
        <w:ind w:left="2084" w:hanging="360"/>
      </w:pPr>
      <w:rPr>
        <w:rFonts w:ascii="Wingdings" w:hAnsi="Wingdings" w:hint="default"/>
      </w:rPr>
    </w:lvl>
    <w:lvl w:ilvl="3" w:tplc="40090001" w:tentative="1">
      <w:start w:val="1"/>
      <w:numFmt w:val="bullet"/>
      <w:lvlText w:val=""/>
      <w:lvlJc w:val="left"/>
      <w:pPr>
        <w:ind w:left="2804" w:hanging="360"/>
      </w:pPr>
      <w:rPr>
        <w:rFonts w:ascii="Symbol" w:hAnsi="Symbol" w:hint="default"/>
      </w:rPr>
    </w:lvl>
    <w:lvl w:ilvl="4" w:tplc="40090003" w:tentative="1">
      <w:start w:val="1"/>
      <w:numFmt w:val="bullet"/>
      <w:lvlText w:val="o"/>
      <w:lvlJc w:val="left"/>
      <w:pPr>
        <w:ind w:left="3524" w:hanging="360"/>
      </w:pPr>
      <w:rPr>
        <w:rFonts w:ascii="Courier New" w:hAnsi="Courier New" w:cs="Courier New" w:hint="default"/>
      </w:rPr>
    </w:lvl>
    <w:lvl w:ilvl="5" w:tplc="40090005" w:tentative="1">
      <w:start w:val="1"/>
      <w:numFmt w:val="bullet"/>
      <w:lvlText w:val=""/>
      <w:lvlJc w:val="left"/>
      <w:pPr>
        <w:ind w:left="4244" w:hanging="360"/>
      </w:pPr>
      <w:rPr>
        <w:rFonts w:ascii="Wingdings" w:hAnsi="Wingdings" w:hint="default"/>
      </w:rPr>
    </w:lvl>
    <w:lvl w:ilvl="6" w:tplc="40090001" w:tentative="1">
      <w:start w:val="1"/>
      <w:numFmt w:val="bullet"/>
      <w:lvlText w:val=""/>
      <w:lvlJc w:val="left"/>
      <w:pPr>
        <w:ind w:left="4964" w:hanging="360"/>
      </w:pPr>
      <w:rPr>
        <w:rFonts w:ascii="Symbol" w:hAnsi="Symbol" w:hint="default"/>
      </w:rPr>
    </w:lvl>
    <w:lvl w:ilvl="7" w:tplc="40090003" w:tentative="1">
      <w:start w:val="1"/>
      <w:numFmt w:val="bullet"/>
      <w:lvlText w:val="o"/>
      <w:lvlJc w:val="left"/>
      <w:pPr>
        <w:ind w:left="5684" w:hanging="360"/>
      </w:pPr>
      <w:rPr>
        <w:rFonts w:ascii="Courier New" w:hAnsi="Courier New" w:cs="Courier New" w:hint="default"/>
      </w:rPr>
    </w:lvl>
    <w:lvl w:ilvl="8" w:tplc="40090005" w:tentative="1">
      <w:start w:val="1"/>
      <w:numFmt w:val="bullet"/>
      <w:lvlText w:val=""/>
      <w:lvlJc w:val="left"/>
      <w:pPr>
        <w:ind w:left="6404" w:hanging="360"/>
      </w:pPr>
      <w:rPr>
        <w:rFonts w:ascii="Wingdings" w:hAnsi="Wingdings" w:hint="default"/>
      </w:rPr>
    </w:lvl>
  </w:abstractNum>
  <w:abstractNum w:abstractNumId="24" w15:restartNumberingAfterBreak="0">
    <w:nsid w:val="4F611261"/>
    <w:multiLevelType w:val="hybridMultilevel"/>
    <w:tmpl w:val="9B5A4E8E"/>
    <w:lvl w:ilvl="0" w:tplc="6276DE2A">
      <w:start w:val="1"/>
      <w:numFmt w:val="lowerRoman"/>
      <w:lvlText w:val="(%1)"/>
      <w:lvlJc w:val="left"/>
      <w:pPr>
        <w:ind w:left="1440" w:hanging="720"/>
      </w:pPr>
      <w:rPr>
        <w:rFonts w:hint="default"/>
      </w:rPr>
    </w:lvl>
    <w:lvl w:ilvl="1" w:tplc="40090019" w:tentative="1">
      <w:start w:val="1"/>
      <w:numFmt w:val="lowerLetter"/>
      <w:lvlText w:val="%2."/>
      <w:lvlJc w:val="left"/>
      <w:pPr>
        <w:ind w:left="1800" w:hanging="360"/>
      </w:pPr>
    </w:lvl>
    <w:lvl w:ilvl="2" w:tplc="4009001B" w:tentative="1">
      <w:start w:val="1"/>
      <w:numFmt w:val="lowerRoman"/>
      <w:lvlText w:val="%3."/>
      <w:lvlJc w:val="right"/>
      <w:pPr>
        <w:ind w:left="2520" w:hanging="180"/>
      </w:pPr>
    </w:lvl>
    <w:lvl w:ilvl="3" w:tplc="4009000F" w:tentative="1">
      <w:start w:val="1"/>
      <w:numFmt w:val="decimal"/>
      <w:lvlText w:val="%4."/>
      <w:lvlJc w:val="left"/>
      <w:pPr>
        <w:ind w:left="3240" w:hanging="360"/>
      </w:pPr>
    </w:lvl>
    <w:lvl w:ilvl="4" w:tplc="40090019" w:tentative="1">
      <w:start w:val="1"/>
      <w:numFmt w:val="lowerLetter"/>
      <w:lvlText w:val="%5."/>
      <w:lvlJc w:val="left"/>
      <w:pPr>
        <w:ind w:left="3960" w:hanging="360"/>
      </w:pPr>
    </w:lvl>
    <w:lvl w:ilvl="5" w:tplc="4009001B" w:tentative="1">
      <w:start w:val="1"/>
      <w:numFmt w:val="lowerRoman"/>
      <w:lvlText w:val="%6."/>
      <w:lvlJc w:val="right"/>
      <w:pPr>
        <w:ind w:left="4680" w:hanging="180"/>
      </w:pPr>
    </w:lvl>
    <w:lvl w:ilvl="6" w:tplc="4009000F" w:tentative="1">
      <w:start w:val="1"/>
      <w:numFmt w:val="decimal"/>
      <w:lvlText w:val="%7."/>
      <w:lvlJc w:val="left"/>
      <w:pPr>
        <w:ind w:left="5400" w:hanging="360"/>
      </w:pPr>
    </w:lvl>
    <w:lvl w:ilvl="7" w:tplc="40090019" w:tentative="1">
      <w:start w:val="1"/>
      <w:numFmt w:val="lowerLetter"/>
      <w:lvlText w:val="%8."/>
      <w:lvlJc w:val="left"/>
      <w:pPr>
        <w:ind w:left="6120" w:hanging="360"/>
      </w:pPr>
    </w:lvl>
    <w:lvl w:ilvl="8" w:tplc="4009001B" w:tentative="1">
      <w:start w:val="1"/>
      <w:numFmt w:val="lowerRoman"/>
      <w:lvlText w:val="%9."/>
      <w:lvlJc w:val="right"/>
      <w:pPr>
        <w:ind w:left="6840" w:hanging="180"/>
      </w:pPr>
    </w:lvl>
  </w:abstractNum>
  <w:abstractNum w:abstractNumId="25" w15:restartNumberingAfterBreak="0">
    <w:nsid w:val="557F3D4E"/>
    <w:multiLevelType w:val="hybridMultilevel"/>
    <w:tmpl w:val="406E4A58"/>
    <w:lvl w:ilvl="0" w:tplc="C64AB482">
      <w:start w:val="1"/>
      <w:numFmt w:val="upperLetter"/>
      <w:lvlText w:val="%1."/>
      <w:lvlJc w:val="left"/>
      <w:pPr>
        <w:ind w:left="720" w:hanging="360"/>
      </w:pPr>
      <w:rPr>
        <w:rFonts w:hint="default"/>
        <w:b/>
        <w:bCs/>
      </w:rPr>
    </w:lvl>
    <w:lvl w:ilvl="1" w:tplc="ED4E519A">
      <w:start w:val="1"/>
      <w:numFmt w:val="lowerLetter"/>
      <w:lvlText w:val="%2."/>
      <w:lvlJc w:val="left"/>
      <w:pPr>
        <w:ind w:left="1440" w:hanging="360"/>
      </w:pPr>
      <w:rPr>
        <w:b/>
        <w:bCs/>
      </w:rPr>
    </w:lvl>
    <w:lvl w:ilvl="2" w:tplc="A7E6D23E">
      <w:start w:val="1"/>
      <w:numFmt w:val="lowerRoman"/>
      <w:lvlText w:val="%3."/>
      <w:lvlJc w:val="right"/>
      <w:pPr>
        <w:ind w:left="2160" w:hanging="180"/>
      </w:pPr>
      <w:rPr>
        <w:b w:val="0"/>
        <w:bCs w:val="0"/>
      </w:r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26" w15:restartNumberingAfterBreak="0">
    <w:nsid w:val="59654948"/>
    <w:multiLevelType w:val="hybridMultilevel"/>
    <w:tmpl w:val="D4D48786"/>
    <w:lvl w:ilvl="0" w:tplc="EE4A507A">
      <w:start w:val="1"/>
      <w:numFmt w:val="lowerLetter"/>
      <w:lvlText w:val="%1."/>
      <w:lvlJc w:val="left"/>
      <w:pPr>
        <w:ind w:left="927" w:hanging="360"/>
      </w:pPr>
      <w:rPr>
        <w:rFonts w:hint="default"/>
      </w:rPr>
    </w:lvl>
    <w:lvl w:ilvl="1" w:tplc="40090019">
      <w:start w:val="1"/>
      <w:numFmt w:val="lowerLetter"/>
      <w:lvlText w:val="%2."/>
      <w:lvlJc w:val="left"/>
      <w:pPr>
        <w:ind w:left="1647" w:hanging="360"/>
      </w:pPr>
    </w:lvl>
    <w:lvl w:ilvl="2" w:tplc="4009001B" w:tentative="1">
      <w:start w:val="1"/>
      <w:numFmt w:val="lowerRoman"/>
      <w:lvlText w:val="%3."/>
      <w:lvlJc w:val="right"/>
      <w:pPr>
        <w:ind w:left="2367" w:hanging="180"/>
      </w:pPr>
    </w:lvl>
    <w:lvl w:ilvl="3" w:tplc="4009000F" w:tentative="1">
      <w:start w:val="1"/>
      <w:numFmt w:val="decimal"/>
      <w:lvlText w:val="%4."/>
      <w:lvlJc w:val="left"/>
      <w:pPr>
        <w:ind w:left="3087" w:hanging="360"/>
      </w:pPr>
    </w:lvl>
    <w:lvl w:ilvl="4" w:tplc="40090019" w:tentative="1">
      <w:start w:val="1"/>
      <w:numFmt w:val="lowerLetter"/>
      <w:lvlText w:val="%5."/>
      <w:lvlJc w:val="left"/>
      <w:pPr>
        <w:ind w:left="3807" w:hanging="360"/>
      </w:pPr>
    </w:lvl>
    <w:lvl w:ilvl="5" w:tplc="4009001B" w:tentative="1">
      <w:start w:val="1"/>
      <w:numFmt w:val="lowerRoman"/>
      <w:lvlText w:val="%6."/>
      <w:lvlJc w:val="right"/>
      <w:pPr>
        <w:ind w:left="4527" w:hanging="180"/>
      </w:pPr>
    </w:lvl>
    <w:lvl w:ilvl="6" w:tplc="4009000F" w:tentative="1">
      <w:start w:val="1"/>
      <w:numFmt w:val="decimal"/>
      <w:lvlText w:val="%7."/>
      <w:lvlJc w:val="left"/>
      <w:pPr>
        <w:ind w:left="5247" w:hanging="360"/>
      </w:pPr>
    </w:lvl>
    <w:lvl w:ilvl="7" w:tplc="40090019" w:tentative="1">
      <w:start w:val="1"/>
      <w:numFmt w:val="lowerLetter"/>
      <w:lvlText w:val="%8."/>
      <w:lvlJc w:val="left"/>
      <w:pPr>
        <w:ind w:left="5967" w:hanging="360"/>
      </w:pPr>
    </w:lvl>
    <w:lvl w:ilvl="8" w:tplc="4009001B" w:tentative="1">
      <w:start w:val="1"/>
      <w:numFmt w:val="lowerRoman"/>
      <w:lvlText w:val="%9."/>
      <w:lvlJc w:val="right"/>
      <w:pPr>
        <w:ind w:left="6687" w:hanging="180"/>
      </w:pPr>
    </w:lvl>
  </w:abstractNum>
  <w:abstractNum w:abstractNumId="27" w15:restartNumberingAfterBreak="0">
    <w:nsid w:val="68280D43"/>
    <w:multiLevelType w:val="hybridMultilevel"/>
    <w:tmpl w:val="EE2A77A6"/>
    <w:lvl w:ilvl="0" w:tplc="4F2848E8">
      <w:start w:val="1"/>
      <w:numFmt w:val="bullet"/>
      <w:lvlText w:val="►"/>
      <w:lvlJc w:val="left"/>
      <w:pPr>
        <w:ind w:left="1854" w:hanging="360"/>
      </w:pPr>
      <w:rPr>
        <w:rFonts w:ascii="Arial" w:hAnsi="Arial" w:hint="default"/>
        <w:b/>
        <w:color w:val="FFE600"/>
        <w:sz w:val="20"/>
      </w:rPr>
    </w:lvl>
    <w:lvl w:ilvl="1" w:tplc="40090003" w:tentative="1">
      <w:start w:val="1"/>
      <w:numFmt w:val="bullet"/>
      <w:lvlText w:val="o"/>
      <w:lvlJc w:val="left"/>
      <w:pPr>
        <w:ind w:left="2574" w:hanging="360"/>
      </w:pPr>
      <w:rPr>
        <w:rFonts w:ascii="Courier New" w:hAnsi="Courier New" w:cs="Courier New" w:hint="default"/>
      </w:rPr>
    </w:lvl>
    <w:lvl w:ilvl="2" w:tplc="40090005" w:tentative="1">
      <w:start w:val="1"/>
      <w:numFmt w:val="bullet"/>
      <w:lvlText w:val=""/>
      <w:lvlJc w:val="left"/>
      <w:pPr>
        <w:ind w:left="3294" w:hanging="360"/>
      </w:pPr>
      <w:rPr>
        <w:rFonts w:ascii="Wingdings" w:hAnsi="Wingdings" w:hint="default"/>
      </w:rPr>
    </w:lvl>
    <w:lvl w:ilvl="3" w:tplc="40090001" w:tentative="1">
      <w:start w:val="1"/>
      <w:numFmt w:val="bullet"/>
      <w:lvlText w:val=""/>
      <w:lvlJc w:val="left"/>
      <w:pPr>
        <w:ind w:left="4014" w:hanging="360"/>
      </w:pPr>
      <w:rPr>
        <w:rFonts w:ascii="Symbol" w:hAnsi="Symbol" w:hint="default"/>
      </w:rPr>
    </w:lvl>
    <w:lvl w:ilvl="4" w:tplc="40090003" w:tentative="1">
      <w:start w:val="1"/>
      <w:numFmt w:val="bullet"/>
      <w:lvlText w:val="o"/>
      <w:lvlJc w:val="left"/>
      <w:pPr>
        <w:ind w:left="4734" w:hanging="360"/>
      </w:pPr>
      <w:rPr>
        <w:rFonts w:ascii="Courier New" w:hAnsi="Courier New" w:cs="Courier New" w:hint="default"/>
      </w:rPr>
    </w:lvl>
    <w:lvl w:ilvl="5" w:tplc="40090005" w:tentative="1">
      <w:start w:val="1"/>
      <w:numFmt w:val="bullet"/>
      <w:lvlText w:val=""/>
      <w:lvlJc w:val="left"/>
      <w:pPr>
        <w:ind w:left="5454" w:hanging="360"/>
      </w:pPr>
      <w:rPr>
        <w:rFonts w:ascii="Wingdings" w:hAnsi="Wingdings" w:hint="default"/>
      </w:rPr>
    </w:lvl>
    <w:lvl w:ilvl="6" w:tplc="40090001" w:tentative="1">
      <w:start w:val="1"/>
      <w:numFmt w:val="bullet"/>
      <w:lvlText w:val=""/>
      <w:lvlJc w:val="left"/>
      <w:pPr>
        <w:ind w:left="6174" w:hanging="360"/>
      </w:pPr>
      <w:rPr>
        <w:rFonts w:ascii="Symbol" w:hAnsi="Symbol" w:hint="default"/>
      </w:rPr>
    </w:lvl>
    <w:lvl w:ilvl="7" w:tplc="40090003" w:tentative="1">
      <w:start w:val="1"/>
      <w:numFmt w:val="bullet"/>
      <w:lvlText w:val="o"/>
      <w:lvlJc w:val="left"/>
      <w:pPr>
        <w:ind w:left="6894" w:hanging="360"/>
      </w:pPr>
      <w:rPr>
        <w:rFonts w:ascii="Courier New" w:hAnsi="Courier New" w:cs="Courier New" w:hint="default"/>
      </w:rPr>
    </w:lvl>
    <w:lvl w:ilvl="8" w:tplc="40090005" w:tentative="1">
      <w:start w:val="1"/>
      <w:numFmt w:val="bullet"/>
      <w:lvlText w:val=""/>
      <w:lvlJc w:val="left"/>
      <w:pPr>
        <w:ind w:left="7614" w:hanging="360"/>
      </w:pPr>
      <w:rPr>
        <w:rFonts w:ascii="Wingdings" w:hAnsi="Wingdings" w:hint="default"/>
      </w:rPr>
    </w:lvl>
  </w:abstractNum>
  <w:abstractNum w:abstractNumId="28" w15:restartNumberingAfterBreak="0">
    <w:nsid w:val="6D78636D"/>
    <w:multiLevelType w:val="hybridMultilevel"/>
    <w:tmpl w:val="36AE0CCE"/>
    <w:lvl w:ilvl="0" w:tplc="FFFFFFFF">
      <w:start w:val="1"/>
      <w:numFmt w:val="lowerRoman"/>
      <w:lvlText w:val="%1)"/>
      <w:lvlJc w:val="left"/>
      <w:pPr>
        <w:ind w:left="1996" w:hanging="360"/>
      </w:pPr>
      <w:rPr>
        <w:rFonts w:hint="default"/>
        <w:b/>
        <w:bCs/>
      </w:rPr>
    </w:lvl>
    <w:lvl w:ilvl="1" w:tplc="FFFFFFFF" w:tentative="1">
      <w:start w:val="1"/>
      <w:numFmt w:val="lowerLetter"/>
      <w:lvlText w:val="%2."/>
      <w:lvlJc w:val="left"/>
      <w:pPr>
        <w:ind w:left="2716" w:hanging="360"/>
      </w:pPr>
    </w:lvl>
    <w:lvl w:ilvl="2" w:tplc="FFFFFFFF" w:tentative="1">
      <w:start w:val="1"/>
      <w:numFmt w:val="lowerRoman"/>
      <w:lvlText w:val="%3."/>
      <w:lvlJc w:val="right"/>
      <w:pPr>
        <w:ind w:left="3436" w:hanging="180"/>
      </w:pPr>
    </w:lvl>
    <w:lvl w:ilvl="3" w:tplc="FFFFFFFF" w:tentative="1">
      <w:start w:val="1"/>
      <w:numFmt w:val="decimal"/>
      <w:lvlText w:val="%4."/>
      <w:lvlJc w:val="left"/>
      <w:pPr>
        <w:ind w:left="4156" w:hanging="360"/>
      </w:pPr>
    </w:lvl>
    <w:lvl w:ilvl="4" w:tplc="FFFFFFFF" w:tentative="1">
      <w:start w:val="1"/>
      <w:numFmt w:val="lowerLetter"/>
      <w:lvlText w:val="%5."/>
      <w:lvlJc w:val="left"/>
      <w:pPr>
        <w:ind w:left="4876" w:hanging="360"/>
      </w:pPr>
    </w:lvl>
    <w:lvl w:ilvl="5" w:tplc="FFFFFFFF" w:tentative="1">
      <w:start w:val="1"/>
      <w:numFmt w:val="lowerRoman"/>
      <w:lvlText w:val="%6."/>
      <w:lvlJc w:val="right"/>
      <w:pPr>
        <w:ind w:left="5596" w:hanging="180"/>
      </w:pPr>
    </w:lvl>
    <w:lvl w:ilvl="6" w:tplc="FFFFFFFF" w:tentative="1">
      <w:start w:val="1"/>
      <w:numFmt w:val="decimal"/>
      <w:lvlText w:val="%7."/>
      <w:lvlJc w:val="left"/>
      <w:pPr>
        <w:ind w:left="6316" w:hanging="360"/>
      </w:pPr>
    </w:lvl>
    <w:lvl w:ilvl="7" w:tplc="FFFFFFFF" w:tentative="1">
      <w:start w:val="1"/>
      <w:numFmt w:val="lowerLetter"/>
      <w:lvlText w:val="%8."/>
      <w:lvlJc w:val="left"/>
      <w:pPr>
        <w:ind w:left="7036" w:hanging="360"/>
      </w:pPr>
    </w:lvl>
    <w:lvl w:ilvl="8" w:tplc="FFFFFFFF" w:tentative="1">
      <w:start w:val="1"/>
      <w:numFmt w:val="lowerRoman"/>
      <w:lvlText w:val="%9."/>
      <w:lvlJc w:val="right"/>
      <w:pPr>
        <w:ind w:left="7756" w:hanging="180"/>
      </w:pPr>
    </w:lvl>
  </w:abstractNum>
  <w:abstractNum w:abstractNumId="29" w15:restartNumberingAfterBreak="0">
    <w:nsid w:val="6EF16B4E"/>
    <w:multiLevelType w:val="hybridMultilevel"/>
    <w:tmpl w:val="1416EAF2"/>
    <w:lvl w:ilvl="0" w:tplc="E876BAC2">
      <w:start w:val="1"/>
      <w:numFmt w:val="lowerRoman"/>
      <w:lvlText w:val="(%1)"/>
      <w:lvlJc w:val="left"/>
      <w:pPr>
        <w:ind w:left="1080" w:hanging="72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30" w15:restartNumberingAfterBreak="0">
    <w:nsid w:val="720B5039"/>
    <w:multiLevelType w:val="hybridMultilevel"/>
    <w:tmpl w:val="36AE0CCE"/>
    <w:lvl w:ilvl="0" w:tplc="FFFFFFFF">
      <w:start w:val="1"/>
      <w:numFmt w:val="lowerRoman"/>
      <w:lvlText w:val="%1)"/>
      <w:lvlJc w:val="left"/>
      <w:pPr>
        <w:ind w:left="1996" w:hanging="360"/>
      </w:pPr>
      <w:rPr>
        <w:rFonts w:hint="default"/>
        <w:b/>
        <w:bCs/>
      </w:rPr>
    </w:lvl>
    <w:lvl w:ilvl="1" w:tplc="FFFFFFFF" w:tentative="1">
      <w:start w:val="1"/>
      <w:numFmt w:val="lowerLetter"/>
      <w:lvlText w:val="%2."/>
      <w:lvlJc w:val="left"/>
      <w:pPr>
        <w:ind w:left="2716" w:hanging="360"/>
      </w:pPr>
    </w:lvl>
    <w:lvl w:ilvl="2" w:tplc="FFFFFFFF" w:tentative="1">
      <w:start w:val="1"/>
      <w:numFmt w:val="lowerRoman"/>
      <w:lvlText w:val="%3."/>
      <w:lvlJc w:val="right"/>
      <w:pPr>
        <w:ind w:left="3436" w:hanging="180"/>
      </w:pPr>
    </w:lvl>
    <w:lvl w:ilvl="3" w:tplc="FFFFFFFF" w:tentative="1">
      <w:start w:val="1"/>
      <w:numFmt w:val="decimal"/>
      <w:lvlText w:val="%4."/>
      <w:lvlJc w:val="left"/>
      <w:pPr>
        <w:ind w:left="4156" w:hanging="360"/>
      </w:pPr>
    </w:lvl>
    <w:lvl w:ilvl="4" w:tplc="FFFFFFFF" w:tentative="1">
      <w:start w:val="1"/>
      <w:numFmt w:val="lowerLetter"/>
      <w:lvlText w:val="%5."/>
      <w:lvlJc w:val="left"/>
      <w:pPr>
        <w:ind w:left="4876" w:hanging="360"/>
      </w:pPr>
    </w:lvl>
    <w:lvl w:ilvl="5" w:tplc="FFFFFFFF" w:tentative="1">
      <w:start w:val="1"/>
      <w:numFmt w:val="lowerRoman"/>
      <w:lvlText w:val="%6."/>
      <w:lvlJc w:val="right"/>
      <w:pPr>
        <w:ind w:left="5596" w:hanging="180"/>
      </w:pPr>
    </w:lvl>
    <w:lvl w:ilvl="6" w:tplc="FFFFFFFF" w:tentative="1">
      <w:start w:val="1"/>
      <w:numFmt w:val="decimal"/>
      <w:lvlText w:val="%7."/>
      <w:lvlJc w:val="left"/>
      <w:pPr>
        <w:ind w:left="6316" w:hanging="360"/>
      </w:pPr>
    </w:lvl>
    <w:lvl w:ilvl="7" w:tplc="FFFFFFFF" w:tentative="1">
      <w:start w:val="1"/>
      <w:numFmt w:val="lowerLetter"/>
      <w:lvlText w:val="%8."/>
      <w:lvlJc w:val="left"/>
      <w:pPr>
        <w:ind w:left="7036" w:hanging="360"/>
      </w:pPr>
    </w:lvl>
    <w:lvl w:ilvl="8" w:tplc="FFFFFFFF" w:tentative="1">
      <w:start w:val="1"/>
      <w:numFmt w:val="lowerRoman"/>
      <w:lvlText w:val="%9."/>
      <w:lvlJc w:val="right"/>
      <w:pPr>
        <w:ind w:left="7756" w:hanging="180"/>
      </w:pPr>
    </w:lvl>
  </w:abstractNum>
  <w:abstractNum w:abstractNumId="31" w15:restartNumberingAfterBreak="0">
    <w:nsid w:val="79982102"/>
    <w:multiLevelType w:val="hybridMultilevel"/>
    <w:tmpl w:val="EA7E9FC8"/>
    <w:lvl w:ilvl="0" w:tplc="4009000F">
      <w:start w:val="1"/>
      <w:numFmt w:val="decimal"/>
      <w:lvlText w:val="%1."/>
      <w:lvlJc w:val="lef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32" w15:restartNumberingAfterBreak="0">
    <w:nsid w:val="79A80283"/>
    <w:multiLevelType w:val="hybridMultilevel"/>
    <w:tmpl w:val="1F882BAA"/>
    <w:lvl w:ilvl="0" w:tplc="7F80B214">
      <w:start w:val="1"/>
      <w:numFmt w:val="lowerRoman"/>
      <w:lvlText w:val="(%1)"/>
      <w:lvlJc w:val="left"/>
      <w:pPr>
        <w:ind w:left="2160" w:hanging="720"/>
      </w:pPr>
      <w:rPr>
        <w:rFonts w:hint="default"/>
      </w:rPr>
    </w:lvl>
    <w:lvl w:ilvl="1" w:tplc="40090019" w:tentative="1">
      <w:start w:val="1"/>
      <w:numFmt w:val="lowerLetter"/>
      <w:lvlText w:val="%2."/>
      <w:lvlJc w:val="left"/>
      <w:pPr>
        <w:ind w:left="2520" w:hanging="360"/>
      </w:pPr>
    </w:lvl>
    <w:lvl w:ilvl="2" w:tplc="4009001B" w:tentative="1">
      <w:start w:val="1"/>
      <w:numFmt w:val="lowerRoman"/>
      <w:lvlText w:val="%3."/>
      <w:lvlJc w:val="right"/>
      <w:pPr>
        <w:ind w:left="3240" w:hanging="180"/>
      </w:pPr>
    </w:lvl>
    <w:lvl w:ilvl="3" w:tplc="4009000F" w:tentative="1">
      <w:start w:val="1"/>
      <w:numFmt w:val="decimal"/>
      <w:lvlText w:val="%4."/>
      <w:lvlJc w:val="left"/>
      <w:pPr>
        <w:ind w:left="3960" w:hanging="360"/>
      </w:pPr>
    </w:lvl>
    <w:lvl w:ilvl="4" w:tplc="40090019" w:tentative="1">
      <w:start w:val="1"/>
      <w:numFmt w:val="lowerLetter"/>
      <w:lvlText w:val="%5."/>
      <w:lvlJc w:val="left"/>
      <w:pPr>
        <w:ind w:left="4680" w:hanging="360"/>
      </w:pPr>
    </w:lvl>
    <w:lvl w:ilvl="5" w:tplc="4009001B" w:tentative="1">
      <w:start w:val="1"/>
      <w:numFmt w:val="lowerRoman"/>
      <w:lvlText w:val="%6."/>
      <w:lvlJc w:val="right"/>
      <w:pPr>
        <w:ind w:left="5400" w:hanging="180"/>
      </w:pPr>
    </w:lvl>
    <w:lvl w:ilvl="6" w:tplc="4009000F" w:tentative="1">
      <w:start w:val="1"/>
      <w:numFmt w:val="decimal"/>
      <w:lvlText w:val="%7."/>
      <w:lvlJc w:val="left"/>
      <w:pPr>
        <w:ind w:left="6120" w:hanging="360"/>
      </w:pPr>
    </w:lvl>
    <w:lvl w:ilvl="7" w:tplc="40090019" w:tentative="1">
      <w:start w:val="1"/>
      <w:numFmt w:val="lowerLetter"/>
      <w:lvlText w:val="%8."/>
      <w:lvlJc w:val="left"/>
      <w:pPr>
        <w:ind w:left="6840" w:hanging="360"/>
      </w:pPr>
    </w:lvl>
    <w:lvl w:ilvl="8" w:tplc="4009001B" w:tentative="1">
      <w:start w:val="1"/>
      <w:numFmt w:val="lowerRoman"/>
      <w:lvlText w:val="%9."/>
      <w:lvlJc w:val="right"/>
      <w:pPr>
        <w:ind w:left="7560" w:hanging="180"/>
      </w:pPr>
    </w:lvl>
  </w:abstractNum>
  <w:abstractNum w:abstractNumId="33" w15:restartNumberingAfterBreak="0">
    <w:nsid w:val="79B145A1"/>
    <w:multiLevelType w:val="hybridMultilevel"/>
    <w:tmpl w:val="36AE0CCE"/>
    <w:lvl w:ilvl="0" w:tplc="FFFFFFFF">
      <w:start w:val="1"/>
      <w:numFmt w:val="lowerRoman"/>
      <w:lvlText w:val="%1)"/>
      <w:lvlJc w:val="left"/>
      <w:pPr>
        <w:ind w:left="1996" w:hanging="360"/>
      </w:pPr>
      <w:rPr>
        <w:rFonts w:hint="default"/>
        <w:b/>
        <w:bCs/>
      </w:rPr>
    </w:lvl>
    <w:lvl w:ilvl="1" w:tplc="FFFFFFFF" w:tentative="1">
      <w:start w:val="1"/>
      <w:numFmt w:val="lowerLetter"/>
      <w:lvlText w:val="%2."/>
      <w:lvlJc w:val="left"/>
      <w:pPr>
        <w:ind w:left="2716" w:hanging="360"/>
      </w:pPr>
    </w:lvl>
    <w:lvl w:ilvl="2" w:tplc="FFFFFFFF" w:tentative="1">
      <w:start w:val="1"/>
      <w:numFmt w:val="lowerRoman"/>
      <w:lvlText w:val="%3."/>
      <w:lvlJc w:val="right"/>
      <w:pPr>
        <w:ind w:left="3436" w:hanging="180"/>
      </w:pPr>
    </w:lvl>
    <w:lvl w:ilvl="3" w:tplc="FFFFFFFF" w:tentative="1">
      <w:start w:val="1"/>
      <w:numFmt w:val="decimal"/>
      <w:lvlText w:val="%4."/>
      <w:lvlJc w:val="left"/>
      <w:pPr>
        <w:ind w:left="4156" w:hanging="360"/>
      </w:pPr>
    </w:lvl>
    <w:lvl w:ilvl="4" w:tplc="FFFFFFFF" w:tentative="1">
      <w:start w:val="1"/>
      <w:numFmt w:val="lowerLetter"/>
      <w:lvlText w:val="%5."/>
      <w:lvlJc w:val="left"/>
      <w:pPr>
        <w:ind w:left="4876" w:hanging="360"/>
      </w:pPr>
    </w:lvl>
    <w:lvl w:ilvl="5" w:tplc="FFFFFFFF" w:tentative="1">
      <w:start w:val="1"/>
      <w:numFmt w:val="lowerRoman"/>
      <w:lvlText w:val="%6."/>
      <w:lvlJc w:val="right"/>
      <w:pPr>
        <w:ind w:left="5596" w:hanging="180"/>
      </w:pPr>
    </w:lvl>
    <w:lvl w:ilvl="6" w:tplc="FFFFFFFF" w:tentative="1">
      <w:start w:val="1"/>
      <w:numFmt w:val="decimal"/>
      <w:lvlText w:val="%7."/>
      <w:lvlJc w:val="left"/>
      <w:pPr>
        <w:ind w:left="6316" w:hanging="360"/>
      </w:pPr>
    </w:lvl>
    <w:lvl w:ilvl="7" w:tplc="FFFFFFFF" w:tentative="1">
      <w:start w:val="1"/>
      <w:numFmt w:val="lowerLetter"/>
      <w:lvlText w:val="%8."/>
      <w:lvlJc w:val="left"/>
      <w:pPr>
        <w:ind w:left="7036" w:hanging="360"/>
      </w:pPr>
    </w:lvl>
    <w:lvl w:ilvl="8" w:tplc="FFFFFFFF" w:tentative="1">
      <w:start w:val="1"/>
      <w:numFmt w:val="lowerRoman"/>
      <w:lvlText w:val="%9."/>
      <w:lvlJc w:val="right"/>
      <w:pPr>
        <w:ind w:left="7756" w:hanging="180"/>
      </w:pPr>
    </w:lvl>
  </w:abstractNum>
  <w:abstractNum w:abstractNumId="34" w15:restartNumberingAfterBreak="0">
    <w:nsid w:val="7BAA74C7"/>
    <w:multiLevelType w:val="hybridMultilevel"/>
    <w:tmpl w:val="64ACBABE"/>
    <w:lvl w:ilvl="0" w:tplc="76344D78">
      <w:start w:val="1"/>
      <w:numFmt w:val="decimal"/>
      <w:lvlText w:val="%1."/>
      <w:lvlJc w:val="left"/>
      <w:pPr>
        <w:ind w:left="720" w:hanging="360"/>
      </w:pPr>
      <w:rPr>
        <w:rFonts w:hint="default"/>
        <w:b/>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num w:numId="1" w16cid:durableId="1496874625">
    <w:abstractNumId w:val="15"/>
  </w:num>
  <w:num w:numId="2" w16cid:durableId="1806386056">
    <w:abstractNumId w:val="11"/>
  </w:num>
  <w:num w:numId="3" w16cid:durableId="2141876162">
    <w:abstractNumId w:val="24"/>
  </w:num>
  <w:num w:numId="4" w16cid:durableId="915820311">
    <w:abstractNumId w:val="12"/>
  </w:num>
  <w:num w:numId="5" w16cid:durableId="2090879679">
    <w:abstractNumId w:val="33"/>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6" w16cid:durableId="267395837">
    <w:abstractNumId w:val="26"/>
  </w:num>
  <w:num w:numId="7" w16cid:durableId="315955743">
    <w:abstractNumId w:val="8"/>
  </w:num>
  <w:num w:numId="8" w16cid:durableId="1383169998">
    <w:abstractNumId w:val="21"/>
  </w:num>
  <w:num w:numId="9" w16cid:durableId="237594134">
    <w:abstractNumId w:val="33"/>
  </w:num>
  <w:num w:numId="10" w16cid:durableId="2097701173">
    <w:abstractNumId w:val="1"/>
  </w:num>
  <w:num w:numId="11" w16cid:durableId="1722290516">
    <w:abstractNumId w:val="7"/>
  </w:num>
  <w:num w:numId="12" w16cid:durableId="1426144314">
    <w:abstractNumId w:val="10"/>
  </w:num>
  <w:num w:numId="13" w16cid:durableId="1160535926">
    <w:abstractNumId w:val="14"/>
  </w:num>
  <w:num w:numId="14" w16cid:durableId="1931625046">
    <w:abstractNumId w:val="9"/>
  </w:num>
  <w:num w:numId="15" w16cid:durableId="723136310">
    <w:abstractNumId w:val="28"/>
  </w:num>
  <w:num w:numId="16" w16cid:durableId="692195157">
    <w:abstractNumId w:val="18"/>
  </w:num>
  <w:num w:numId="17" w16cid:durableId="1892810799">
    <w:abstractNumId w:val="17"/>
  </w:num>
  <w:num w:numId="18" w16cid:durableId="1870751751">
    <w:abstractNumId w:val="30"/>
  </w:num>
  <w:num w:numId="19" w16cid:durableId="1904561390">
    <w:abstractNumId w:val="13"/>
  </w:num>
  <w:num w:numId="20" w16cid:durableId="1282106904">
    <w:abstractNumId w:val="31"/>
  </w:num>
  <w:num w:numId="21" w16cid:durableId="1336807049">
    <w:abstractNumId w:val="22"/>
  </w:num>
  <w:num w:numId="22" w16cid:durableId="1867257212">
    <w:abstractNumId w:val="4"/>
  </w:num>
  <w:num w:numId="23" w16cid:durableId="654071922">
    <w:abstractNumId w:val="5"/>
  </w:num>
  <w:num w:numId="24" w16cid:durableId="727337970">
    <w:abstractNumId w:val="32"/>
  </w:num>
  <w:num w:numId="25" w16cid:durableId="1397586764">
    <w:abstractNumId w:val="20"/>
  </w:num>
  <w:num w:numId="26" w16cid:durableId="2133673532">
    <w:abstractNumId w:val="0"/>
  </w:num>
  <w:num w:numId="27" w16cid:durableId="1809007011">
    <w:abstractNumId w:val="6"/>
  </w:num>
  <w:num w:numId="28" w16cid:durableId="1019045794">
    <w:abstractNumId w:val="16"/>
  </w:num>
  <w:num w:numId="29" w16cid:durableId="180631832">
    <w:abstractNumId w:val="27"/>
  </w:num>
  <w:num w:numId="30" w16cid:durableId="1918318119">
    <w:abstractNumId w:val="34"/>
  </w:num>
  <w:num w:numId="31" w16cid:durableId="917833234">
    <w:abstractNumId w:val="2"/>
  </w:num>
  <w:num w:numId="32" w16cid:durableId="815417187">
    <w:abstractNumId w:val="29"/>
  </w:num>
  <w:num w:numId="33" w16cid:durableId="987903341">
    <w:abstractNumId w:val="23"/>
  </w:num>
  <w:num w:numId="34" w16cid:durableId="636881538">
    <w:abstractNumId w:val="19"/>
  </w:num>
  <w:num w:numId="35" w16cid:durableId="1354920534">
    <w:abstractNumId w:val="3"/>
  </w:num>
  <w:num w:numId="36" w16cid:durableId="908537214">
    <w:abstractNumId w:val="25"/>
  </w:num>
  <w:numIdMacAtCleanup w:val="6"/>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93"/>
  <w:proofState w:spelling="clean" w:grammar="clean"/>
  <w:defaultTabStop w:val="720"/>
  <w:characterSpacingControl w:val="doNotCompress"/>
  <w:footnotePr>
    <w:footnote w:id="-1"/>
    <w:footnote w:id="0"/>
    <w:footnote w:id="1"/>
  </w:footnotePr>
  <w:endnotePr>
    <w:endnote w:id="-1"/>
    <w:endnote w:id="0"/>
    <w:endnote w:id="1"/>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E824B2"/>
    <w:rsid w:val="000004E0"/>
    <w:rsid w:val="00001C57"/>
    <w:rsid w:val="0000329B"/>
    <w:rsid w:val="000035D3"/>
    <w:rsid w:val="00005C62"/>
    <w:rsid w:val="00005FDF"/>
    <w:rsid w:val="000066E9"/>
    <w:rsid w:val="00007D05"/>
    <w:rsid w:val="000107E2"/>
    <w:rsid w:val="00010CD4"/>
    <w:rsid w:val="00011468"/>
    <w:rsid w:val="00011FE7"/>
    <w:rsid w:val="00012FC1"/>
    <w:rsid w:val="00014D8A"/>
    <w:rsid w:val="000150D1"/>
    <w:rsid w:val="000176F5"/>
    <w:rsid w:val="00017FC2"/>
    <w:rsid w:val="00020211"/>
    <w:rsid w:val="00020F77"/>
    <w:rsid w:val="0002159F"/>
    <w:rsid w:val="00024C30"/>
    <w:rsid w:val="00024E73"/>
    <w:rsid w:val="00025A3F"/>
    <w:rsid w:val="00031A75"/>
    <w:rsid w:val="0003494D"/>
    <w:rsid w:val="00034A16"/>
    <w:rsid w:val="00034D5A"/>
    <w:rsid w:val="00035EDC"/>
    <w:rsid w:val="0004346D"/>
    <w:rsid w:val="0004356A"/>
    <w:rsid w:val="00043E51"/>
    <w:rsid w:val="00044B62"/>
    <w:rsid w:val="000458F2"/>
    <w:rsid w:val="000466B3"/>
    <w:rsid w:val="0004675E"/>
    <w:rsid w:val="00047BD1"/>
    <w:rsid w:val="0005009B"/>
    <w:rsid w:val="00052039"/>
    <w:rsid w:val="00052E9C"/>
    <w:rsid w:val="00053B63"/>
    <w:rsid w:val="00054FC6"/>
    <w:rsid w:val="00055681"/>
    <w:rsid w:val="00055D05"/>
    <w:rsid w:val="0005659A"/>
    <w:rsid w:val="00056BDB"/>
    <w:rsid w:val="00056FC9"/>
    <w:rsid w:val="00057B5C"/>
    <w:rsid w:val="00061588"/>
    <w:rsid w:val="00062D55"/>
    <w:rsid w:val="00063189"/>
    <w:rsid w:val="00065787"/>
    <w:rsid w:val="00065F89"/>
    <w:rsid w:val="00070FDE"/>
    <w:rsid w:val="000721EC"/>
    <w:rsid w:val="000752B8"/>
    <w:rsid w:val="00076A06"/>
    <w:rsid w:val="00080719"/>
    <w:rsid w:val="0008174C"/>
    <w:rsid w:val="00081EC8"/>
    <w:rsid w:val="00085CB2"/>
    <w:rsid w:val="00085D08"/>
    <w:rsid w:val="00086228"/>
    <w:rsid w:val="00090AFB"/>
    <w:rsid w:val="00090E73"/>
    <w:rsid w:val="00092BD4"/>
    <w:rsid w:val="000932A3"/>
    <w:rsid w:val="000934C0"/>
    <w:rsid w:val="00093525"/>
    <w:rsid w:val="0009564F"/>
    <w:rsid w:val="000962AF"/>
    <w:rsid w:val="00097430"/>
    <w:rsid w:val="000A10A3"/>
    <w:rsid w:val="000A13FA"/>
    <w:rsid w:val="000A1BC6"/>
    <w:rsid w:val="000A2AE0"/>
    <w:rsid w:val="000A3A37"/>
    <w:rsid w:val="000A67D4"/>
    <w:rsid w:val="000B0A4F"/>
    <w:rsid w:val="000B1C7A"/>
    <w:rsid w:val="000B1F00"/>
    <w:rsid w:val="000B3749"/>
    <w:rsid w:val="000B3BFD"/>
    <w:rsid w:val="000B3D41"/>
    <w:rsid w:val="000B51EA"/>
    <w:rsid w:val="000B75CE"/>
    <w:rsid w:val="000C0051"/>
    <w:rsid w:val="000C12B8"/>
    <w:rsid w:val="000C12E3"/>
    <w:rsid w:val="000C1441"/>
    <w:rsid w:val="000C1711"/>
    <w:rsid w:val="000C30DC"/>
    <w:rsid w:val="000C3A62"/>
    <w:rsid w:val="000C3CE0"/>
    <w:rsid w:val="000C58B3"/>
    <w:rsid w:val="000C61ED"/>
    <w:rsid w:val="000C6A48"/>
    <w:rsid w:val="000C780F"/>
    <w:rsid w:val="000D23A3"/>
    <w:rsid w:val="000D2898"/>
    <w:rsid w:val="000D431C"/>
    <w:rsid w:val="000D5E2C"/>
    <w:rsid w:val="000D6A86"/>
    <w:rsid w:val="000D6C69"/>
    <w:rsid w:val="000D6CA9"/>
    <w:rsid w:val="000D6E49"/>
    <w:rsid w:val="000D6EFA"/>
    <w:rsid w:val="000D78A4"/>
    <w:rsid w:val="000D7CD6"/>
    <w:rsid w:val="000E07B7"/>
    <w:rsid w:val="000E1761"/>
    <w:rsid w:val="000E280C"/>
    <w:rsid w:val="000E71EB"/>
    <w:rsid w:val="000F0528"/>
    <w:rsid w:val="000F0589"/>
    <w:rsid w:val="000F1BCE"/>
    <w:rsid w:val="000F5CD5"/>
    <w:rsid w:val="00102288"/>
    <w:rsid w:val="0010240D"/>
    <w:rsid w:val="001025DB"/>
    <w:rsid w:val="001033CF"/>
    <w:rsid w:val="00103403"/>
    <w:rsid w:val="00103E45"/>
    <w:rsid w:val="00104D69"/>
    <w:rsid w:val="00105710"/>
    <w:rsid w:val="00105D9C"/>
    <w:rsid w:val="00105F62"/>
    <w:rsid w:val="001073C4"/>
    <w:rsid w:val="00111891"/>
    <w:rsid w:val="00111A1C"/>
    <w:rsid w:val="00112281"/>
    <w:rsid w:val="00113F2F"/>
    <w:rsid w:val="00115641"/>
    <w:rsid w:val="001168C5"/>
    <w:rsid w:val="00120847"/>
    <w:rsid w:val="001209EC"/>
    <w:rsid w:val="001214A5"/>
    <w:rsid w:val="001215ED"/>
    <w:rsid w:val="001242A5"/>
    <w:rsid w:val="001248EB"/>
    <w:rsid w:val="00124E9C"/>
    <w:rsid w:val="001278E3"/>
    <w:rsid w:val="00127B4E"/>
    <w:rsid w:val="001318FC"/>
    <w:rsid w:val="00132DD3"/>
    <w:rsid w:val="00133BA4"/>
    <w:rsid w:val="00134033"/>
    <w:rsid w:val="001340B8"/>
    <w:rsid w:val="001359F5"/>
    <w:rsid w:val="00135DEF"/>
    <w:rsid w:val="00137616"/>
    <w:rsid w:val="00141E23"/>
    <w:rsid w:val="00142BD0"/>
    <w:rsid w:val="001439D1"/>
    <w:rsid w:val="00147D07"/>
    <w:rsid w:val="001517C0"/>
    <w:rsid w:val="00151FF9"/>
    <w:rsid w:val="00152F40"/>
    <w:rsid w:val="001534E4"/>
    <w:rsid w:val="00153E07"/>
    <w:rsid w:val="00154601"/>
    <w:rsid w:val="00156600"/>
    <w:rsid w:val="001577B2"/>
    <w:rsid w:val="0016084A"/>
    <w:rsid w:val="00161245"/>
    <w:rsid w:val="001625AA"/>
    <w:rsid w:val="00162CE8"/>
    <w:rsid w:val="00163C93"/>
    <w:rsid w:val="0016568C"/>
    <w:rsid w:val="00165EE0"/>
    <w:rsid w:val="001663BA"/>
    <w:rsid w:val="00166727"/>
    <w:rsid w:val="00166CD5"/>
    <w:rsid w:val="00167C91"/>
    <w:rsid w:val="001702A0"/>
    <w:rsid w:val="00170384"/>
    <w:rsid w:val="0017117F"/>
    <w:rsid w:val="001711BE"/>
    <w:rsid w:val="00171638"/>
    <w:rsid w:val="001723B0"/>
    <w:rsid w:val="00172C69"/>
    <w:rsid w:val="00173577"/>
    <w:rsid w:val="00174755"/>
    <w:rsid w:val="00174A0D"/>
    <w:rsid w:val="001750C8"/>
    <w:rsid w:val="001756E8"/>
    <w:rsid w:val="001765B0"/>
    <w:rsid w:val="00180DFB"/>
    <w:rsid w:val="00184595"/>
    <w:rsid w:val="00187FCA"/>
    <w:rsid w:val="001910CA"/>
    <w:rsid w:val="00191AA4"/>
    <w:rsid w:val="001924EE"/>
    <w:rsid w:val="0019772F"/>
    <w:rsid w:val="00197D86"/>
    <w:rsid w:val="00197EAF"/>
    <w:rsid w:val="001A010B"/>
    <w:rsid w:val="001A0471"/>
    <w:rsid w:val="001A08E9"/>
    <w:rsid w:val="001A090D"/>
    <w:rsid w:val="001A1A9D"/>
    <w:rsid w:val="001A2E76"/>
    <w:rsid w:val="001A3004"/>
    <w:rsid w:val="001A521B"/>
    <w:rsid w:val="001A52EB"/>
    <w:rsid w:val="001A60B8"/>
    <w:rsid w:val="001A69F3"/>
    <w:rsid w:val="001A7710"/>
    <w:rsid w:val="001B0A52"/>
    <w:rsid w:val="001B2CE1"/>
    <w:rsid w:val="001B3059"/>
    <w:rsid w:val="001B3131"/>
    <w:rsid w:val="001B3C78"/>
    <w:rsid w:val="001B49EA"/>
    <w:rsid w:val="001B51FB"/>
    <w:rsid w:val="001B524F"/>
    <w:rsid w:val="001B62F3"/>
    <w:rsid w:val="001B6405"/>
    <w:rsid w:val="001B7C99"/>
    <w:rsid w:val="001C0366"/>
    <w:rsid w:val="001C044B"/>
    <w:rsid w:val="001C0EC6"/>
    <w:rsid w:val="001C1ADA"/>
    <w:rsid w:val="001C43B0"/>
    <w:rsid w:val="001C4D53"/>
    <w:rsid w:val="001C59C6"/>
    <w:rsid w:val="001C6506"/>
    <w:rsid w:val="001C69F2"/>
    <w:rsid w:val="001D072E"/>
    <w:rsid w:val="001D0AAB"/>
    <w:rsid w:val="001D0E4A"/>
    <w:rsid w:val="001D1935"/>
    <w:rsid w:val="001D2DF3"/>
    <w:rsid w:val="001E11C8"/>
    <w:rsid w:val="001E1A37"/>
    <w:rsid w:val="001E3A53"/>
    <w:rsid w:val="001E60B0"/>
    <w:rsid w:val="001E61E7"/>
    <w:rsid w:val="001F016A"/>
    <w:rsid w:val="001F165C"/>
    <w:rsid w:val="001F1DAA"/>
    <w:rsid w:val="001F1DF0"/>
    <w:rsid w:val="001F2DBC"/>
    <w:rsid w:val="001F68B4"/>
    <w:rsid w:val="002011DD"/>
    <w:rsid w:val="002012D8"/>
    <w:rsid w:val="00202150"/>
    <w:rsid w:val="00202BEB"/>
    <w:rsid w:val="00203BF5"/>
    <w:rsid w:val="00204240"/>
    <w:rsid w:val="00204255"/>
    <w:rsid w:val="00206589"/>
    <w:rsid w:val="002070AC"/>
    <w:rsid w:val="00207DD6"/>
    <w:rsid w:val="00207EB9"/>
    <w:rsid w:val="00210C82"/>
    <w:rsid w:val="00211410"/>
    <w:rsid w:val="00211C9E"/>
    <w:rsid w:val="00212CB8"/>
    <w:rsid w:val="0021743F"/>
    <w:rsid w:val="002177BA"/>
    <w:rsid w:val="00220635"/>
    <w:rsid w:val="00221440"/>
    <w:rsid w:val="00222F8E"/>
    <w:rsid w:val="0022524E"/>
    <w:rsid w:val="00225885"/>
    <w:rsid w:val="00225D3B"/>
    <w:rsid w:val="00227A49"/>
    <w:rsid w:val="00230899"/>
    <w:rsid w:val="00231792"/>
    <w:rsid w:val="00232388"/>
    <w:rsid w:val="00232888"/>
    <w:rsid w:val="002329C7"/>
    <w:rsid w:val="00232A87"/>
    <w:rsid w:val="002330FE"/>
    <w:rsid w:val="00235398"/>
    <w:rsid w:val="00236201"/>
    <w:rsid w:val="002377FC"/>
    <w:rsid w:val="00237E01"/>
    <w:rsid w:val="00240CE5"/>
    <w:rsid w:val="002411BB"/>
    <w:rsid w:val="00241A0F"/>
    <w:rsid w:val="00241A93"/>
    <w:rsid w:val="00243D87"/>
    <w:rsid w:val="002477F2"/>
    <w:rsid w:val="00250130"/>
    <w:rsid w:val="00253AE1"/>
    <w:rsid w:val="00254AA0"/>
    <w:rsid w:val="0026233E"/>
    <w:rsid w:val="00262DE5"/>
    <w:rsid w:val="00263AA3"/>
    <w:rsid w:val="00263DD1"/>
    <w:rsid w:val="002659EE"/>
    <w:rsid w:val="00266303"/>
    <w:rsid w:val="002679F1"/>
    <w:rsid w:val="00270116"/>
    <w:rsid w:val="002719A1"/>
    <w:rsid w:val="00272BEF"/>
    <w:rsid w:val="00274233"/>
    <w:rsid w:val="00274B70"/>
    <w:rsid w:val="00275A0F"/>
    <w:rsid w:val="00277AF6"/>
    <w:rsid w:val="0028017E"/>
    <w:rsid w:val="002801B5"/>
    <w:rsid w:val="002806B7"/>
    <w:rsid w:val="00281125"/>
    <w:rsid w:val="00283E7E"/>
    <w:rsid w:val="00286B15"/>
    <w:rsid w:val="00287C41"/>
    <w:rsid w:val="002906EA"/>
    <w:rsid w:val="00291541"/>
    <w:rsid w:val="002942A4"/>
    <w:rsid w:val="0029469D"/>
    <w:rsid w:val="00297A9E"/>
    <w:rsid w:val="002A190B"/>
    <w:rsid w:val="002A2F76"/>
    <w:rsid w:val="002A33D8"/>
    <w:rsid w:val="002A6EAD"/>
    <w:rsid w:val="002A7E4B"/>
    <w:rsid w:val="002B16DC"/>
    <w:rsid w:val="002B21E5"/>
    <w:rsid w:val="002B285A"/>
    <w:rsid w:val="002B470E"/>
    <w:rsid w:val="002B4848"/>
    <w:rsid w:val="002B5E35"/>
    <w:rsid w:val="002B5FE6"/>
    <w:rsid w:val="002B645E"/>
    <w:rsid w:val="002B6A19"/>
    <w:rsid w:val="002B705C"/>
    <w:rsid w:val="002B7252"/>
    <w:rsid w:val="002B7321"/>
    <w:rsid w:val="002C0C55"/>
    <w:rsid w:val="002C140A"/>
    <w:rsid w:val="002C37E9"/>
    <w:rsid w:val="002C45AF"/>
    <w:rsid w:val="002D0337"/>
    <w:rsid w:val="002D0CE1"/>
    <w:rsid w:val="002D1F5F"/>
    <w:rsid w:val="002D5778"/>
    <w:rsid w:val="002D5FA7"/>
    <w:rsid w:val="002D659E"/>
    <w:rsid w:val="002D7089"/>
    <w:rsid w:val="002D743C"/>
    <w:rsid w:val="002E0F0B"/>
    <w:rsid w:val="002E20DE"/>
    <w:rsid w:val="002E2D42"/>
    <w:rsid w:val="002E53D2"/>
    <w:rsid w:val="002E7C0B"/>
    <w:rsid w:val="002F11B5"/>
    <w:rsid w:val="002F3353"/>
    <w:rsid w:val="002F50C4"/>
    <w:rsid w:val="002F609F"/>
    <w:rsid w:val="002F6DA2"/>
    <w:rsid w:val="00301002"/>
    <w:rsid w:val="00301C67"/>
    <w:rsid w:val="00303A56"/>
    <w:rsid w:val="00303B25"/>
    <w:rsid w:val="00303D6E"/>
    <w:rsid w:val="00304891"/>
    <w:rsid w:val="00307112"/>
    <w:rsid w:val="003106C1"/>
    <w:rsid w:val="00315482"/>
    <w:rsid w:val="003157A2"/>
    <w:rsid w:val="003161D4"/>
    <w:rsid w:val="00317BFA"/>
    <w:rsid w:val="00320737"/>
    <w:rsid w:val="00320BEC"/>
    <w:rsid w:val="003214F3"/>
    <w:rsid w:val="00323CD5"/>
    <w:rsid w:val="00323FD2"/>
    <w:rsid w:val="003275A8"/>
    <w:rsid w:val="003278A3"/>
    <w:rsid w:val="00327CA4"/>
    <w:rsid w:val="0033184A"/>
    <w:rsid w:val="0033283F"/>
    <w:rsid w:val="00334C86"/>
    <w:rsid w:val="0034114B"/>
    <w:rsid w:val="003417CB"/>
    <w:rsid w:val="003445C6"/>
    <w:rsid w:val="0035340A"/>
    <w:rsid w:val="00356881"/>
    <w:rsid w:val="00360329"/>
    <w:rsid w:val="00360D86"/>
    <w:rsid w:val="00361AF3"/>
    <w:rsid w:val="003623C9"/>
    <w:rsid w:val="00362587"/>
    <w:rsid w:val="003628F5"/>
    <w:rsid w:val="00363926"/>
    <w:rsid w:val="00365F04"/>
    <w:rsid w:val="003711F8"/>
    <w:rsid w:val="003714C5"/>
    <w:rsid w:val="00372939"/>
    <w:rsid w:val="0037352D"/>
    <w:rsid w:val="00373D7D"/>
    <w:rsid w:val="00376343"/>
    <w:rsid w:val="0038104A"/>
    <w:rsid w:val="00381F8C"/>
    <w:rsid w:val="0038296C"/>
    <w:rsid w:val="0038388E"/>
    <w:rsid w:val="00383A18"/>
    <w:rsid w:val="003844DB"/>
    <w:rsid w:val="003849DF"/>
    <w:rsid w:val="00386C0A"/>
    <w:rsid w:val="003870CD"/>
    <w:rsid w:val="00387E7F"/>
    <w:rsid w:val="00391E59"/>
    <w:rsid w:val="00391FA8"/>
    <w:rsid w:val="00394612"/>
    <w:rsid w:val="00394613"/>
    <w:rsid w:val="003948EC"/>
    <w:rsid w:val="00397FA8"/>
    <w:rsid w:val="003A0493"/>
    <w:rsid w:val="003A15C2"/>
    <w:rsid w:val="003A240C"/>
    <w:rsid w:val="003B0C1A"/>
    <w:rsid w:val="003B457F"/>
    <w:rsid w:val="003B4D0E"/>
    <w:rsid w:val="003B5D24"/>
    <w:rsid w:val="003B625C"/>
    <w:rsid w:val="003B6412"/>
    <w:rsid w:val="003B661C"/>
    <w:rsid w:val="003B708D"/>
    <w:rsid w:val="003B74DC"/>
    <w:rsid w:val="003C2487"/>
    <w:rsid w:val="003C2F8A"/>
    <w:rsid w:val="003C357C"/>
    <w:rsid w:val="003C49E3"/>
    <w:rsid w:val="003C5C85"/>
    <w:rsid w:val="003C6EAF"/>
    <w:rsid w:val="003C7DCF"/>
    <w:rsid w:val="003D0404"/>
    <w:rsid w:val="003D091C"/>
    <w:rsid w:val="003D0D7C"/>
    <w:rsid w:val="003D2984"/>
    <w:rsid w:val="003D29E8"/>
    <w:rsid w:val="003D2DA3"/>
    <w:rsid w:val="003D504D"/>
    <w:rsid w:val="003D5A20"/>
    <w:rsid w:val="003D6F30"/>
    <w:rsid w:val="003D77B9"/>
    <w:rsid w:val="003D7C6C"/>
    <w:rsid w:val="003E0515"/>
    <w:rsid w:val="003E21F9"/>
    <w:rsid w:val="003E32FA"/>
    <w:rsid w:val="003E4845"/>
    <w:rsid w:val="003E6279"/>
    <w:rsid w:val="003E6AE7"/>
    <w:rsid w:val="003F1321"/>
    <w:rsid w:val="003F15FC"/>
    <w:rsid w:val="003F1A15"/>
    <w:rsid w:val="003F3D2C"/>
    <w:rsid w:val="003F408C"/>
    <w:rsid w:val="003F451F"/>
    <w:rsid w:val="003F456D"/>
    <w:rsid w:val="003F5B96"/>
    <w:rsid w:val="003F6B14"/>
    <w:rsid w:val="003F6DCC"/>
    <w:rsid w:val="004010ED"/>
    <w:rsid w:val="00402D7E"/>
    <w:rsid w:val="00406D5A"/>
    <w:rsid w:val="00406DCB"/>
    <w:rsid w:val="00406E1C"/>
    <w:rsid w:val="0041028A"/>
    <w:rsid w:val="004102AA"/>
    <w:rsid w:val="00411BCB"/>
    <w:rsid w:val="004135C3"/>
    <w:rsid w:val="00413A9D"/>
    <w:rsid w:val="00413BD9"/>
    <w:rsid w:val="00413C65"/>
    <w:rsid w:val="00416C63"/>
    <w:rsid w:val="00417D69"/>
    <w:rsid w:val="00420F65"/>
    <w:rsid w:val="0042113C"/>
    <w:rsid w:val="004255AD"/>
    <w:rsid w:val="0042581E"/>
    <w:rsid w:val="00425EE6"/>
    <w:rsid w:val="00427C76"/>
    <w:rsid w:val="004303DD"/>
    <w:rsid w:val="004313AF"/>
    <w:rsid w:val="00434C4E"/>
    <w:rsid w:val="00436392"/>
    <w:rsid w:val="00437D0A"/>
    <w:rsid w:val="00440634"/>
    <w:rsid w:val="00440C77"/>
    <w:rsid w:val="0044248D"/>
    <w:rsid w:val="00443483"/>
    <w:rsid w:val="00443670"/>
    <w:rsid w:val="00445647"/>
    <w:rsid w:val="00446893"/>
    <w:rsid w:val="004509E6"/>
    <w:rsid w:val="00451673"/>
    <w:rsid w:val="0045219D"/>
    <w:rsid w:val="004527C7"/>
    <w:rsid w:val="0045472C"/>
    <w:rsid w:val="00455635"/>
    <w:rsid w:val="0046004C"/>
    <w:rsid w:val="004610C7"/>
    <w:rsid w:val="00461205"/>
    <w:rsid w:val="00463DBB"/>
    <w:rsid w:val="00463FCE"/>
    <w:rsid w:val="004651D9"/>
    <w:rsid w:val="0046564B"/>
    <w:rsid w:val="004656AC"/>
    <w:rsid w:val="00465E72"/>
    <w:rsid w:val="004661A4"/>
    <w:rsid w:val="00466415"/>
    <w:rsid w:val="004672DC"/>
    <w:rsid w:val="004679AD"/>
    <w:rsid w:val="00467BBE"/>
    <w:rsid w:val="00470184"/>
    <w:rsid w:val="00471F9F"/>
    <w:rsid w:val="00475252"/>
    <w:rsid w:val="00475B52"/>
    <w:rsid w:val="00475E80"/>
    <w:rsid w:val="00475EAD"/>
    <w:rsid w:val="00475F14"/>
    <w:rsid w:val="00477406"/>
    <w:rsid w:val="00480BF8"/>
    <w:rsid w:val="00480CC3"/>
    <w:rsid w:val="00481917"/>
    <w:rsid w:val="004839A9"/>
    <w:rsid w:val="00483FA0"/>
    <w:rsid w:val="004870B1"/>
    <w:rsid w:val="00487391"/>
    <w:rsid w:val="00487A22"/>
    <w:rsid w:val="00490F46"/>
    <w:rsid w:val="004931BF"/>
    <w:rsid w:val="0049616B"/>
    <w:rsid w:val="00496E17"/>
    <w:rsid w:val="004972CF"/>
    <w:rsid w:val="00497926"/>
    <w:rsid w:val="004A0043"/>
    <w:rsid w:val="004A0514"/>
    <w:rsid w:val="004A0F5A"/>
    <w:rsid w:val="004A2CE6"/>
    <w:rsid w:val="004A53B9"/>
    <w:rsid w:val="004A64C7"/>
    <w:rsid w:val="004A7B8D"/>
    <w:rsid w:val="004B154C"/>
    <w:rsid w:val="004B1C1A"/>
    <w:rsid w:val="004B1F0B"/>
    <w:rsid w:val="004B2E40"/>
    <w:rsid w:val="004B35B4"/>
    <w:rsid w:val="004B5806"/>
    <w:rsid w:val="004B6D12"/>
    <w:rsid w:val="004B766E"/>
    <w:rsid w:val="004C035A"/>
    <w:rsid w:val="004C0F79"/>
    <w:rsid w:val="004C489A"/>
    <w:rsid w:val="004C511D"/>
    <w:rsid w:val="004C5444"/>
    <w:rsid w:val="004C71BF"/>
    <w:rsid w:val="004D103C"/>
    <w:rsid w:val="004D142B"/>
    <w:rsid w:val="004D4112"/>
    <w:rsid w:val="004D6ED4"/>
    <w:rsid w:val="004D7A44"/>
    <w:rsid w:val="004E0086"/>
    <w:rsid w:val="004E06D2"/>
    <w:rsid w:val="004E224D"/>
    <w:rsid w:val="004E2362"/>
    <w:rsid w:val="004E2F0C"/>
    <w:rsid w:val="004E4659"/>
    <w:rsid w:val="004E4C3E"/>
    <w:rsid w:val="004E578E"/>
    <w:rsid w:val="004E5E6B"/>
    <w:rsid w:val="004E6ED9"/>
    <w:rsid w:val="004E70C7"/>
    <w:rsid w:val="004F0789"/>
    <w:rsid w:val="004F0AB8"/>
    <w:rsid w:val="004F1D3C"/>
    <w:rsid w:val="004F308D"/>
    <w:rsid w:val="004F3A23"/>
    <w:rsid w:val="004F3B69"/>
    <w:rsid w:val="004F5053"/>
    <w:rsid w:val="004F5BDC"/>
    <w:rsid w:val="004F62E3"/>
    <w:rsid w:val="004F7AB5"/>
    <w:rsid w:val="005045EA"/>
    <w:rsid w:val="00504D55"/>
    <w:rsid w:val="0050570E"/>
    <w:rsid w:val="00506620"/>
    <w:rsid w:val="00506926"/>
    <w:rsid w:val="00510BB4"/>
    <w:rsid w:val="005110DB"/>
    <w:rsid w:val="00513DDD"/>
    <w:rsid w:val="0051526E"/>
    <w:rsid w:val="005203F5"/>
    <w:rsid w:val="005231BD"/>
    <w:rsid w:val="00523C71"/>
    <w:rsid w:val="0053132E"/>
    <w:rsid w:val="00540283"/>
    <w:rsid w:val="0054122F"/>
    <w:rsid w:val="00541BE1"/>
    <w:rsid w:val="00542062"/>
    <w:rsid w:val="005437B5"/>
    <w:rsid w:val="00543F78"/>
    <w:rsid w:val="0054479F"/>
    <w:rsid w:val="00545C14"/>
    <w:rsid w:val="00546994"/>
    <w:rsid w:val="005511CA"/>
    <w:rsid w:val="00551267"/>
    <w:rsid w:val="005527B8"/>
    <w:rsid w:val="005536F8"/>
    <w:rsid w:val="00553E5D"/>
    <w:rsid w:val="0055785E"/>
    <w:rsid w:val="00557DC2"/>
    <w:rsid w:val="00561E00"/>
    <w:rsid w:val="00562D10"/>
    <w:rsid w:val="00565AD9"/>
    <w:rsid w:val="0056709C"/>
    <w:rsid w:val="00567B5A"/>
    <w:rsid w:val="00574E41"/>
    <w:rsid w:val="005750B0"/>
    <w:rsid w:val="005755C7"/>
    <w:rsid w:val="00576FC0"/>
    <w:rsid w:val="00577661"/>
    <w:rsid w:val="00577B6D"/>
    <w:rsid w:val="00581087"/>
    <w:rsid w:val="005811A3"/>
    <w:rsid w:val="005817B3"/>
    <w:rsid w:val="005821BB"/>
    <w:rsid w:val="00583A34"/>
    <w:rsid w:val="00586105"/>
    <w:rsid w:val="00587D54"/>
    <w:rsid w:val="005938B5"/>
    <w:rsid w:val="00595732"/>
    <w:rsid w:val="005A25CF"/>
    <w:rsid w:val="005A2CF8"/>
    <w:rsid w:val="005A3B88"/>
    <w:rsid w:val="005A4161"/>
    <w:rsid w:val="005A6407"/>
    <w:rsid w:val="005A663D"/>
    <w:rsid w:val="005A718C"/>
    <w:rsid w:val="005B1769"/>
    <w:rsid w:val="005B2ACA"/>
    <w:rsid w:val="005B38AF"/>
    <w:rsid w:val="005B4309"/>
    <w:rsid w:val="005C1E16"/>
    <w:rsid w:val="005C2457"/>
    <w:rsid w:val="005C5342"/>
    <w:rsid w:val="005C64C1"/>
    <w:rsid w:val="005C6606"/>
    <w:rsid w:val="005C6F0B"/>
    <w:rsid w:val="005D003F"/>
    <w:rsid w:val="005D0360"/>
    <w:rsid w:val="005D0C17"/>
    <w:rsid w:val="005D0C4F"/>
    <w:rsid w:val="005D10C8"/>
    <w:rsid w:val="005D1E70"/>
    <w:rsid w:val="005D4987"/>
    <w:rsid w:val="005D5661"/>
    <w:rsid w:val="005E388E"/>
    <w:rsid w:val="005E3E6A"/>
    <w:rsid w:val="005E5BDF"/>
    <w:rsid w:val="005F2018"/>
    <w:rsid w:val="005F2771"/>
    <w:rsid w:val="005F3493"/>
    <w:rsid w:val="005F38F6"/>
    <w:rsid w:val="005F6BD7"/>
    <w:rsid w:val="005F6CD8"/>
    <w:rsid w:val="005F7245"/>
    <w:rsid w:val="00601135"/>
    <w:rsid w:val="006015B8"/>
    <w:rsid w:val="00603C74"/>
    <w:rsid w:val="00603FE0"/>
    <w:rsid w:val="00603FF0"/>
    <w:rsid w:val="0060439B"/>
    <w:rsid w:val="00604514"/>
    <w:rsid w:val="00607932"/>
    <w:rsid w:val="006122E7"/>
    <w:rsid w:val="00612B0A"/>
    <w:rsid w:val="00613819"/>
    <w:rsid w:val="00614DDA"/>
    <w:rsid w:val="0061615C"/>
    <w:rsid w:val="00617681"/>
    <w:rsid w:val="00623393"/>
    <w:rsid w:val="00626E0A"/>
    <w:rsid w:val="00630641"/>
    <w:rsid w:val="0063256C"/>
    <w:rsid w:val="00632C85"/>
    <w:rsid w:val="006333A9"/>
    <w:rsid w:val="00634684"/>
    <w:rsid w:val="00634A60"/>
    <w:rsid w:val="00636DF4"/>
    <w:rsid w:val="006371A9"/>
    <w:rsid w:val="00641261"/>
    <w:rsid w:val="006418CA"/>
    <w:rsid w:val="00641F0A"/>
    <w:rsid w:val="006446C3"/>
    <w:rsid w:val="0064667B"/>
    <w:rsid w:val="00646F16"/>
    <w:rsid w:val="006473AE"/>
    <w:rsid w:val="00647DD5"/>
    <w:rsid w:val="00651A34"/>
    <w:rsid w:val="00651ABE"/>
    <w:rsid w:val="006561C1"/>
    <w:rsid w:val="00657650"/>
    <w:rsid w:val="00660A60"/>
    <w:rsid w:val="00662CF2"/>
    <w:rsid w:val="00663B95"/>
    <w:rsid w:val="00663E8D"/>
    <w:rsid w:val="0066600D"/>
    <w:rsid w:val="006662EA"/>
    <w:rsid w:val="00667280"/>
    <w:rsid w:val="006706D5"/>
    <w:rsid w:val="00670A97"/>
    <w:rsid w:val="00670F39"/>
    <w:rsid w:val="00672318"/>
    <w:rsid w:val="00672571"/>
    <w:rsid w:val="0067398A"/>
    <w:rsid w:val="00674BE2"/>
    <w:rsid w:val="00675169"/>
    <w:rsid w:val="0067553D"/>
    <w:rsid w:val="00675E90"/>
    <w:rsid w:val="00676EDF"/>
    <w:rsid w:val="00680EDE"/>
    <w:rsid w:val="0068103D"/>
    <w:rsid w:val="00682BBC"/>
    <w:rsid w:val="0068300C"/>
    <w:rsid w:val="00683A50"/>
    <w:rsid w:val="00684A1B"/>
    <w:rsid w:val="0068731D"/>
    <w:rsid w:val="00687FA1"/>
    <w:rsid w:val="0069100B"/>
    <w:rsid w:val="0069105A"/>
    <w:rsid w:val="0069144C"/>
    <w:rsid w:val="0069155D"/>
    <w:rsid w:val="00692531"/>
    <w:rsid w:val="0069328D"/>
    <w:rsid w:val="006938AB"/>
    <w:rsid w:val="00694192"/>
    <w:rsid w:val="0069482A"/>
    <w:rsid w:val="00694A69"/>
    <w:rsid w:val="00694C8E"/>
    <w:rsid w:val="00695624"/>
    <w:rsid w:val="00695CB2"/>
    <w:rsid w:val="00695D24"/>
    <w:rsid w:val="00696F2A"/>
    <w:rsid w:val="006A2025"/>
    <w:rsid w:val="006A2F1D"/>
    <w:rsid w:val="006A4750"/>
    <w:rsid w:val="006A5262"/>
    <w:rsid w:val="006A5F3D"/>
    <w:rsid w:val="006A76A1"/>
    <w:rsid w:val="006B470B"/>
    <w:rsid w:val="006B6885"/>
    <w:rsid w:val="006C111F"/>
    <w:rsid w:val="006C210F"/>
    <w:rsid w:val="006C2200"/>
    <w:rsid w:val="006C35F3"/>
    <w:rsid w:val="006C373D"/>
    <w:rsid w:val="006C3F49"/>
    <w:rsid w:val="006C5698"/>
    <w:rsid w:val="006C650F"/>
    <w:rsid w:val="006C771E"/>
    <w:rsid w:val="006D1E0E"/>
    <w:rsid w:val="006D39B0"/>
    <w:rsid w:val="006D5927"/>
    <w:rsid w:val="006D657F"/>
    <w:rsid w:val="006D6A33"/>
    <w:rsid w:val="006D6B0B"/>
    <w:rsid w:val="006D757B"/>
    <w:rsid w:val="006E155F"/>
    <w:rsid w:val="006E2CC6"/>
    <w:rsid w:val="006E59DA"/>
    <w:rsid w:val="006E7476"/>
    <w:rsid w:val="006E7B6E"/>
    <w:rsid w:val="006F0970"/>
    <w:rsid w:val="006F0A70"/>
    <w:rsid w:val="006F1D8C"/>
    <w:rsid w:val="006F2599"/>
    <w:rsid w:val="006F4F93"/>
    <w:rsid w:val="00700A2E"/>
    <w:rsid w:val="00700BF7"/>
    <w:rsid w:val="007027DD"/>
    <w:rsid w:val="00703397"/>
    <w:rsid w:val="007033CD"/>
    <w:rsid w:val="007041B4"/>
    <w:rsid w:val="0070531C"/>
    <w:rsid w:val="00707D2F"/>
    <w:rsid w:val="00711A51"/>
    <w:rsid w:val="00715F0F"/>
    <w:rsid w:val="00716C27"/>
    <w:rsid w:val="0071731E"/>
    <w:rsid w:val="00717F85"/>
    <w:rsid w:val="00720009"/>
    <w:rsid w:val="00721A28"/>
    <w:rsid w:val="00722A26"/>
    <w:rsid w:val="00723025"/>
    <w:rsid w:val="00725051"/>
    <w:rsid w:val="00727DDC"/>
    <w:rsid w:val="007307BD"/>
    <w:rsid w:val="0073160F"/>
    <w:rsid w:val="0073597C"/>
    <w:rsid w:val="00735C2D"/>
    <w:rsid w:val="00736B13"/>
    <w:rsid w:val="00737A9A"/>
    <w:rsid w:val="00740CBB"/>
    <w:rsid w:val="00741A9D"/>
    <w:rsid w:val="0074271D"/>
    <w:rsid w:val="0074389A"/>
    <w:rsid w:val="00744B1B"/>
    <w:rsid w:val="007463B8"/>
    <w:rsid w:val="00746BD8"/>
    <w:rsid w:val="00746BF4"/>
    <w:rsid w:val="007478F3"/>
    <w:rsid w:val="007479B8"/>
    <w:rsid w:val="00750878"/>
    <w:rsid w:val="00750ED9"/>
    <w:rsid w:val="0075202F"/>
    <w:rsid w:val="007557EC"/>
    <w:rsid w:val="00755B89"/>
    <w:rsid w:val="007560C6"/>
    <w:rsid w:val="007567C5"/>
    <w:rsid w:val="00760516"/>
    <w:rsid w:val="00761A70"/>
    <w:rsid w:val="007625A4"/>
    <w:rsid w:val="00763097"/>
    <w:rsid w:val="00763434"/>
    <w:rsid w:val="00767A5B"/>
    <w:rsid w:val="00767B8B"/>
    <w:rsid w:val="00767E35"/>
    <w:rsid w:val="00770E46"/>
    <w:rsid w:val="00772D31"/>
    <w:rsid w:val="007731CD"/>
    <w:rsid w:val="00773782"/>
    <w:rsid w:val="00774E36"/>
    <w:rsid w:val="00775805"/>
    <w:rsid w:val="00775FC1"/>
    <w:rsid w:val="00776AF7"/>
    <w:rsid w:val="007817BD"/>
    <w:rsid w:val="00782B2D"/>
    <w:rsid w:val="00782B6E"/>
    <w:rsid w:val="00787191"/>
    <w:rsid w:val="007878FA"/>
    <w:rsid w:val="00792F74"/>
    <w:rsid w:val="00795DC4"/>
    <w:rsid w:val="00796E16"/>
    <w:rsid w:val="0079711B"/>
    <w:rsid w:val="00797AD3"/>
    <w:rsid w:val="007A17F4"/>
    <w:rsid w:val="007A1956"/>
    <w:rsid w:val="007A1E6E"/>
    <w:rsid w:val="007A2D60"/>
    <w:rsid w:val="007A44A7"/>
    <w:rsid w:val="007A462E"/>
    <w:rsid w:val="007A55BB"/>
    <w:rsid w:val="007A7EA2"/>
    <w:rsid w:val="007B0118"/>
    <w:rsid w:val="007B1BE7"/>
    <w:rsid w:val="007B2B62"/>
    <w:rsid w:val="007B51BF"/>
    <w:rsid w:val="007B687A"/>
    <w:rsid w:val="007C11C1"/>
    <w:rsid w:val="007C29C0"/>
    <w:rsid w:val="007C2E52"/>
    <w:rsid w:val="007C3E8B"/>
    <w:rsid w:val="007C57DA"/>
    <w:rsid w:val="007C6068"/>
    <w:rsid w:val="007C6A35"/>
    <w:rsid w:val="007C78CA"/>
    <w:rsid w:val="007C7EFD"/>
    <w:rsid w:val="007D10D5"/>
    <w:rsid w:val="007D26E2"/>
    <w:rsid w:val="007D4A3D"/>
    <w:rsid w:val="007D6159"/>
    <w:rsid w:val="007D6471"/>
    <w:rsid w:val="007D78CB"/>
    <w:rsid w:val="007D7A5D"/>
    <w:rsid w:val="007E123E"/>
    <w:rsid w:val="007E3146"/>
    <w:rsid w:val="007F149A"/>
    <w:rsid w:val="007F2F3E"/>
    <w:rsid w:val="007F3887"/>
    <w:rsid w:val="007F3F60"/>
    <w:rsid w:val="007F5FB5"/>
    <w:rsid w:val="007F625C"/>
    <w:rsid w:val="007F719F"/>
    <w:rsid w:val="00804A4D"/>
    <w:rsid w:val="008058D0"/>
    <w:rsid w:val="0080695A"/>
    <w:rsid w:val="00814BBB"/>
    <w:rsid w:val="00817A62"/>
    <w:rsid w:val="00817AF4"/>
    <w:rsid w:val="008203AC"/>
    <w:rsid w:val="0082108F"/>
    <w:rsid w:val="00821DCB"/>
    <w:rsid w:val="00823496"/>
    <w:rsid w:val="0082438B"/>
    <w:rsid w:val="008260C1"/>
    <w:rsid w:val="0082666D"/>
    <w:rsid w:val="008268EB"/>
    <w:rsid w:val="008313D6"/>
    <w:rsid w:val="00832062"/>
    <w:rsid w:val="0083346A"/>
    <w:rsid w:val="00833AF9"/>
    <w:rsid w:val="0083506A"/>
    <w:rsid w:val="00835EEB"/>
    <w:rsid w:val="0083759D"/>
    <w:rsid w:val="00837A77"/>
    <w:rsid w:val="00837E88"/>
    <w:rsid w:val="008433F5"/>
    <w:rsid w:val="008444BC"/>
    <w:rsid w:val="00845844"/>
    <w:rsid w:val="00847B4A"/>
    <w:rsid w:val="00851963"/>
    <w:rsid w:val="00852B03"/>
    <w:rsid w:val="00852CF0"/>
    <w:rsid w:val="0085426D"/>
    <w:rsid w:val="00856DE1"/>
    <w:rsid w:val="008605A3"/>
    <w:rsid w:val="008605C8"/>
    <w:rsid w:val="008610EF"/>
    <w:rsid w:val="008612A5"/>
    <w:rsid w:val="008618B3"/>
    <w:rsid w:val="00862D39"/>
    <w:rsid w:val="0086332A"/>
    <w:rsid w:val="00864087"/>
    <w:rsid w:val="00865966"/>
    <w:rsid w:val="00866BE5"/>
    <w:rsid w:val="0086779E"/>
    <w:rsid w:val="00867F47"/>
    <w:rsid w:val="008712F2"/>
    <w:rsid w:val="00871567"/>
    <w:rsid w:val="0087172F"/>
    <w:rsid w:val="00872415"/>
    <w:rsid w:val="00872446"/>
    <w:rsid w:val="008732FB"/>
    <w:rsid w:val="00873BCE"/>
    <w:rsid w:val="00874109"/>
    <w:rsid w:val="008751E3"/>
    <w:rsid w:val="00875761"/>
    <w:rsid w:val="00876D99"/>
    <w:rsid w:val="00880FE6"/>
    <w:rsid w:val="00884708"/>
    <w:rsid w:val="00884B4D"/>
    <w:rsid w:val="00887811"/>
    <w:rsid w:val="00887876"/>
    <w:rsid w:val="008916A5"/>
    <w:rsid w:val="00893926"/>
    <w:rsid w:val="0089514E"/>
    <w:rsid w:val="00895F49"/>
    <w:rsid w:val="0089626A"/>
    <w:rsid w:val="00897D80"/>
    <w:rsid w:val="008A09A4"/>
    <w:rsid w:val="008A14DC"/>
    <w:rsid w:val="008A1B71"/>
    <w:rsid w:val="008A2712"/>
    <w:rsid w:val="008A2B50"/>
    <w:rsid w:val="008A42F3"/>
    <w:rsid w:val="008A4CEB"/>
    <w:rsid w:val="008A5A3D"/>
    <w:rsid w:val="008A6A44"/>
    <w:rsid w:val="008A6E99"/>
    <w:rsid w:val="008B01A7"/>
    <w:rsid w:val="008B1344"/>
    <w:rsid w:val="008B2FE5"/>
    <w:rsid w:val="008B3137"/>
    <w:rsid w:val="008B6150"/>
    <w:rsid w:val="008B63B5"/>
    <w:rsid w:val="008B6B00"/>
    <w:rsid w:val="008B6DAC"/>
    <w:rsid w:val="008B7531"/>
    <w:rsid w:val="008B7F3A"/>
    <w:rsid w:val="008C04D3"/>
    <w:rsid w:val="008C1F44"/>
    <w:rsid w:val="008C2EE5"/>
    <w:rsid w:val="008C39DF"/>
    <w:rsid w:val="008C459D"/>
    <w:rsid w:val="008D01B9"/>
    <w:rsid w:val="008D149A"/>
    <w:rsid w:val="008D1C95"/>
    <w:rsid w:val="008D395F"/>
    <w:rsid w:val="008D543F"/>
    <w:rsid w:val="008D74A2"/>
    <w:rsid w:val="008D7500"/>
    <w:rsid w:val="008D7DEF"/>
    <w:rsid w:val="008E5074"/>
    <w:rsid w:val="008E58E5"/>
    <w:rsid w:val="008E59BA"/>
    <w:rsid w:val="008E6051"/>
    <w:rsid w:val="008E6247"/>
    <w:rsid w:val="008E6D7F"/>
    <w:rsid w:val="008E6DBB"/>
    <w:rsid w:val="008E77C3"/>
    <w:rsid w:val="008F0A3A"/>
    <w:rsid w:val="008F1312"/>
    <w:rsid w:val="008F15C0"/>
    <w:rsid w:val="008F1B21"/>
    <w:rsid w:val="008F2B4C"/>
    <w:rsid w:val="008F2F2D"/>
    <w:rsid w:val="008F4BE6"/>
    <w:rsid w:val="008F4CC2"/>
    <w:rsid w:val="008F59E8"/>
    <w:rsid w:val="008F623F"/>
    <w:rsid w:val="008F7B70"/>
    <w:rsid w:val="00900472"/>
    <w:rsid w:val="009004A5"/>
    <w:rsid w:val="009013D2"/>
    <w:rsid w:val="009036C9"/>
    <w:rsid w:val="00903DF7"/>
    <w:rsid w:val="00904B93"/>
    <w:rsid w:val="009051C6"/>
    <w:rsid w:val="00905789"/>
    <w:rsid w:val="00905F64"/>
    <w:rsid w:val="009071D8"/>
    <w:rsid w:val="009077E4"/>
    <w:rsid w:val="0091037E"/>
    <w:rsid w:val="00910720"/>
    <w:rsid w:val="00910A80"/>
    <w:rsid w:val="0091159D"/>
    <w:rsid w:val="009121B4"/>
    <w:rsid w:val="00913DC3"/>
    <w:rsid w:val="009169FA"/>
    <w:rsid w:val="009171F7"/>
    <w:rsid w:val="009206E7"/>
    <w:rsid w:val="00920B10"/>
    <w:rsid w:val="00921D41"/>
    <w:rsid w:val="00922D40"/>
    <w:rsid w:val="00923407"/>
    <w:rsid w:val="00924745"/>
    <w:rsid w:val="009273F2"/>
    <w:rsid w:val="00930D46"/>
    <w:rsid w:val="009312B9"/>
    <w:rsid w:val="00932024"/>
    <w:rsid w:val="00934EF6"/>
    <w:rsid w:val="0093611F"/>
    <w:rsid w:val="00936B2C"/>
    <w:rsid w:val="00936DA5"/>
    <w:rsid w:val="00937F58"/>
    <w:rsid w:val="00940F8D"/>
    <w:rsid w:val="00941574"/>
    <w:rsid w:val="00941761"/>
    <w:rsid w:val="00945EC3"/>
    <w:rsid w:val="009472A9"/>
    <w:rsid w:val="0094797D"/>
    <w:rsid w:val="00947E60"/>
    <w:rsid w:val="0095057B"/>
    <w:rsid w:val="00951431"/>
    <w:rsid w:val="009538B8"/>
    <w:rsid w:val="0095391B"/>
    <w:rsid w:val="00953DBE"/>
    <w:rsid w:val="009540DA"/>
    <w:rsid w:val="00955D3E"/>
    <w:rsid w:val="009563BA"/>
    <w:rsid w:val="009575B3"/>
    <w:rsid w:val="00960CE8"/>
    <w:rsid w:val="00961706"/>
    <w:rsid w:val="00961D47"/>
    <w:rsid w:val="00962BD5"/>
    <w:rsid w:val="00963497"/>
    <w:rsid w:val="009648C0"/>
    <w:rsid w:val="00965932"/>
    <w:rsid w:val="00966980"/>
    <w:rsid w:val="00967FB6"/>
    <w:rsid w:val="00971A54"/>
    <w:rsid w:val="009720F8"/>
    <w:rsid w:val="00972986"/>
    <w:rsid w:val="00977C67"/>
    <w:rsid w:val="0098218E"/>
    <w:rsid w:val="009826B0"/>
    <w:rsid w:val="00983755"/>
    <w:rsid w:val="00983C60"/>
    <w:rsid w:val="009878B4"/>
    <w:rsid w:val="00990075"/>
    <w:rsid w:val="00990F9F"/>
    <w:rsid w:val="009926B6"/>
    <w:rsid w:val="00993102"/>
    <w:rsid w:val="00994650"/>
    <w:rsid w:val="00996FB5"/>
    <w:rsid w:val="009A06B0"/>
    <w:rsid w:val="009A0FEF"/>
    <w:rsid w:val="009A1153"/>
    <w:rsid w:val="009A1F68"/>
    <w:rsid w:val="009A27AA"/>
    <w:rsid w:val="009A3662"/>
    <w:rsid w:val="009A47D2"/>
    <w:rsid w:val="009A66AC"/>
    <w:rsid w:val="009A681E"/>
    <w:rsid w:val="009B030C"/>
    <w:rsid w:val="009B0A9F"/>
    <w:rsid w:val="009B1711"/>
    <w:rsid w:val="009B5C01"/>
    <w:rsid w:val="009B778B"/>
    <w:rsid w:val="009B7FAA"/>
    <w:rsid w:val="009C3E6E"/>
    <w:rsid w:val="009C5F6C"/>
    <w:rsid w:val="009C608E"/>
    <w:rsid w:val="009C6564"/>
    <w:rsid w:val="009D20A9"/>
    <w:rsid w:val="009D30EA"/>
    <w:rsid w:val="009D45DF"/>
    <w:rsid w:val="009D593C"/>
    <w:rsid w:val="009D727D"/>
    <w:rsid w:val="009E0823"/>
    <w:rsid w:val="009E0BE5"/>
    <w:rsid w:val="009E10FF"/>
    <w:rsid w:val="009E3782"/>
    <w:rsid w:val="009E51B1"/>
    <w:rsid w:val="009E5571"/>
    <w:rsid w:val="009E56A6"/>
    <w:rsid w:val="009E7D10"/>
    <w:rsid w:val="009F0E64"/>
    <w:rsid w:val="009F1385"/>
    <w:rsid w:val="009F2DD3"/>
    <w:rsid w:val="009F388B"/>
    <w:rsid w:val="009F39A2"/>
    <w:rsid w:val="009F3CFF"/>
    <w:rsid w:val="009F4746"/>
    <w:rsid w:val="009F4CAA"/>
    <w:rsid w:val="009F523E"/>
    <w:rsid w:val="009F5B29"/>
    <w:rsid w:val="009F6A81"/>
    <w:rsid w:val="009F744D"/>
    <w:rsid w:val="009F7F2A"/>
    <w:rsid w:val="00A00016"/>
    <w:rsid w:val="00A050C1"/>
    <w:rsid w:val="00A0793F"/>
    <w:rsid w:val="00A1024F"/>
    <w:rsid w:val="00A10CAF"/>
    <w:rsid w:val="00A134E1"/>
    <w:rsid w:val="00A14D63"/>
    <w:rsid w:val="00A15628"/>
    <w:rsid w:val="00A15FE9"/>
    <w:rsid w:val="00A17697"/>
    <w:rsid w:val="00A20C12"/>
    <w:rsid w:val="00A2185B"/>
    <w:rsid w:val="00A239EA"/>
    <w:rsid w:val="00A2439B"/>
    <w:rsid w:val="00A2649B"/>
    <w:rsid w:val="00A268A6"/>
    <w:rsid w:val="00A270BF"/>
    <w:rsid w:val="00A3053E"/>
    <w:rsid w:val="00A30DC3"/>
    <w:rsid w:val="00A31560"/>
    <w:rsid w:val="00A330D3"/>
    <w:rsid w:val="00A336D3"/>
    <w:rsid w:val="00A33DF3"/>
    <w:rsid w:val="00A35E26"/>
    <w:rsid w:val="00A40861"/>
    <w:rsid w:val="00A43269"/>
    <w:rsid w:val="00A43FC4"/>
    <w:rsid w:val="00A4437F"/>
    <w:rsid w:val="00A454F7"/>
    <w:rsid w:val="00A46A9F"/>
    <w:rsid w:val="00A46FD4"/>
    <w:rsid w:val="00A47462"/>
    <w:rsid w:val="00A4772F"/>
    <w:rsid w:val="00A4784E"/>
    <w:rsid w:val="00A47CD7"/>
    <w:rsid w:val="00A50C7B"/>
    <w:rsid w:val="00A5289B"/>
    <w:rsid w:val="00A530F6"/>
    <w:rsid w:val="00A553D2"/>
    <w:rsid w:val="00A55D40"/>
    <w:rsid w:val="00A56C24"/>
    <w:rsid w:val="00A62FE9"/>
    <w:rsid w:val="00A63421"/>
    <w:rsid w:val="00A634B8"/>
    <w:rsid w:val="00A6515C"/>
    <w:rsid w:val="00A719F4"/>
    <w:rsid w:val="00A72472"/>
    <w:rsid w:val="00A74C9D"/>
    <w:rsid w:val="00A75917"/>
    <w:rsid w:val="00A825D7"/>
    <w:rsid w:val="00A84A0B"/>
    <w:rsid w:val="00A85B19"/>
    <w:rsid w:val="00A861C5"/>
    <w:rsid w:val="00A87A11"/>
    <w:rsid w:val="00A90013"/>
    <w:rsid w:val="00A9191E"/>
    <w:rsid w:val="00A92248"/>
    <w:rsid w:val="00A932C4"/>
    <w:rsid w:val="00A9445E"/>
    <w:rsid w:val="00A96E2F"/>
    <w:rsid w:val="00AA0630"/>
    <w:rsid w:val="00AA0F99"/>
    <w:rsid w:val="00AA3415"/>
    <w:rsid w:val="00AA5E67"/>
    <w:rsid w:val="00AA62A0"/>
    <w:rsid w:val="00AA63E3"/>
    <w:rsid w:val="00AA684C"/>
    <w:rsid w:val="00AA6EE7"/>
    <w:rsid w:val="00AB0117"/>
    <w:rsid w:val="00AB0500"/>
    <w:rsid w:val="00AB43DA"/>
    <w:rsid w:val="00AB4464"/>
    <w:rsid w:val="00AB4A4F"/>
    <w:rsid w:val="00AB5FF3"/>
    <w:rsid w:val="00AB623E"/>
    <w:rsid w:val="00AB6CF0"/>
    <w:rsid w:val="00AC0759"/>
    <w:rsid w:val="00AC24F0"/>
    <w:rsid w:val="00AC262C"/>
    <w:rsid w:val="00AC3565"/>
    <w:rsid w:val="00AC4135"/>
    <w:rsid w:val="00AC6252"/>
    <w:rsid w:val="00AC75CC"/>
    <w:rsid w:val="00AD0419"/>
    <w:rsid w:val="00AD15E6"/>
    <w:rsid w:val="00AD164C"/>
    <w:rsid w:val="00AD1FF3"/>
    <w:rsid w:val="00AD278C"/>
    <w:rsid w:val="00AD2D8B"/>
    <w:rsid w:val="00AD30AB"/>
    <w:rsid w:val="00AD374E"/>
    <w:rsid w:val="00AD5E71"/>
    <w:rsid w:val="00AE1538"/>
    <w:rsid w:val="00AE1970"/>
    <w:rsid w:val="00AE30D3"/>
    <w:rsid w:val="00AE3880"/>
    <w:rsid w:val="00AF0543"/>
    <w:rsid w:val="00AF1218"/>
    <w:rsid w:val="00AF1878"/>
    <w:rsid w:val="00AF2F4F"/>
    <w:rsid w:val="00AF3067"/>
    <w:rsid w:val="00AF3F54"/>
    <w:rsid w:val="00AF45B5"/>
    <w:rsid w:val="00AF5D62"/>
    <w:rsid w:val="00B01AEE"/>
    <w:rsid w:val="00B02A61"/>
    <w:rsid w:val="00B03A03"/>
    <w:rsid w:val="00B07CA1"/>
    <w:rsid w:val="00B10A71"/>
    <w:rsid w:val="00B11ACA"/>
    <w:rsid w:val="00B12792"/>
    <w:rsid w:val="00B13E29"/>
    <w:rsid w:val="00B13FC4"/>
    <w:rsid w:val="00B1501A"/>
    <w:rsid w:val="00B15A09"/>
    <w:rsid w:val="00B17908"/>
    <w:rsid w:val="00B21D1F"/>
    <w:rsid w:val="00B21D30"/>
    <w:rsid w:val="00B22B5B"/>
    <w:rsid w:val="00B22F63"/>
    <w:rsid w:val="00B278D0"/>
    <w:rsid w:val="00B30A42"/>
    <w:rsid w:val="00B314C3"/>
    <w:rsid w:val="00B366D1"/>
    <w:rsid w:val="00B369D7"/>
    <w:rsid w:val="00B36B08"/>
    <w:rsid w:val="00B36CE8"/>
    <w:rsid w:val="00B36EB3"/>
    <w:rsid w:val="00B372D7"/>
    <w:rsid w:val="00B407F9"/>
    <w:rsid w:val="00B419C1"/>
    <w:rsid w:val="00B422E0"/>
    <w:rsid w:val="00B4386F"/>
    <w:rsid w:val="00B45460"/>
    <w:rsid w:val="00B45B77"/>
    <w:rsid w:val="00B477D5"/>
    <w:rsid w:val="00B5058C"/>
    <w:rsid w:val="00B51FF1"/>
    <w:rsid w:val="00B532A4"/>
    <w:rsid w:val="00B543C7"/>
    <w:rsid w:val="00B54409"/>
    <w:rsid w:val="00B5536E"/>
    <w:rsid w:val="00B56234"/>
    <w:rsid w:val="00B56961"/>
    <w:rsid w:val="00B56C19"/>
    <w:rsid w:val="00B60207"/>
    <w:rsid w:val="00B6114C"/>
    <w:rsid w:val="00B637CB"/>
    <w:rsid w:val="00B63C47"/>
    <w:rsid w:val="00B645BC"/>
    <w:rsid w:val="00B654E7"/>
    <w:rsid w:val="00B7190F"/>
    <w:rsid w:val="00B71912"/>
    <w:rsid w:val="00B76560"/>
    <w:rsid w:val="00B76B8D"/>
    <w:rsid w:val="00B7700D"/>
    <w:rsid w:val="00B77FB3"/>
    <w:rsid w:val="00B83A6C"/>
    <w:rsid w:val="00B84B7C"/>
    <w:rsid w:val="00B85556"/>
    <w:rsid w:val="00B85656"/>
    <w:rsid w:val="00B86F45"/>
    <w:rsid w:val="00B916AE"/>
    <w:rsid w:val="00B9196E"/>
    <w:rsid w:val="00B92F48"/>
    <w:rsid w:val="00B941B7"/>
    <w:rsid w:val="00B9620B"/>
    <w:rsid w:val="00B96333"/>
    <w:rsid w:val="00B97A54"/>
    <w:rsid w:val="00BA0350"/>
    <w:rsid w:val="00BA1E6D"/>
    <w:rsid w:val="00BB155A"/>
    <w:rsid w:val="00BB340A"/>
    <w:rsid w:val="00BB5967"/>
    <w:rsid w:val="00BB74C4"/>
    <w:rsid w:val="00BB7923"/>
    <w:rsid w:val="00BB7D71"/>
    <w:rsid w:val="00BC0178"/>
    <w:rsid w:val="00BC06A5"/>
    <w:rsid w:val="00BC2367"/>
    <w:rsid w:val="00BC242F"/>
    <w:rsid w:val="00BC39D0"/>
    <w:rsid w:val="00BC4221"/>
    <w:rsid w:val="00BC422C"/>
    <w:rsid w:val="00BC5129"/>
    <w:rsid w:val="00BC66B2"/>
    <w:rsid w:val="00BC6E7A"/>
    <w:rsid w:val="00BC72D9"/>
    <w:rsid w:val="00BC7C54"/>
    <w:rsid w:val="00BC7FC9"/>
    <w:rsid w:val="00BD1C19"/>
    <w:rsid w:val="00BD2009"/>
    <w:rsid w:val="00BD3228"/>
    <w:rsid w:val="00BD467B"/>
    <w:rsid w:val="00BD5034"/>
    <w:rsid w:val="00BD57EA"/>
    <w:rsid w:val="00BD6469"/>
    <w:rsid w:val="00BE1A2E"/>
    <w:rsid w:val="00BE2B02"/>
    <w:rsid w:val="00BE3455"/>
    <w:rsid w:val="00BE517F"/>
    <w:rsid w:val="00BE53CB"/>
    <w:rsid w:val="00BE6F40"/>
    <w:rsid w:val="00BE78A6"/>
    <w:rsid w:val="00BE7FCC"/>
    <w:rsid w:val="00BF05D7"/>
    <w:rsid w:val="00BF1033"/>
    <w:rsid w:val="00BF27A5"/>
    <w:rsid w:val="00BF4B75"/>
    <w:rsid w:val="00BF5421"/>
    <w:rsid w:val="00BF6D73"/>
    <w:rsid w:val="00C011E6"/>
    <w:rsid w:val="00C02164"/>
    <w:rsid w:val="00C029E3"/>
    <w:rsid w:val="00C02F89"/>
    <w:rsid w:val="00C042D4"/>
    <w:rsid w:val="00C101F4"/>
    <w:rsid w:val="00C10964"/>
    <w:rsid w:val="00C11D4D"/>
    <w:rsid w:val="00C13778"/>
    <w:rsid w:val="00C14266"/>
    <w:rsid w:val="00C220A9"/>
    <w:rsid w:val="00C22309"/>
    <w:rsid w:val="00C23BB8"/>
    <w:rsid w:val="00C23E7F"/>
    <w:rsid w:val="00C263FE"/>
    <w:rsid w:val="00C2762A"/>
    <w:rsid w:val="00C27C87"/>
    <w:rsid w:val="00C27D37"/>
    <w:rsid w:val="00C3016D"/>
    <w:rsid w:val="00C31F35"/>
    <w:rsid w:val="00C32479"/>
    <w:rsid w:val="00C33A42"/>
    <w:rsid w:val="00C3605F"/>
    <w:rsid w:val="00C405D9"/>
    <w:rsid w:val="00C4190F"/>
    <w:rsid w:val="00C43075"/>
    <w:rsid w:val="00C43385"/>
    <w:rsid w:val="00C43623"/>
    <w:rsid w:val="00C445A9"/>
    <w:rsid w:val="00C44F9C"/>
    <w:rsid w:val="00C45411"/>
    <w:rsid w:val="00C45F4A"/>
    <w:rsid w:val="00C461D5"/>
    <w:rsid w:val="00C47EF5"/>
    <w:rsid w:val="00C50A73"/>
    <w:rsid w:val="00C5157D"/>
    <w:rsid w:val="00C528A1"/>
    <w:rsid w:val="00C52ABC"/>
    <w:rsid w:val="00C5626B"/>
    <w:rsid w:val="00C569F0"/>
    <w:rsid w:val="00C57BA2"/>
    <w:rsid w:val="00C57BAF"/>
    <w:rsid w:val="00C607A0"/>
    <w:rsid w:val="00C6081C"/>
    <w:rsid w:val="00C60881"/>
    <w:rsid w:val="00C62D7B"/>
    <w:rsid w:val="00C62EC1"/>
    <w:rsid w:val="00C637E1"/>
    <w:rsid w:val="00C65136"/>
    <w:rsid w:val="00C70019"/>
    <w:rsid w:val="00C709F4"/>
    <w:rsid w:val="00C70FC8"/>
    <w:rsid w:val="00C71506"/>
    <w:rsid w:val="00C71EEC"/>
    <w:rsid w:val="00C74468"/>
    <w:rsid w:val="00C75A32"/>
    <w:rsid w:val="00C77F8D"/>
    <w:rsid w:val="00C81A4A"/>
    <w:rsid w:val="00C83F8E"/>
    <w:rsid w:val="00C87171"/>
    <w:rsid w:val="00C90271"/>
    <w:rsid w:val="00C9108A"/>
    <w:rsid w:val="00C913A3"/>
    <w:rsid w:val="00C92876"/>
    <w:rsid w:val="00C93851"/>
    <w:rsid w:val="00C93E0D"/>
    <w:rsid w:val="00C93E12"/>
    <w:rsid w:val="00C93FFA"/>
    <w:rsid w:val="00C95E57"/>
    <w:rsid w:val="00C9783E"/>
    <w:rsid w:val="00CA1247"/>
    <w:rsid w:val="00CA216D"/>
    <w:rsid w:val="00CA271B"/>
    <w:rsid w:val="00CA32A8"/>
    <w:rsid w:val="00CA5287"/>
    <w:rsid w:val="00CA5597"/>
    <w:rsid w:val="00CA7008"/>
    <w:rsid w:val="00CB233A"/>
    <w:rsid w:val="00CB34F8"/>
    <w:rsid w:val="00CB3567"/>
    <w:rsid w:val="00CB4F7F"/>
    <w:rsid w:val="00CB57EE"/>
    <w:rsid w:val="00CB74DA"/>
    <w:rsid w:val="00CB7A2D"/>
    <w:rsid w:val="00CC016F"/>
    <w:rsid w:val="00CC25C1"/>
    <w:rsid w:val="00CC4198"/>
    <w:rsid w:val="00CC4BD0"/>
    <w:rsid w:val="00CC561E"/>
    <w:rsid w:val="00CC6528"/>
    <w:rsid w:val="00CC7B33"/>
    <w:rsid w:val="00CD0452"/>
    <w:rsid w:val="00CD181A"/>
    <w:rsid w:val="00CD31A5"/>
    <w:rsid w:val="00CD530A"/>
    <w:rsid w:val="00CD78AE"/>
    <w:rsid w:val="00CD7A44"/>
    <w:rsid w:val="00CE34FA"/>
    <w:rsid w:val="00CE410F"/>
    <w:rsid w:val="00CE7847"/>
    <w:rsid w:val="00CF06C7"/>
    <w:rsid w:val="00CF2FB7"/>
    <w:rsid w:val="00CF6176"/>
    <w:rsid w:val="00D0043F"/>
    <w:rsid w:val="00D01565"/>
    <w:rsid w:val="00D023DE"/>
    <w:rsid w:val="00D02F83"/>
    <w:rsid w:val="00D0464B"/>
    <w:rsid w:val="00D05CD3"/>
    <w:rsid w:val="00D10176"/>
    <w:rsid w:val="00D1074A"/>
    <w:rsid w:val="00D10BA4"/>
    <w:rsid w:val="00D14E8B"/>
    <w:rsid w:val="00D14FA1"/>
    <w:rsid w:val="00D16D1C"/>
    <w:rsid w:val="00D17718"/>
    <w:rsid w:val="00D21AD7"/>
    <w:rsid w:val="00D25548"/>
    <w:rsid w:val="00D2583B"/>
    <w:rsid w:val="00D25D83"/>
    <w:rsid w:val="00D264FA"/>
    <w:rsid w:val="00D2757D"/>
    <w:rsid w:val="00D27825"/>
    <w:rsid w:val="00D305CE"/>
    <w:rsid w:val="00D32636"/>
    <w:rsid w:val="00D33F92"/>
    <w:rsid w:val="00D34BC9"/>
    <w:rsid w:val="00D34C56"/>
    <w:rsid w:val="00D36815"/>
    <w:rsid w:val="00D36DD9"/>
    <w:rsid w:val="00D406E4"/>
    <w:rsid w:val="00D40824"/>
    <w:rsid w:val="00D423F8"/>
    <w:rsid w:val="00D46243"/>
    <w:rsid w:val="00D466F5"/>
    <w:rsid w:val="00D467D3"/>
    <w:rsid w:val="00D4704C"/>
    <w:rsid w:val="00D50D5A"/>
    <w:rsid w:val="00D51D0E"/>
    <w:rsid w:val="00D54F3F"/>
    <w:rsid w:val="00D5647B"/>
    <w:rsid w:val="00D608F3"/>
    <w:rsid w:val="00D61009"/>
    <w:rsid w:val="00D629E8"/>
    <w:rsid w:val="00D63D97"/>
    <w:rsid w:val="00D6461B"/>
    <w:rsid w:val="00D64E90"/>
    <w:rsid w:val="00D6554D"/>
    <w:rsid w:val="00D655AE"/>
    <w:rsid w:val="00D65BC7"/>
    <w:rsid w:val="00D668B0"/>
    <w:rsid w:val="00D66C68"/>
    <w:rsid w:val="00D709E9"/>
    <w:rsid w:val="00D7381F"/>
    <w:rsid w:val="00D74469"/>
    <w:rsid w:val="00D74D44"/>
    <w:rsid w:val="00D7668D"/>
    <w:rsid w:val="00D76F96"/>
    <w:rsid w:val="00D801F9"/>
    <w:rsid w:val="00D80510"/>
    <w:rsid w:val="00D80F1A"/>
    <w:rsid w:val="00D81A86"/>
    <w:rsid w:val="00D82648"/>
    <w:rsid w:val="00D8365D"/>
    <w:rsid w:val="00D8424F"/>
    <w:rsid w:val="00D84C3D"/>
    <w:rsid w:val="00D879D8"/>
    <w:rsid w:val="00D94395"/>
    <w:rsid w:val="00D95C68"/>
    <w:rsid w:val="00D95FD4"/>
    <w:rsid w:val="00D960DA"/>
    <w:rsid w:val="00D979EA"/>
    <w:rsid w:val="00D97A6C"/>
    <w:rsid w:val="00D97B59"/>
    <w:rsid w:val="00DA08E2"/>
    <w:rsid w:val="00DA0CF1"/>
    <w:rsid w:val="00DA262E"/>
    <w:rsid w:val="00DA2979"/>
    <w:rsid w:val="00DA37D5"/>
    <w:rsid w:val="00DA4680"/>
    <w:rsid w:val="00DA51C8"/>
    <w:rsid w:val="00DA5702"/>
    <w:rsid w:val="00DB38B4"/>
    <w:rsid w:val="00DB3E86"/>
    <w:rsid w:val="00DB5252"/>
    <w:rsid w:val="00DC1ED9"/>
    <w:rsid w:val="00DC20ED"/>
    <w:rsid w:val="00DC3649"/>
    <w:rsid w:val="00DD0655"/>
    <w:rsid w:val="00DD1712"/>
    <w:rsid w:val="00DD1E5C"/>
    <w:rsid w:val="00DD294A"/>
    <w:rsid w:val="00DD3084"/>
    <w:rsid w:val="00DD509C"/>
    <w:rsid w:val="00DE18E7"/>
    <w:rsid w:val="00DE2A70"/>
    <w:rsid w:val="00DE31FD"/>
    <w:rsid w:val="00DE6D77"/>
    <w:rsid w:val="00DE7B88"/>
    <w:rsid w:val="00DE7DEC"/>
    <w:rsid w:val="00DF0250"/>
    <w:rsid w:val="00DF216E"/>
    <w:rsid w:val="00DF3AEB"/>
    <w:rsid w:val="00DF3B51"/>
    <w:rsid w:val="00E03EFC"/>
    <w:rsid w:val="00E047F8"/>
    <w:rsid w:val="00E055C3"/>
    <w:rsid w:val="00E05B83"/>
    <w:rsid w:val="00E072D4"/>
    <w:rsid w:val="00E07646"/>
    <w:rsid w:val="00E076AE"/>
    <w:rsid w:val="00E0798D"/>
    <w:rsid w:val="00E1021A"/>
    <w:rsid w:val="00E11FC8"/>
    <w:rsid w:val="00E12951"/>
    <w:rsid w:val="00E12E10"/>
    <w:rsid w:val="00E136C1"/>
    <w:rsid w:val="00E14335"/>
    <w:rsid w:val="00E14630"/>
    <w:rsid w:val="00E14DC8"/>
    <w:rsid w:val="00E1525A"/>
    <w:rsid w:val="00E15722"/>
    <w:rsid w:val="00E16249"/>
    <w:rsid w:val="00E169F8"/>
    <w:rsid w:val="00E1789C"/>
    <w:rsid w:val="00E2076A"/>
    <w:rsid w:val="00E21B16"/>
    <w:rsid w:val="00E24981"/>
    <w:rsid w:val="00E24A06"/>
    <w:rsid w:val="00E30707"/>
    <w:rsid w:val="00E32FD1"/>
    <w:rsid w:val="00E33189"/>
    <w:rsid w:val="00E3341C"/>
    <w:rsid w:val="00E337E3"/>
    <w:rsid w:val="00E34013"/>
    <w:rsid w:val="00E34236"/>
    <w:rsid w:val="00E344B1"/>
    <w:rsid w:val="00E353B1"/>
    <w:rsid w:val="00E353EE"/>
    <w:rsid w:val="00E35455"/>
    <w:rsid w:val="00E355E2"/>
    <w:rsid w:val="00E35780"/>
    <w:rsid w:val="00E35F86"/>
    <w:rsid w:val="00E40388"/>
    <w:rsid w:val="00E40B51"/>
    <w:rsid w:val="00E41458"/>
    <w:rsid w:val="00E42476"/>
    <w:rsid w:val="00E42FC2"/>
    <w:rsid w:val="00E43CB5"/>
    <w:rsid w:val="00E44366"/>
    <w:rsid w:val="00E44B4B"/>
    <w:rsid w:val="00E476BD"/>
    <w:rsid w:val="00E50348"/>
    <w:rsid w:val="00E51723"/>
    <w:rsid w:val="00E51BD0"/>
    <w:rsid w:val="00E52C1E"/>
    <w:rsid w:val="00E5404C"/>
    <w:rsid w:val="00E54476"/>
    <w:rsid w:val="00E54B4A"/>
    <w:rsid w:val="00E54D85"/>
    <w:rsid w:val="00E557EE"/>
    <w:rsid w:val="00E55E7C"/>
    <w:rsid w:val="00E56213"/>
    <w:rsid w:val="00E56C04"/>
    <w:rsid w:val="00E576EB"/>
    <w:rsid w:val="00E6151F"/>
    <w:rsid w:val="00E61EBB"/>
    <w:rsid w:val="00E63433"/>
    <w:rsid w:val="00E65329"/>
    <w:rsid w:val="00E65E87"/>
    <w:rsid w:val="00E70BC1"/>
    <w:rsid w:val="00E70EA3"/>
    <w:rsid w:val="00E718B8"/>
    <w:rsid w:val="00E721FE"/>
    <w:rsid w:val="00E72216"/>
    <w:rsid w:val="00E73FD6"/>
    <w:rsid w:val="00E80B14"/>
    <w:rsid w:val="00E8154D"/>
    <w:rsid w:val="00E81561"/>
    <w:rsid w:val="00E824B2"/>
    <w:rsid w:val="00E848D1"/>
    <w:rsid w:val="00E84C28"/>
    <w:rsid w:val="00E871C7"/>
    <w:rsid w:val="00E9064B"/>
    <w:rsid w:val="00E9112B"/>
    <w:rsid w:val="00E912B6"/>
    <w:rsid w:val="00E9180F"/>
    <w:rsid w:val="00E92704"/>
    <w:rsid w:val="00E9653B"/>
    <w:rsid w:val="00E9717D"/>
    <w:rsid w:val="00E97F1D"/>
    <w:rsid w:val="00EA0325"/>
    <w:rsid w:val="00EA258C"/>
    <w:rsid w:val="00EA271A"/>
    <w:rsid w:val="00EA3A66"/>
    <w:rsid w:val="00EA698F"/>
    <w:rsid w:val="00EA78C7"/>
    <w:rsid w:val="00EA7A3E"/>
    <w:rsid w:val="00EB0A16"/>
    <w:rsid w:val="00EB255E"/>
    <w:rsid w:val="00EB2BF2"/>
    <w:rsid w:val="00EB352D"/>
    <w:rsid w:val="00EB3AB5"/>
    <w:rsid w:val="00EB568F"/>
    <w:rsid w:val="00EB6B95"/>
    <w:rsid w:val="00EC14DC"/>
    <w:rsid w:val="00EC364F"/>
    <w:rsid w:val="00EC376E"/>
    <w:rsid w:val="00EC53D2"/>
    <w:rsid w:val="00EC58C4"/>
    <w:rsid w:val="00EC5C48"/>
    <w:rsid w:val="00EC6873"/>
    <w:rsid w:val="00EC698D"/>
    <w:rsid w:val="00ED09BF"/>
    <w:rsid w:val="00ED0D82"/>
    <w:rsid w:val="00ED138B"/>
    <w:rsid w:val="00ED2DF1"/>
    <w:rsid w:val="00ED5ACF"/>
    <w:rsid w:val="00ED67BD"/>
    <w:rsid w:val="00ED6C98"/>
    <w:rsid w:val="00ED715F"/>
    <w:rsid w:val="00ED7698"/>
    <w:rsid w:val="00ED7C03"/>
    <w:rsid w:val="00EE37EA"/>
    <w:rsid w:val="00EE68D3"/>
    <w:rsid w:val="00EE6B6C"/>
    <w:rsid w:val="00EE7762"/>
    <w:rsid w:val="00EF00A3"/>
    <w:rsid w:val="00EF10D9"/>
    <w:rsid w:val="00EF1897"/>
    <w:rsid w:val="00EF2602"/>
    <w:rsid w:val="00EF4559"/>
    <w:rsid w:val="00EF5E00"/>
    <w:rsid w:val="00F0191F"/>
    <w:rsid w:val="00F0284F"/>
    <w:rsid w:val="00F028F7"/>
    <w:rsid w:val="00F031AB"/>
    <w:rsid w:val="00F037BA"/>
    <w:rsid w:val="00F0452F"/>
    <w:rsid w:val="00F11006"/>
    <w:rsid w:val="00F111F5"/>
    <w:rsid w:val="00F132CB"/>
    <w:rsid w:val="00F1378B"/>
    <w:rsid w:val="00F14D0A"/>
    <w:rsid w:val="00F1511F"/>
    <w:rsid w:val="00F164EB"/>
    <w:rsid w:val="00F1745A"/>
    <w:rsid w:val="00F17679"/>
    <w:rsid w:val="00F17BDF"/>
    <w:rsid w:val="00F213E1"/>
    <w:rsid w:val="00F22BA2"/>
    <w:rsid w:val="00F23DEA"/>
    <w:rsid w:val="00F2654C"/>
    <w:rsid w:val="00F3043E"/>
    <w:rsid w:val="00F30598"/>
    <w:rsid w:val="00F30B34"/>
    <w:rsid w:val="00F3386B"/>
    <w:rsid w:val="00F35EA7"/>
    <w:rsid w:val="00F451DB"/>
    <w:rsid w:val="00F45710"/>
    <w:rsid w:val="00F47F2C"/>
    <w:rsid w:val="00F52AB8"/>
    <w:rsid w:val="00F52FDB"/>
    <w:rsid w:val="00F53AF1"/>
    <w:rsid w:val="00F5620D"/>
    <w:rsid w:val="00F563AC"/>
    <w:rsid w:val="00F607A5"/>
    <w:rsid w:val="00F60F5A"/>
    <w:rsid w:val="00F610C9"/>
    <w:rsid w:val="00F61288"/>
    <w:rsid w:val="00F63394"/>
    <w:rsid w:val="00F63769"/>
    <w:rsid w:val="00F642AE"/>
    <w:rsid w:val="00F65FC5"/>
    <w:rsid w:val="00F72755"/>
    <w:rsid w:val="00F72D32"/>
    <w:rsid w:val="00F731F9"/>
    <w:rsid w:val="00F76164"/>
    <w:rsid w:val="00F77F67"/>
    <w:rsid w:val="00F82515"/>
    <w:rsid w:val="00F825F3"/>
    <w:rsid w:val="00F82DFA"/>
    <w:rsid w:val="00F86CA5"/>
    <w:rsid w:val="00F87682"/>
    <w:rsid w:val="00F87D29"/>
    <w:rsid w:val="00F900E1"/>
    <w:rsid w:val="00F9345A"/>
    <w:rsid w:val="00F94B7F"/>
    <w:rsid w:val="00F973B8"/>
    <w:rsid w:val="00FA1423"/>
    <w:rsid w:val="00FA1F3A"/>
    <w:rsid w:val="00FA25A2"/>
    <w:rsid w:val="00FA328D"/>
    <w:rsid w:val="00FA5871"/>
    <w:rsid w:val="00FA71BA"/>
    <w:rsid w:val="00FA7C56"/>
    <w:rsid w:val="00FA7F85"/>
    <w:rsid w:val="00FB02D1"/>
    <w:rsid w:val="00FB03F0"/>
    <w:rsid w:val="00FB0DEC"/>
    <w:rsid w:val="00FB14C1"/>
    <w:rsid w:val="00FB2370"/>
    <w:rsid w:val="00FB2C73"/>
    <w:rsid w:val="00FB4606"/>
    <w:rsid w:val="00FC0F23"/>
    <w:rsid w:val="00FC20B0"/>
    <w:rsid w:val="00FC2DF9"/>
    <w:rsid w:val="00FC3FF1"/>
    <w:rsid w:val="00FC4ADD"/>
    <w:rsid w:val="00FC53B9"/>
    <w:rsid w:val="00FC7A97"/>
    <w:rsid w:val="00FD2044"/>
    <w:rsid w:val="00FD3C1D"/>
    <w:rsid w:val="00FD639D"/>
    <w:rsid w:val="00FD6A06"/>
    <w:rsid w:val="00FD7C2B"/>
    <w:rsid w:val="00FE0046"/>
    <w:rsid w:val="00FE011B"/>
    <w:rsid w:val="00FE297D"/>
    <w:rsid w:val="00FE484A"/>
    <w:rsid w:val="00FE4ADB"/>
    <w:rsid w:val="00FE5B8A"/>
    <w:rsid w:val="00FE633C"/>
    <w:rsid w:val="00FE7F5D"/>
    <w:rsid w:val="00FF0790"/>
    <w:rsid w:val="00FF2A99"/>
    <w:rsid w:val="00FF2F33"/>
    <w:rsid w:val="00FF3119"/>
    <w:rsid w:val="00FF3B69"/>
    <w:rsid w:val="00FF3FA1"/>
    <w:rsid w:val="00FF456B"/>
    <w:rsid w:val="00FF65F6"/>
  </w:rsids>
  <m:mathPr>
    <m:mathFont m:val="Cambria Math"/>
    <m:brkBin m:val="before"/>
    <m:brkBinSub m:val="--"/>
    <m:smallFrac m:val="0"/>
    <m:dispDef/>
    <m:lMargin m:val="0"/>
    <m:rMargin m:val="0"/>
    <m:defJc m:val="centerGroup"/>
    <m:wrapIndent m:val="1440"/>
    <m:intLim m:val="subSup"/>
    <m:naryLim m:val="undOvr"/>
  </m:mathPr>
  <w:themeFontLang w:val="en-IN" w:bidi="hi-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12AE40F"/>
  <w15:chartTrackingRefBased/>
  <w15:docId w15:val="{C85E04F5-6A0D-4028-8F60-22E66175834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lang w:val="en-IN" w:eastAsia="en-US" w:bidi="hi-IN"/>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6F1D8C"/>
  </w:style>
  <w:style w:type="paragraph" w:styleId="Heading1">
    <w:name w:val="heading 1"/>
    <w:basedOn w:val="Normal"/>
    <w:next w:val="Normal"/>
    <w:link w:val="Heading1Char"/>
    <w:uiPriority w:val="9"/>
    <w:qFormat/>
    <w:rsid w:val="003F15FC"/>
    <w:pPr>
      <w:keepNext/>
      <w:keepLines/>
      <w:spacing w:before="240" w:after="0"/>
      <w:outlineLvl w:val="0"/>
    </w:pPr>
    <w:rPr>
      <w:rFonts w:asciiTheme="majorHAnsi" w:eastAsiaTheme="majorEastAsia" w:hAnsiTheme="majorHAnsi" w:cstheme="majorBidi"/>
      <w:color w:val="2F5496" w:themeColor="accent1" w:themeShade="BF"/>
      <w:sz w:val="32"/>
      <w:szCs w:val="29"/>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basedOn w:val="Normal"/>
    <w:uiPriority w:val="34"/>
    <w:qFormat/>
    <w:rsid w:val="00CD181A"/>
    <w:pPr>
      <w:ind w:left="720"/>
      <w:contextualSpacing/>
    </w:pPr>
  </w:style>
  <w:style w:type="table" w:styleId="TableGrid">
    <w:name w:val="Table Grid"/>
    <w:basedOn w:val="TableNormal"/>
    <w:uiPriority w:val="39"/>
    <w:rsid w:val="002330FE"/>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Header">
    <w:name w:val="header"/>
    <w:basedOn w:val="Normal"/>
    <w:link w:val="HeaderChar"/>
    <w:uiPriority w:val="99"/>
    <w:unhideWhenUsed/>
    <w:rsid w:val="00A4772F"/>
    <w:pPr>
      <w:tabs>
        <w:tab w:val="center" w:pos="4513"/>
        <w:tab w:val="right" w:pos="9026"/>
      </w:tabs>
      <w:spacing w:after="0" w:line="240" w:lineRule="auto"/>
    </w:pPr>
  </w:style>
  <w:style w:type="character" w:customStyle="1" w:styleId="HeaderChar">
    <w:name w:val="Header Char"/>
    <w:basedOn w:val="DefaultParagraphFont"/>
    <w:link w:val="Header"/>
    <w:uiPriority w:val="99"/>
    <w:rsid w:val="00A4772F"/>
  </w:style>
  <w:style w:type="paragraph" w:styleId="Footer">
    <w:name w:val="footer"/>
    <w:basedOn w:val="Normal"/>
    <w:link w:val="FooterChar"/>
    <w:uiPriority w:val="99"/>
    <w:unhideWhenUsed/>
    <w:rsid w:val="00A4772F"/>
    <w:pPr>
      <w:tabs>
        <w:tab w:val="center" w:pos="4513"/>
        <w:tab w:val="right" w:pos="9026"/>
      </w:tabs>
      <w:spacing w:after="0" w:line="240" w:lineRule="auto"/>
    </w:pPr>
  </w:style>
  <w:style w:type="character" w:customStyle="1" w:styleId="FooterChar">
    <w:name w:val="Footer Char"/>
    <w:basedOn w:val="DefaultParagraphFont"/>
    <w:link w:val="Footer"/>
    <w:uiPriority w:val="99"/>
    <w:rsid w:val="00A4772F"/>
  </w:style>
  <w:style w:type="character" w:customStyle="1" w:styleId="ui-provider">
    <w:name w:val="ui-provider"/>
    <w:basedOn w:val="DefaultParagraphFont"/>
    <w:rsid w:val="004E224D"/>
  </w:style>
  <w:style w:type="paragraph" w:styleId="NormalWeb">
    <w:name w:val="Normal (Web)"/>
    <w:basedOn w:val="Normal"/>
    <w:uiPriority w:val="99"/>
    <w:unhideWhenUsed/>
    <w:rsid w:val="001F68B4"/>
    <w:pPr>
      <w:spacing w:before="100" w:beforeAutospacing="1" w:after="100" w:afterAutospacing="1" w:line="240" w:lineRule="auto"/>
    </w:pPr>
    <w:rPr>
      <w:rFonts w:ascii="Times New Roman" w:eastAsia="Times New Roman" w:hAnsi="Times New Roman" w:cs="Times New Roman"/>
      <w:sz w:val="24"/>
      <w:szCs w:val="24"/>
      <w:lang w:eastAsia="en-IN" w:bidi="ar-SA"/>
    </w:rPr>
  </w:style>
  <w:style w:type="character" w:customStyle="1" w:styleId="fui-primitive">
    <w:name w:val="fui-primitive"/>
    <w:basedOn w:val="DefaultParagraphFont"/>
    <w:rsid w:val="00ED67BD"/>
  </w:style>
  <w:style w:type="character" w:styleId="Hyperlink">
    <w:name w:val="Hyperlink"/>
    <w:basedOn w:val="DefaultParagraphFont"/>
    <w:uiPriority w:val="99"/>
    <w:unhideWhenUsed/>
    <w:rsid w:val="00A50C7B"/>
    <w:rPr>
      <w:color w:val="0563C1" w:themeColor="hyperlink"/>
      <w:u w:val="single"/>
    </w:rPr>
  </w:style>
  <w:style w:type="character" w:styleId="UnresolvedMention">
    <w:name w:val="Unresolved Mention"/>
    <w:basedOn w:val="DefaultParagraphFont"/>
    <w:uiPriority w:val="99"/>
    <w:semiHidden/>
    <w:unhideWhenUsed/>
    <w:rsid w:val="00A50C7B"/>
    <w:rPr>
      <w:color w:val="605E5C"/>
      <w:shd w:val="clear" w:color="auto" w:fill="E1DFDD"/>
    </w:rPr>
  </w:style>
  <w:style w:type="paragraph" w:customStyle="1" w:styleId="tx">
    <w:name w:val="tx"/>
    <w:basedOn w:val="Normal"/>
    <w:rsid w:val="003F3D2C"/>
    <w:pPr>
      <w:spacing w:before="100" w:beforeAutospacing="1" w:after="100" w:afterAutospacing="1" w:line="240" w:lineRule="auto"/>
    </w:pPr>
    <w:rPr>
      <w:rFonts w:ascii="Times New Roman" w:eastAsia="Times New Roman" w:hAnsi="Times New Roman" w:cs="Times New Roman"/>
      <w:sz w:val="24"/>
      <w:szCs w:val="24"/>
      <w:lang w:eastAsia="en-IN" w:bidi="ar-SA"/>
    </w:rPr>
  </w:style>
  <w:style w:type="paragraph" w:customStyle="1" w:styleId="indent1">
    <w:name w:val="indent1"/>
    <w:basedOn w:val="Normal"/>
    <w:rsid w:val="003F3D2C"/>
    <w:pPr>
      <w:spacing w:before="100" w:beforeAutospacing="1" w:after="100" w:afterAutospacing="1" w:line="240" w:lineRule="auto"/>
    </w:pPr>
    <w:rPr>
      <w:rFonts w:ascii="Times New Roman" w:eastAsia="Times New Roman" w:hAnsi="Times New Roman" w:cs="Times New Roman"/>
      <w:sz w:val="24"/>
      <w:szCs w:val="24"/>
      <w:lang w:eastAsia="en-IN" w:bidi="ar-SA"/>
    </w:rPr>
  </w:style>
  <w:style w:type="paragraph" w:customStyle="1" w:styleId="indent2">
    <w:name w:val="indent2"/>
    <w:basedOn w:val="Normal"/>
    <w:rsid w:val="003F3D2C"/>
    <w:pPr>
      <w:spacing w:before="100" w:beforeAutospacing="1" w:after="100" w:afterAutospacing="1" w:line="240" w:lineRule="auto"/>
    </w:pPr>
    <w:rPr>
      <w:rFonts w:ascii="Times New Roman" w:eastAsia="Times New Roman" w:hAnsi="Times New Roman" w:cs="Times New Roman"/>
      <w:sz w:val="24"/>
      <w:szCs w:val="24"/>
      <w:lang w:eastAsia="en-IN" w:bidi="ar-SA"/>
    </w:rPr>
  </w:style>
  <w:style w:type="paragraph" w:customStyle="1" w:styleId="indent3">
    <w:name w:val="indent3"/>
    <w:basedOn w:val="Normal"/>
    <w:rsid w:val="0069144C"/>
    <w:pPr>
      <w:spacing w:before="100" w:beforeAutospacing="1" w:after="100" w:afterAutospacing="1" w:line="240" w:lineRule="auto"/>
    </w:pPr>
    <w:rPr>
      <w:rFonts w:ascii="Times New Roman" w:eastAsia="Times New Roman" w:hAnsi="Times New Roman" w:cs="Times New Roman"/>
      <w:sz w:val="24"/>
      <w:szCs w:val="24"/>
      <w:lang w:eastAsia="en-IN"/>
    </w:rPr>
  </w:style>
  <w:style w:type="character" w:styleId="Strong">
    <w:name w:val="Strong"/>
    <w:basedOn w:val="DefaultParagraphFont"/>
    <w:uiPriority w:val="22"/>
    <w:qFormat/>
    <w:rsid w:val="004A0F5A"/>
    <w:rPr>
      <w:b/>
      <w:bCs/>
    </w:rPr>
  </w:style>
  <w:style w:type="paragraph" w:styleId="Revision">
    <w:name w:val="Revision"/>
    <w:hidden/>
    <w:uiPriority w:val="99"/>
    <w:semiHidden/>
    <w:rsid w:val="00852B03"/>
    <w:pPr>
      <w:spacing w:after="0" w:line="240" w:lineRule="auto"/>
    </w:pPr>
  </w:style>
  <w:style w:type="paragraph" w:customStyle="1" w:styleId="EYDocumentprompts">
    <w:name w:val="EY Document prompts"/>
    <w:basedOn w:val="Normal"/>
    <w:rsid w:val="00C47EF5"/>
    <w:pPr>
      <w:widowControl w:val="0"/>
      <w:suppressAutoHyphens/>
      <w:adjustRightInd w:val="0"/>
      <w:spacing w:after="80" w:line="240" w:lineRule="exact"/>
      <w:jc w:val="both"/>
      <w:textAlignment w:val="baseline"/>
    </w:pPr>
    <w:rPr>
      <w:rFonts w:ascii="Arial" w:eastAsia="Times New Roman" w:hAnsi="Arial" w:cs="Times New Roman"/>
      <w:kern w:val="12"/>
      <w:sz w:val="20"/>
      <w:szCs w:val="24"/>
      <w:lang w:val="en-GB" w:bidi="ar-SA"/>
    </w:rPr>
  </w:style>
  <w:style w:type="paragraph" w:customStyle="1" w:styleId="Body">
    <w:name w:val="_Body"/>
    <w:basedOn w:val="Normal"/>
    <w:link w:val="BodyChar"/>
    <w:rsid w:val="00C47EF5"/>
    <w:pPr>
      <w:widowControl w:val="0"/>
      <w:adjustRightInd w:val="0"/>
      <w:spacing w:after="240" w:line="360" w:lineRule="atLeast"/>
      <w:jc w:val="both"/>
      <w:textAlignment w:val="baseline"/>
    </w:pPr>
    <w:rPr>
      <w:rFonts w:ascii="Arial" w:eastAsia="SC STKaiti" w:hAnsi="Arial" w:cs="Times New Roman"/>
      <w:sz w:val="24"/>
      <w:szCs w:val="24"/>
      <w:lang w:val="en-GB" w:eastAsia="zh-CN" w:bidi="ar-SA"/>
    </w:rPr>
  </w:style>
  <w:style w:type="character" w:customStyle="1" w:styleId="BodyChar">
    <w:name w:val="_Body Char"/>
    <w:link w:val="Body"/>
    <w:rsid w:val="00C47EF5"/>
    <w:rPr>
      <w:rFonts w:ascii="Arial" w:eastAsia="SC STKaiti" w:hAnsi="Arial" w:cs="Times New Roman"/>
      <w:sz w:val="24"/>
      <w:szCs w:val="24"/>
      <w:lang w:val="en-GB" w:eastAsia="zh-CN" w:bidi="ar-SA"/>
    </w:rPr>
  </w:style>
  <w:style w:type="paragraph" w:styleId="NoSpacing">
    <w:name w:val="No Spacing"/>
    <w:link w:val="NoSpacingChar"/>
    <w:uiPriority w:val="1"/>
    <w:qFormat/>
    <w:rsid w:val="00010CD4"/>
    <w:pPr>
      <w:spacing w:after="0" w:line="240" w:lineRule="auto"/>
    </w:pPr>
    <w:rPr>
      <w:rFonts w:eastAsiaTheme="minorEastAsia"/>
      <w:szCs w:val="22"/>
      <w:lang w:val="en-US" w:bidi="ar-SA"/>
    </w:rPr>
  </w:style>
  <w:style w:type="character" w:customStyle="1" w:styleId="NoSpacingChar">
    <w:name w:val="No Spacing Char"/>
    <w:basedOn w:val="DefaultParagraphFont"/>
    <w:link w:val="NoSpacing"/>
    <w:uiPriority w:val="1"/>
    <w:rsid w:val="00010CD4"/>
    <w:rPr>
      <w:rFonts w:eastAsiaTheme="minorEastAsia"/>
      <w:szCs w:val="22"/>
      <w:lang w:val="en-US" w:bidi="ar-SA"/>
    </w:rPr>
  </w:style>
  <w:style w:type="paragraph" w:styleId="Index1">
    <w:name w:val="index 1"/>
    <w:basedOn w:val="Normal"/>
    <w:next w:val="Normal"/>
    <w:autoRedefine/>
    <w:uiPriority w:val="99"/>
    <w:unhideWhenUsed/>
    <w:rsid w:val="00010CD4"/>
    <w:pPr>
      <w:spacing w:after="0"/>
      <w:ind w:left="220" w:hanging="220"/>
    </w:pPr>
    <w:rPr>
      <w:rFonts w:cstheme="minorHAnsi"/>
      <w:sz w:val="18"/>
      <w:szCs w:val="18"/>
    </w:rPr>
  </w:style>
  <w:style w:type="paragraph" w:styleId="Index2">
    <w:name w:val="index 2"/>
    <w:basedOn w:val="Normal"/>
    <w:next w:val="Normal"/>
    <w:autoRedefine/>
    <w:uiPriority w:val="99"/>
    <w:unhideWhenUsed/>
    <w:rsid w:val="00010CD4"/>
    <w:pPr>
      <w:spacing w:after="0"/>
      <w:ind w:left="440" w:hanging="220"/>
    </w:pPr>
    <w:rPr>
      <w:rFonts w:cstheme="minorHAnsi"/>
      <w:sz w:val="18"/>
      <w:szCs w:val="18"/>
    </w:rPr>
  </w:style>
  <w:style w:type="paragraph" w:styleId="Index3">
    <w:name w:val="index 3"/>
    <w:basedOn w:val="Normal"/>
    <w:next w:val="Normal"/>
    <w:autoRedefine/>
    <w:uiPriority w:val="99"/>
    <w:unhideWhenUsed/>
    <w:rsid w:val="00010CD4"/>
    <w:pPr>
      <w:spacing w:after="0"/>
      <w:ind w:left="660" w:hanging="220"/>
    </w:pPr>
    <w:rPr>
      <w:rFonts w:cstheme="minorHAnsi"/>
      <w:sz w:val="18"/>
      <w:szCs w:val="18"/>
    </w:rPr>
  </w:style>
  <w:style w:type="paragraph" w:styleId="Index4">
    <w:name w:val="index 4"/>
    <w:basedOn w:val="Normal"/>
    <w:next w:val="Normal"/>
    <w:autoRedefine/>
    <w:uiPriority w:val="99"/>
    <w:unhideWhenUsed/>
    <w:rsid w:val="00010CD4"/>
    <w:pPr>
      <w:spacing w:after="0"/>
      <w:ind w:left="880" w:hanging="220"/>
    </w:pPr>
    <w:rPr>
      <w:rFonts w:cstheme="minorHAnsi"/>
      <w:sz w:val="18"/>
      <w:szCs w:val="18"/>
    </w:rPr>
  </w:style>
  <w:style w:type="paragraph" w:styleId="Index5">
    <w:name w:val="index 5"/>
    <w:basedOn w:val="Normal"/>
    <w:next w:val="Normal"/>
    <w:autoRedefine/>
    <w:uiPriority w:val="99"/>
    <w:unhideWhenUsed/>
    <w:rsid w:val="00010CD4"/>
    <w:pPr>
      <w:spacing w:after="0"/>
      <w:ind w:left="1100" w:hanging="220"/>
    </w:pPr>
    <w:rPr>
      <w:rFonts w:cstheme="minorHAnsi"/>
      <w:sz w:val="18"/>
      <w:szCs w:val="18"/>
    </w:rPr>
  </w:style>
  <w:style w:type="paragraph" w:styleId="Index6">
    <w:name w:val="index 6"/>
    <w:basedOn w:val="Normal"/>
    <w:next w:val="Normal"/>
    <w:autoRedefine/>
    <w:uiPriority w:val="99"/>
    <w:unhideWhenUsed/>
    <w:rsid w:val="00010CD4"/>
    <w:pPr>
      <w:spacing w:after="0"/>
      <w:ind w:left="1320" w:hanging="220"/>
    </w:pPr>
    <w:rPr>
      <w:rFonts w:cstheme="minorHAnsi"/>
      <w:sz w:val="18"/>
      <w:szCs w:val="18"/>
    </w:rPr>
  </w:style>
  <w:style w:type="paragraph" w:styleId="Index7">
    <w:name w:val="index 7"/>
    <w:basedOn w:val="Normal"/>
    <w:next w:val="Normal"/>
    <w:autoRedefine/>
    <w:uiPriority w:val="99"/>
    <w:unhideWhenUsed/>
    <w:rsid w:val="00010CD4"/>
    <w:pPr>
      <w:spacing w:after="0"/>
      <w:ind w:left="1540" w:hanging="220"/>
    </w:pPr>
    <w:rPr>
      <w:rFonts w:cstheme="minorHAnsi"/>
      <w:sz w:val="18"/>
      <w:szCs w:val="18"/>
    </w:rPr>
  </w:style>
  <w:style w:type="paragraph" w:styleId="Index8">
    <w:name w:val="index 8"/>
    <w:basedOn w:val="Normal"/>
    <w:next w:val="Normal"/>
    <w:autoRedefine/>
    <w:uiPriority w:val="99"/>
    <w:unhideWhenUsed/>
    <w:rsid w:val="00010CD4"/>
    <w:pPr>
      <w:spacing w:after="0"/>
      <w:ind w:left="1760" w:hanging="220"/>
    </w:pPr>
    <w:rPr>
      <w:rFonts w:cstheme="minorHAnsi"/>
      <w:sz w:val="18"/>
      <w:szCs w:val="18"/>
    </w:rPr>
  </w:style>
  <w:style w:type="paragraph" w:styleId="Index9">
    <w:name w:val="index 9"/>
    <w:basedOn w:val="Normal"/>
    <w:next w:val="Normal"/>
    <w:autoRedefine/>
    <w:uiPriority w:val="99"/>
    <w:unhideWhenUsed/>
    <w:rsid w:val="00010CD4"/>
    <w:pPr>
      <w:spacing w:after="0"/>
      <w:ind w:left="1980" w:hanging="220"/>
    </w:pPr>
    <w:rPr>
      <w:rFonts w:cstheme="minorHAnsi"/>
      <w:sz w:val="18"/>
      <w:szCs w:val="18"/>
    </w:rPr>
  </w:style>
  <w:style w:type="paragraph" w:styleId="IndexHeading">
    <w:name w:val="index heading"/>
    <w:basedOn w:val="Normal"/>
    <w:next w:val="Index1"/>
    <w:uiPriority w:val="99"/>
    <w:unhideWhenUsed/>
    <w:rsid w:val="00010CD4"/>
    <w:pPr>
      <w:spacing w:before="240" w:after="120"/>
      <w:jc w:val="center"/>
    </w:pPr>
    <w:rPr>
      <w:rFonts w:cstheme="minorHAnsi"/>
      <w:b/>
      <w:bCs/>
      <w:sz w:val="26"/>
      <w:szCs w:val="26"/>
    </w:rPr>
  </w:style>
  <w:style w:type="character" w:customStyle="1" w:styleId="Heading1Char">
    <w:name w:val="Heading 1 Char"/>
    <w:basedOn w:val="DefaultParagraphFont"/>
    <w:link w:val="Heading1"/>
    <w:uiPriority w:val="9"/>
    <w:rsid w:val="003F15FC"/>
    <w:rPr>
      <w:rFonts w:asciiTheme="majorHAnsi" w:eastAsiaTheme="majorEastAsia" w:hAnsiTheme="majorHAnsi" w:cstheme="majorBidi"/>
      <w:color w:val="2F5496" w:themeColor="accent1" w:themeShade="BF"/>
      <w:sz w:val="32"/>
      <w:szCs w:val="29"/>
    </w:rPr>
  </w:style>
  <w:style w:type="paragraph" w:styleId="TOCHeading">
    <w:name w:val="TOC Heading"/>
    <w:basedOn w:val="Heading1"/>
    <w:next w:val="Normal"/>
    <w:uiPriority w:val="39"/>
    <w:unhideWhenUsed/>
    <w:qFormat/>
    <w:rsid w:val="003F15FC"/>
    <w:pPr>
      <w:outlineLvl w:val="9"/>
    </w:pPr>
    <w:rPr>
      <w:szCs w:val="32"/>
      <w:lang w:val="en-US" w:bidi="ar-SA"/>
    </w:rPr>
  </w:style>
  <w:style w:type="paragraph" w:styleId="TOC3">
    <w:name w:val="toc 3"/>
    <w:basedOn w:val="Normal"/>
    <w:next w:val="Normal"/>
    <w:autoRedefine/>
    <w:uiPriority w:val="39"/>
    <w:unhideWhenUsed/>
    <w:rsid w:val="003F15FC"/>
    <w:pPr>
      <w:spacing w:after="100"/>
      <w:ind w:left="440"/>
    </w:pPr>
  </w:style>
  <w:style w:type="character" w:styleId="FollowedHyperlink">
    <w:name w:val="FollowedHyperlink"/>
    <w:basedOn w:val="DefaultParagraphFont"/>
    <w:uiPriority w:val="99"/>
    <w:semiHidden/>
    <w:unhideWhenUsed/>
    <w:rsid w:val="00BE7FCC"/>
    <w:rPr>
      <w:color w:val="954F72" w:themeColor="followed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23092953">
      <w:bodyDiv w:val="1"/>
      <w:marLeft w:val="0"/>
      <w:marRight w:val="0"/>
      <w:marTop w:val="0"/>
      <w:marBottom w:val="0"/>
      <w:divBdr>
        <w:top w:val="none" w:sz="0" w:space="0" w:color="auto"/>
        <w:left w:val="none" w:sz="0" w:space="0" w:color="auto"/>
        <w:bottom w:val="none" w:sz="0" w:space="0" w:color="auto"/>
        <w:right w:val="none" w:sz="0" w:space="0" w:color="auto"/>
      </w:divBdr>
    </w:div>
    <w:div w:id="28919423">
      <w:bodyDiv w:val="1"/>
      <w:marLeft w:val="0"/>
      <w:marRight w:val="0"/>
      <w:marTop w:val="0"/>
      <w:marBottom w:val="0"/>
      <w:divBdr>
        <w:top w:val="none" w:sz="0" w:space="0" w:color="auto"/>
        <w:left w:val="none" w:sz="0" w:space="0" w:color="auto"/>
        <w:bottom w:val="none" w:sz="0" w:space="0" w:color="auto"/>
        <w:right w:val="none" w:sz="0" w:space="0" w:color="auto"/>
      </w:divBdr>
    </w:div>
    <w:div w:id="70196501">
      <w:bodyDiv w:val="1"/>
      <w:marLeft w:val="0"/>
      <w:marRight w:val="0"/>
      <w:marTop w:val="0"/>
      <w:marBottom w:val="0"/>
      <w:divBdr>
        <w:top w:val="none" w:sz="0" w:space="0" w:color="auto"/>
        <w:left w:val="none" w:sz="0" w:space="0" w:color="auto"/>
        <w:bottom w:val="none" w:sz="0" w:space="0" w:color="auto"/>
        <w:right w:val="none" w:sz="0" w:space="0" w:color="auto"/>
      </w:divBdr>
      <w:divsChild>
        <w:div w:id="2114324095">
          <w:marLeft w:val="60"/>
          <w:marRight w:val="60"/>
          <w:marTop w:val="0"/>
          <w:marBottom w:val="80"/>
          <w:divBdr>
            <w:top w:val="none" w:sz="0" w:space="0" w:color="auto"/>
            <w:left w:val="none" w:sz="0" w:space="0" w:color="auto"/>
            <w:bottom w:val="none" w:sz="0" w:space="0" w:color="auto"/>
            <w:right w:val="none" w:sz="0" w:space="0" w:color="auto"/>
          </w:divBdr>
        </w:div>
        <w:div w:id="895094341">
          <w:marLeft w:val="60"/>
          <w:marRight w:val="60"/>
          <w:marTop w:val="0"/>
          <w:marBottom w:val="80"/>
          <w:divBdr>
            <w:top w:val="none" w:sz="0" w:space="0" w:color="auto"/>
            <w:left w:val="none" w:sz="0" w:space="0" w:color="auto"/>
            <w:bottom w:val="none" w:sz="0" w:space="0" w:color="auto"/>
            <w:right w:val="none" w:sz="0" w:space="0" w:color="auto"/>
          </w:divBdr>
        </w:div>
      </w:divsChild>
    </w:div>
    <w:div w:id="267081826">
      <w:bodyDiv w:val="1"/>
      <w:marLeft w:val="0"/>
      <w:marRight w:val="0"/>
      <w:marTop w:val="0"/>
      <w:marBottom w:val="0"/>
      <w:divBdr>
        <w:top w:val="none" w:sz="0" w:space="0" w:color="auto"/>
        <w:left w:val="none" w:sz="0" w:space="0" w:color="auto"/>
        <w:bottom w:val="none" w:sz="0" w:space="0" w:color="auto"/>
        <w:right w:val="none" w:sz="0" w:space="0" w:color="auto"/>
      </w:divBdr>
      <w:divsChild>
        <w:div w:id="282229520">
          <w:marLeft w:val="60"/>
          <w:marRight w:val="60"/>
          <w:marTop w:val="0"/>
          <w:marBottom w:val="80"/>
          <w:divBdr>
            <w:top w:val="none" w:sz="0" w:space="0" w:color="auto"/>
            <w:left w:val="none" w:sz="0" w:space="0" w:color="auto"/>
            <w:bottom w:val="none" w:sz="0" w:space="0" w:color="auto"/>
            <w:right w:val="none" w:sz="0" w:space="0" w:color="auto"/>
          </w:divBdr>
        </w:div>
        <w:div w:id="1367101966">
          <w:marLeft w:val="60"/>
          <w:marRight w:val="60"/>
          <w:marTop w:val="0"/>
          <w:marBottom w:val="80"/>
          <w:divBdr>
            <w:top w:val="none" w:sz="0" w:space="0" w:color="auto"/>
            <w:left w:val="none" w:sz="0" w:space="0" w:color="auto"/>
            <w:bottom w:val="none" w:sz="0" w:space="0" w:color="auto"/>
            <w:right w:val="none" w:sz="0" w:space="0" w:color="auto"/>
          </w:divBdr>
        </w:div>
      </w:divsChild>
    </w:div>
    <w:div w:id="327490494">
      <w:bodyDiv w:val="1"/>
      <w:marLeft w:val="0"/>
      <w:marRight w:val="0"/>
      <w:marTop w:val="0"/>
      <w:marBottom w:val="0"/>
      <w:divBdr>
        <w:top w:val="none" w:sz="0" w:space="0" w:color="auto"/>
        <w:left w:val="none" w:sz="0" w:space="0" w:color="auto"/>
        <w:bottom w:val="none" w:sz="0" w:space="0" w:color="auto"/>
        <w:right w:val="none" w:sz="0" w:space="0" w:color="auto"/>
      </w:divBdr>
    </w:div>
    <w:div w:id="334382878">
      <w:bodyDiv w:val="1"/>
      <w:marLeft w:val="0"/>
      <w:marRight w:val="0"/>
      <w:marTop w:val="0"/>
      <w:marBottom w:val="0"/>
      <w:divBdr>
        <w:top w:val="none" w:sz="0" w:space="0" w:color="auto"/>
        <w:left w:val="none" w:sz="0" w:space="0" w:color="auto"/>
        <w:bottom w:val="none" w:sz="0" w:space="0" w:color="auto"/>
        <w:right w:val="none" w:sz="0" w:space="0" w:color="auto"/>
      </w:divBdr>
    </w:div>
    <w:div w:id="338433706">
      <w:bodyDiv w:val="1"/>
      <w:marLeft w:val="0"/>
      <w:marRight w:val="0"/>
      <w:marTop w:val="0"/>
      <w:marBottom w:val="0"/>
      <w:divBdr>
        <w:top w:val="none" w:sz="0" w:space="0" w:color="auto"/>
        <w:left w:val="none" w:sz="0" w:space="0" w:color="auto"/>
        <w:bottom w:val="none" w:sz="0" w:space="0" w:color="auto"/>
        <w:right w:val="none" w:sz="0" w:space="0" w:color="auto"/>
      </w:divBdr>
      <w:divsChild>
        <w:div w:id="727264381">
          <w:marLeft w:val="60"/>
          <w:marRight w:val="60"/>
          <w:marTop w:val="0"/>
          <w:marBottom w:val="80"/>
          <w:divBdr>
            <w:top w:val="none" w:sz="0" w:space="0" w:color="auto"/>
            <w:left w:val="none" w:sz="0" w:space="0" w:color="auto"/>
            <w:bottom w:val="none" w:sz="0" w:space="0" w:color="auto"/>
            <w:right w:val="none" w:sz="0" w:space="0" w:color="auto"/>
          </w:divBdr>
        </w:div>
        <w:div w:id="1172836654">
          <w:marLeft w:val="60"/>
          <w:marRight w:val="60"/>
          <w:marTop w:val="0"/>
          <w:marBottom w:val="80"/>
          <w:divBdr>
            <w:top w:val="none" w:sz="0" w:space="0" w:color="auto"/>
            <w:left w:val="none" w:sz="0" w:space="0" w:color="auto"/>
            <w:bottom w:val="none" w:sz="0" w:space="0" w:color="auto"/>
            <w:right w:val="none" w:sz="0" w:space="0" w:color="auto"/>
          </w:divBdr>
        </w:div>
      </w:divsChild>
    </w:div>
    <w:div w:id="359740456">
      <w:bodyDiv w:val="1"/>
      <w:marLeft w:val="0"/>
      <w:marRight w:val="0"/>
      <w:marTop w:val="0"/>
      <w:marBottom w:val="0"/>
      <w:divBdr>
        <w:top w:val="none" w:sz="0" w:space="0" w:color="auto"/>
        <w:left w:val="none" w:sz="0" w:space="0" w:color="auto"/>
        <w:bottom w:val="none" w:sz="0" w:space="0" w:color="auto"/>
        <w:right w:val="none" w:sz="0" w:space="0" w:color="auto"/>
      </w:divBdr>
    </w:div>
    <w:div w:id="432481169">
      <w:bodyDiv w:val="1"/>
      <w:marLeft w:val="0"/>
      <w:marRight w:val="0"/>
      <w:marTop w:val="0"/>
      <w:marBottom w:val="0"/>
      <w:divBdr>
        <w:top w:val="none" w:sz="0" w:space="0" w:color="auto"/>
        <w:left w:val="none" w:sz="0" w:space="0" w:color="auto"/>
        <w:bottom w:val="none" w:sz="0" w:space="0" w:color="auto"/>
        <w:right w:val="none" w:sz="0" w:space="0" w:color="auto"/>
      </w:divBdr>
    </w:div>
    <w:div w:id="448865727">
      <w:bodyDiv w:val="1"/>
      <w:marLeft w:val="0"/>
      <w:marRight w:val="0"/>
      <w:marTop w:val="0"/>
      <w:marBottom w:val="0"/>
      <w:divBdr>
        <w:top w:val="none" w:sz="0" w:space="0" w:color="auto"/>
        <w:left w:val="none" w:sz="0" w:space="0" w:color="auto"/>
        <w:bottom w:val="none" w:sz="0" w:space="0" w:color="auto"/>
        <w:right w:val="none" w:sz="0" w:space="0" w:color="auto"/>
      </w:divBdr>
    </w:div>
    <w:div w:id="467823530">
      <w:bodyDiv w:val="1"/>
      <w:marLeft w:val="0"/>
      <w:marRight w:val="0"/>
      <w:marTop w:val="0"/>
      <w:marBottom w:val="0"/>
      <w:divBdr>
        <w:top w:val="none" w:sz="0" w:space="0" w:color="auto"/>
        <w:left w:val="none" w:sz="0" w:space="0" w:color="auto"/>
        <w:bottom w:val="none" w:sz="0" w:space="0" w:color="auto"/>
        <w:right w:val="none" w:sz="0" w:space="0" w:color="auto"/>
      </w:divBdr>
    </w:div>
    <w:div w:id="494303496">
      <w:bodyDiv w:val="1"/>
      <w:marLeft w:val="0"/>
      <w:marRight w:val="0"/>
      <w:marTop w:val="0"/>
      <w:marBottom w:val="0"/>
      <w:divBdr>
        <w:top w:val="none" w:sz="0" w:space="0" w:color="auto"/>
        <w:left w:val="none" w:sz="0" w:space="0" w:color="auto"/>
        <w:bottom w:val="none" w:sz="0" w:space="0" w:color="auto"/>
        <w:right w:val="none" w:sz="0" w:space="0" w:color="auto"/>
      </w:divBdr>
    </w:div>
    <w:div w:id="515848591">
      <w:bodyDiv w:val="1"/>
      <w:marLeft w:val="0"/>
      <w:marRight w:val="0"/>
      <w:marTop w:val="0"/>
      <w:marBottom w:val="0"/>
      <w:divBdr>
        <w:top w:val="none" w:sz="0" w:space="0" w:color="auto"/>
        <w:left w:val="none" w:sz="0" w:space="0" w:color="auto"/>
        <w:bottom w:val="none" w:sz="0" w:space="0" w:color="auto"/>
        <w:right w:val="none" w:sz="0" w:space="0" w:color="auto"/>
      </w:divBdr>
      <w:divsChild>
        <w:div w:id="542058263">
          <w:marLeft w:val="0"/>
          <w:marRight w:val="0"/>
          <w:marTop w:val="0"/>
          <w:marBottom w:val="0"/>
          <w:divBdr>
            <w:top w:val="none" w:sz="0" w:space="0" w:color="auto"/>
            <w:left w:val="none" w:sz="0" w:space="0" w:color="auto"/>
            <w:bottom w:val="none" w:sz="0" w:space="0" w:color="auto"/>
            <w:right w:val="none" w:sz="0" w:space="0" w:color="auto"/>
          </w:divBdr>
          <w:divsChild>
            <w:div w:id="1742873440">
              <w:marLeft w:val="0"/>
              <w:marRight w:val="0"/>
              <w:marTop w:val="0"/>
              <w:marBottom w:val="0"/>
              <w:divBdr>
                <w:top w:val="none" w:sz="0" w:space="0" w:color="auto"/>
                <w:left w:val="none" w:sz="0" w:space="0" w:color="auto"/>
                <w:bottom w:val="none" w:sz="0" w:space="0" w:color="auto"/>
                <w:right w:val="none" w:sz="0" w:space="0" w:color="auto"/>
              </w:divBdr>
              <w:divsChild>
                <w:div w:id="44566190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530610017">
      <w:bodyDiv w:val="1"/>
      <w:marLeft w:val="0"/>
      <w:marRight w:val="0"/>
      <w:marTop w:val="0"/>
      <w:marBottom w:val="0"/>
      <w:divBdr>
        <w:top w:val="none" w:sz="0" w:space="0" w:color="auto"/>
        <w:left w:val="none" w:sz="0" w:space="0" w:color="auto"/>
        <w:bottom w:val="none" w:sz="0" w:space="0" w:color="auto"/>
        <w:right w:val="none" w:sz="0" w:space="0" w:color="auto"/>
      </w:divBdr>
      <w:divsChild>
        <w:div w:id="1910266148">
          <w:marLeft w:val="60"/>
          <w:marRight w:val="60"/>
          <w:marTop w:val="0"/>
          <w:marBottom w:val="80"/>
          <w:divBdr>
            <w:top w:val="none" w:sz="0" w:space="0" w:color="auto"/>
            <w:left w:val="none" w:sz="0" w:space="0" w:color="auto"/>
            <w:bottom w:val="none" w:sz="0" w:space="0" w:color="auto"/>
            <w:right w:val="none" w:sz="0" w:space="0" w:color="auto"/>
          </w:divBdr>
        </w:div>
        <w:div w:id="1728916774">
          <w:marLeft w:val="60"/>
          <w:marRight w:val="60"/>
          <w:marTop w:val="0"/>
          <w:marBottom w:val="80"/>
          <w:divBdr>
            <w:top w:val="none" w:sz="0" w:space="0" w:color="auto"/>
            <w:left w:val="none" w:sz="0" w:space="0" w:color="auto"/>
            <w:bottom w:val="none" w:sz="0" w:space="0" w:color="auto"/>
            <w:right w:val="none" w:sz="0" w:space="0" w:color="auto"/>
          </w:divBdr>
        </w:div>
        <w:div w:id="242564898">
          <w:marLeft w:val="60"/>
          <w:marRight w:val="60"/>
          <w:marTop w:val="0"/>
          <w:marBottom w:val="80"/>
          <w:divBdr>
            <w:top w:val="none" w:sz="0" w:space="0" w:color="auto"/>
            <w:left w:val="none" w:sz="0" w:space="0" w:color="auto"/>
            <w:bottom w:val="none" w:sz="0" w:space="0" w:color="auto"/>
            <w:right w:val="none" w:sz="0" w:space="0" w:color="auto"/>
          </w:divBdr>
        </w:div>
        <w:div w:id="262495713">
          <w:marLeft w:val="60"/>
          <w:marRight w:val="60"/>
          <w:marTop w:val="0"/>
          <w:marBottom w:val="80"/>
          <w:divBdr>
            <w:top w:val="none" w:sz="0" w:space="0" w:color="auto"/>
            <w:left w:val="none" w:sz="0" w:space="0" w:color="auto"/>
            <w:bottom w:val="none" w:sz="0" w:space="0" w:color="auto"/>
            <w:right w:val="none" w:sz="0" w:space="0" w:color="auto"/>
          </w:divBdr>
        </w:div>
      </w:divsChild>
    </w:div>
    <w:div w:id="553547966">
      <w:bodyDiv w:val="1"/>
      <w:marLeft w:val="0"/>
      <w:marRight w:val="0"/>
      <w:marTop w:val="0"/>
      <w:marBottom w:val="0"/>
      <w:divBdr>
        <w:top w:val="none" w:sz="0" w:space="0" w:color="auto"/>
        <w:left w:val="none" w:sz="0" w:space="0" w:color="auto"/>
        <w:bottom w:val="none" w:sz="0" w:space="0" w:color="auto"/>
        <w:right w:val="none" w:sz="0" w:space="0" w:color="auto"/>
      </w:divBdr>
    </w:div>
    <w:div w:id="569577093">
      <w:bodyDiv w:val="1"/>
      <w:marLeft w:val="0"/>
      <w:marRight w:val="0"/>
      <w:marTop w:val="0"/>
      <w:marBottom w:val="0"/>
      <w:divBdr>
        <w:top w:val="none" w:sz="0" w:space="0" w:color="auto"/>
        <w:left w:val="none" w:sz="0" w:space="0" w:color="auto"/>
        <w:bottom w:val="none" w:sz="0" w:space="0" w:color="auto"/>
        <w:right w:val="none" w:sz="0" w:space="0" w:color="auto"/>
      </w:divBdr>
    </w:div>
    <w:div w:id="576474352">
      <w:bodyDiv w:val="1"/>
      <w:marLeft w:val="0"/>
      <w:marRight w:val="0"/>
      <w:marTop w:val="0"/>
      <w:marBottom w:val="0"/>
      <w:divBdr>
        <w:top w:val="none" w:sz="0" w:space="0" w:color="auto"/>
        <w:left w:val="none" w:sz="0" w:space="0" w:color="auto"/>
        <w:bottom w:val="none" w:sz="0" w:space="0" w:color="auto"/>
        <w:right w:val="none" w:sz="0" w:space="0" w:color="auto"/>
      </w:divBdr>
    </w:div>
    <w:div w:id="588009201">
      <w:bodyDiv w:val="1"/>
      <w:marLeft w:val="0"/>
      <w:marRight w:val="0"/>
      <w:marTop w:val="0"/>
      <w:marBottom w:val="0"/>
      <w:divBdr>
        <w:top w:val="none" w:sz="0" w:space="0" w:color="auto"/>
        <w:left w:val="none" w:sz="0" w:space="0" w:color="auto"/>
        <w:bottom w:val="none" w:sz="0" w:space="0" w:color="auto"/>
        <w:right w:val="none" w:sz="0" w:space="0" w:color="auto"/>
      </w:divBdr>
    </w:div>
    <w:div w:id="691885422">
      <w:bodyDiv w:val="1"/>
      <w:marLeft w:val="0"/>
      <w:marRight w:val="0"/>
      <w:marTop w:val="0"/>
      <w:marBottom w:val="0"/>
      <w:divBdr>
        <w:top w:val="none" w:sz="0" w:space="0" w:color="auto"/>
        <w:left w:val="none" w:sz="0" w:space="0" w:color="auto"/>
        <w:bottom w:val="none" w:sz="0" w:space="0" w:color="auto"/>
        <w:right w:val="none" w:sz="0" w:space="0" w:color="auto"/>
      </w:divBdr>
      <w:divsChild>
        <w:div w:id="1105231425">
          <w:marLeft w:val="60"/>
          <w:marRight w:val="60"/>
          <w:marTop w:val="0"/>
          <w:marBottom w:val="80"/>
          <w:divBdr>
            <w:top w:val="none" w:sz="0" w:space="0" w:color="auto"/>
            <w:left w:val="none" w:sz="0" w:space="0" w:color="auto"/>
            <w:bottom w:val="none" w:sz="0" w:space="0" w:color="auto"/>
            <w:right w:val="none" w:sz="0" w:space="0" w:color="auto"/>
          </w:divBdr>
        </w:div>
        <w:div w:id="1111510750">
          <w:marLeft w:val="60"/>
          <w:marRight w:val="60"/>
          <w:marTop w:val="0"/>
          <w:marBottom w:val="80"/>
          <w:divBdr>
            <w:top w:val="none" w:sz="0" w:space="0" w:color="auto"/>
            <w:left w:val="none" w:sz="0" w:space="0" w:color="auto"/>
            <w:bottom w:val="none" w:sz="0" w:space="0" w:color="auto"/>
            <w:right w:val="none" w:sz="0" w:space="0" w:color="auto"/>
          </w:divBdr>
        </w:div>
        <w:div w:id="975141834">
          <w:marLeft w:val="60"/>
          <w:marRight w:val="60"/>
          <w:marTop w:val="0"/>
          <w:marBottom w:val="80"/>
          <w:divBdr>
            <w:top w:val="none" w:sz="0" w:space="0" w:color="auto"/>
            <w:left w:val="none" w:sz="0" w:space="0" w:color="auto"/>
            <w:bottom w:val="none" w:sz="0" w:space="0" w:color="auto"/>
            <w:right w:val="none" w:sz="0" w:space="0" w:color="auto"/>
          </w:divBdr>
        </w:div>
        <w:div w:id="609703807">
          <w:marLeft w:val="60"/>
          <w:marRight w:val="60"/>
          <w:marTop w:val="0"/>
          <w:marBottom w:val="80"/>
          <w:divBdr>
            <w:top w:val="none" w:sz="0" w:space="0" w:color="auto"/>
            <w:left w:val="none" w:sz="0" w:space="0" w:color="auto"/>
            <w:bottom w:val="none" w:sz="0" w:space="0" w:color="auto"/>
            <w:right w:val="none" w:sz="0" w:space="0" w:color="auto"/>
          </w:divBdr>
        </w:div>
        <w:div w:id="1090545696">
          <w:marLeft w:val="60"/>
          <w:marRight w:val="60"/>
          <w:marTop w:val="0"/>
          <w:marBottom w:val="80"/>
          <w:divBdr>
            <w:top w:val="none" w:sz="0" w:space="0" w:color="auto"/>
            <w:left w:val="none" w:sz="0" w:space="0" w:color="auto"/>
            <w:bottom w:val="none" w:sz="0" w:space="0" w:color="auto"/>
            <w:right w:val="none" w:sz="0" w:space="0" w:color="auto"/>
          </w:divBdr>
        </w:div>
      </w:divsChild>
    </w:div>
    <w:div w:id="743989427">
      <w:bodyDiv w:val="1"/>
      <w:marLeft w:val="0"/>
      <w:marRight w:val="0"/>
      <w:marTop w:val="0"/>
      <w:marBottom w:val="0"/>
      <w:divBdr>
        <w:top w:val="none" w:sz="0" w:space="0" w:color="auto"/>
        <w:left w:val="none" w:sz="0" w:space="0" w:color="auto"/>
        <w:bottom w:val="none" w:sz="0" w:space="0" w:color="auto"/>
        <w:right w:val="none" w:sz="0" w:space="0" w:color="auto"/>
      </w:divBdr>
      <w:divsChild>
        <w:div w:id="1515193915">
          <w:marLeft w:val="60"/>
          <w:marRight w:val="60"/>
          <w:marTop w:val="0"/>
          <w:marBottom w:val="80"/>
          <w:divBdr>
            <w:top w:val="none" w:sz="0" w:space="0" w:color="auto"/>
            <w:left w:val="none" w:sz="0" w:space="0" w:color="auto"/>
            <w:bottom w:val="none" w:sz="0" w:space="0" w:color="auto"/>
            <w:right w:val="none" w:sz="0" w:space="0" w:color="auto"/>
          </w:divBdr>
        </w:div>
        <w:div w:id="64619008">
          <w:marLeft w:val="60"/>
          <w:marRight w:val="60"/>
          <w:marTop w:val="0"/>
          <w:marBottom w:val="80"/>
          <w:divBdr>
            <w:top w:val="none" w:sz="0" w:space="0" w:color="auto"/>
            <w:left w:val="none" w:sz="0" w:space="0" w:color="auto"/>
            <w:bottom w:val="none" w:sz="0" w:space="0" w:color="auto"/>
            <w:right w:val="none" w:sz="0" w:space="0" w:color="auto"/>
          </w:divBdr>
        </w:div>
        <w:div w:id="1269195140">
          <w:marLeft w:val="60"/>
          <w:marRight w:val="60"/>
          <w:marTop w:val="0"/>
          <w:marBottom w:val="80"/>
          <w:divBdr>
            <w:top w:val="none" w:sz="0" w:space="0" w:color="auto"/>
            <w:left w:val="none" w:sz="0" w:space="0" w:color="auto"/>
            <w:bottom w:val="none" w:sz="0" w:space="0" w:color="auto"/>
            <w:right w:val="none" w:sz="0" w:space="0" w:color="auto"/>
          </w:divBdr>
        </w:div>
      </w:divsChild>
    </w:div>
    <w:div w:id="796266302">
      <w:bodyDiv w:val="1"/>
      <w:marLeft w:val="0"/>
      <w:marRight w:val="0"/>
      <w:marTop w:val="0"/>
      <w:marBottom w:val="0"/>
      <w:divBdr>
        <w:top w:val="none" w:sz="0" w:space="0" w:color="auto"/>
        <w:left w:val="none" w:sz="0" w:space="0" w:color="auto"/>
        <w:bottom w:val="none" w:sz="0" w:space="0" w:color="auto"/>
        <w:right w:val="none" w:sz="0" w:space="0" w:color="auto"/>
      </w:divBdr>
    </w:div>
    <w:div w:id="833690844">
      <w:bodyDiv w:val="1"/>
      <w:marLeft w:val="0"/>
      <w:marRight w:val="0"/>
      <w:marTop w:val="0"/>
      <w:marBottom w:val="0"/>
      <w:divBdr>
        <w:top w:val="none" w:sz="0" w:space="0" w:color="auto"/>
        <w:left w:val="none" w:sz="0" w:space="0" w:color="auto"/>
        <w:bottom w:val="none" w:sz="0" w:space="0" w:color="auto"/>
        <w:right w:val="none" w:sz="0" w:space="0" w:color="auto"/>
      </w:divBdr>
    </w:div>
    <w:div w:id="944994541">
      <w:bodyDiv w:val="1"/>
      <w:marLeft w:val="0"/>
      <w:marRight w:val="0"/>
      <w:marTop w:val="0"/>
      <w:marBottom w:val="0"/>
      <w:divBdr>
        <w:top w:val="none" w:sz="0" w:space="0" w:color="auto"/>
        <w:left w:val="none" w:sz="0" w:space="0" w:color="auto"/>
        <w:bottom w:val="none" w:sz="0" w:space="0" w:color="auto"/>
        <w:right w:val="none" w:sz="0" w:space="0" w:color="auto"/>
      </w:divBdr>
    </w:div>
    <w:div w:id="982389102">
      <w:bodyDiv w:val="1"/>
      <w:marLeft w:val="0"/>
      <w:marRight w:val="0"/>
      <w:marTop w:val="0"/>
      <w:marBottom w:val="0"/>
      <w:divBdr>
        <w:top w:val="none" w:sz="0" w:space="0" w:color="auto"/>
        <w:left w:val="none" w:sz="0" w:space="0" w:color="auto"/>
        <w:bottom w:val="none" w:sz="0" w:space="0" w:color="auto"/>
        <w:right w:val="none" w:sz="0" w:space="0" w:color="auto"/>
      </w:divBdr>
    </w:div>
    <w:div w:id="1004357231">
      <w:bodyDiv w:val="1"/>
      <w:marLeft w:val="0"/>
      <w:marRight w:val="0"/>
      <w:marTop w:val="0"/>
      <w:marBottom w:val="0"/>
      <w:divBdr>
        <w:top w:val="none" w:sz="0" w:space="0" w:color="auto"/>
        <w:left w:val="none" w:sz="0" w:space="0" w:color="auto"/>
        <w:bottom w:val="none" w:sz="0" w:space="0" w:color="auto"/>
        <w:right w:val="none" w:sz="0" w:space="0" w:color="auto"/>
      </w:divBdr>
    </w:div>
    <w:div w:id="1075936881">
      <w:bodyDiv w:val="1"/>
      <w:marLeft w:val="0"/>
      <w:marRight w:val="0"/>
      <w:marTop w:val="0"/>
      <w:marBottom w:val="0"/>
      <w:divBdr>
        <w:top w:val="none" w:sz="0" w:space="0" w:color="auto"/>
        <w:left w:val="none" w:sz="0" w:space="0" w:color="auto"/>
        <w:bottom w:val="none" w:sz="0" w:space="0" w:color="auto"/>
        <w:right w:val="none" w:sz="0" w:space="0" w:color="auto"/>
      </w:divBdr>
    </w:div>
    <w:div w:id="1112018714">
      <w:bodyDiv w:val="1"/>
      <w:marLeft w:val="0"/>
      <w:marRight w:val="0"/>
      <w:marTop w:val="0"/>
      <w:marBottom w:val="0"/>
      <w:divBdr>
        <w:top w:val="none" w:sz="0" w:space="0" w:color="auto"/>
        <w:left w:val="none" w:sz="0" w:space="0" w:color="auto"/>
        <w:bottom w:val="none" w:sz="0" w:space="0" w:color="auto"/>
        <w:right w:val="none" w:sz="0" w:space="0" w:color="auto"/>
      </w:divBdr>
    </w:div>
    <w:div w:id="1113282627">
      <w:bodyDiv w:val="1"/>
      <w:marLeft w:val="0"/>
      <w:marRight w:val="0"/>
      <w:marTop w:val="0"/>
      <w:marBottom w:val="0"/>
      <w:divBdr>
        <w:top w:val="none" w:sz="0" w:space="0" w:color="auto"/>
        <w:left w:val="none" w:sz="0" w:space="0" w:color="auto"/>
        <w:bottom w:val="none" w:sz="0" w:space="0" w:color="auto"/>
        <w:right w:val="none" w:sz="0" w:space="0" w:color="auto"/>
      </w:divBdr>
    </w:div>
    <w:div w:id="1179275219">
      <w:bodyDiv w:val="1"/>
      <w:marLeft w:val="0"/>
      <w:marRight w:val="0"/>
      <w:marTop w:val="0"/>
      <w:marBottom w:val="0"/>
      <w:divBdr>
        <w:top w:val="none" w:sz="0" w:space="0" w:color="auto"/>
        <w:left w:val="none" w:sz="0" w:space="0" w:color="auto"/>
        <w:bottom w:val="none" w:sz="0" w:space="0" w:color="auto"/>
        <w:right w:val="none" w:sz="0" w:space="0" w:color="auto"/>
      </w:divBdr>
    </w:div>
    <w:div w:id="1216547695">
      <w:bodyDiv w:val="1"/>
      <w:marLeft w:val="0"/>
      <w:marRight w:val="0"/>
      <w:marTop w:val="0"/>
      <w:marBottom w:val="0"/>
      <w:divBdr>
        <w:top w:val="none" w:sz="0" w:space="0" w:color="auto"/>
        <w:left w:val="none" w:sz="0" w:space="0" w:color="auto"/>
        <w:bottom w:val="none" w:sz="0" w:space="0" w:color="auto"/>
        <w:right w:val="none" w:sz="0" w:space="0" w:color="auto"/>
      </w:divBdr>
    </w:div>
    <w:div w:id="1217856578">
      <w:bodyDiv w:val="1"/>
      <w:marLeft w:val="0"/>
      <w:marRight w:val="0"/>
      <w:marTop w:val="0"/>
      <w:marBottom w:val="0"/>
      <w:divBdr>
        <w:top w:val="none" w:sz="0" w:space="0" w:color="auto"/>
        <w:left w:val="none" w:sz="0" w:space="0" w:color="auto"/>
        <w:bottom w:val="none" w:sz="0" w:space="0" w:color="auto"/>
        <w:right w:val="none" w:sz="0" w:space="0" w:color="auto"/>
      </w:divBdr>
    </w:div>
    <w:div w:id="1310402670">
      <w:bodyDiv w:val="1"/>
      <w:marLeft w:val="0"/>
      <w:marRight w:val="0"/>
      <w:marTop w:val="0"/>
      <w:marBottom w:val="0"/>
      <w:divBdr>
        <w:top w:val="none" w:sz="0" w:space="0" w:color="auto"/>
        <w:left w:val="none" w:sz="0" w:space="0" w:color="auto"/>
        <w:bottom w:val="none" w:sz="0" w:space="0" w:color="auto"/>
        <w:right w:val="none" w:sz="0" w:space="0" w:color="auto"/>
      </w:divBdr>
      <w:divsChild>
        <w:div w:id="332684891">
          <w:marLeft w:val="60"/>
          <w:marRight w:val="60"/>
          <w:marTop w:val="0"/>
          <w:marBottom w:val="80"/>
          <w:divBdr>
            <w:top w:val="none" w:sz="0" w:space="0" w:color="auto"/>
            <w:left w:val="none" w:sz="0" w:space="0" w:color="auto"/>
            <w:bottom w:val="none" w:sz="0" w:space="0" w:color="auto"/>
            <w:right w:val="none" w:sz="0" w:space="0" w:color="auto"/>
          </w:divBdr>
        </w:div>
        <w:div w:id="1809131724">
          <w:marLeft w:val="60"/>
          <w:marRight w:val="60"/>
          <w:marTop w:val="0"/>
          <w:marBottom w:val="80"/>
          <w:divBdr>
            <w:top w:val="none" w:sz="0" w:space="0" w:color="auto"/>
            <w:left w:val="none" w:sz="0" w:space="0" w:color="auto"/>
            <w:bottom w:val="none" w:sz="0" w:space="0" w:color="auto"/>
            <w:right w:val="none" w:sz="0" w:space="0" w:color="auto"/>
          </w:divBdr>
        </w:div>
        <w:div w:id="1077944643">
          <w:marLeft w:val="60"/>
          <w:marRight w:val="60"/>
          <w:marTop w:val="0"/>
          <w:marBottom w:val="80"/>
          <w:divBdr>
            <w:top w:val="none" w:sz="0" w:space="0" w:color="auto"/>
            <w:left w:val="none" w:sz="0" w:space="0" w:color="auto"/>
            <w:bottom w:val="none" w:sz="0" w:space="0" w:color="auto"/>
            <w:right w:val="none" w:sz="0" w:space="0" w:color="auto"/>
          </w:divBdr>
        </w:div>
        <w:div w:id="512189004">
          <w:marLeft w:val="60"/>
          <w:marRight w:val="60"/>
          <w:marTop w:val="0"/>
          <w:marBottom w:val="80"/>
          <w:divBdr>
            <w:top w:val="none" w:sz="0" w:space="0" w:color="auto"/>
            <w:left w:val="none" w:sz="0" w:space="0" w:color="auto"/>
            <w:bottom w:val="none" w:sz="0" w:space="0" w:color="auto"/>
            <w:right w:val="none" w:sz="0" w:space="0" w:color="auto"/>
          </w:divBdr>
        </w:div>
        <w:div w:id="512457595">
          <w:marLeft w:val="60"/>
          <w:marRight w:val="60"/>
          <w:marTop w:val="0"/>
          <w:marBottom w:val="80"/>
          <w:divBdr>
            <w:top w:val="none" w:sz="0" w:space="0" w:color="auto"/>
            <w:left w:val="none" w:sz="0" w:space="0" w:color="auto"/>
            <w:bottom w:val="none" w:sz="0" w:space="0" w:color="auto"/>
            <w:right w:val="none" w:sz="0" w:space="0" w:color="auto"/>
          </w:divBdr>
        </w:div>
      </w:divsChild>
    </w:div>
    <w:div w:id="1317539596">
      <w:bodyDiv w:val="1"/>
      <w:marLeft w:val="0"/>
      <w:marRight w:val="0"/>
      <w:marTop w:val="0"/>
      <w:marBottom w:val="0"/>
      <w:divBdr>
        <w:top w:val="none" w:sz="0" w:space="0" w:color="auto"/>
        <w:left w:val="none" w:sz="0" w:space="0" w:color="auto"/>
        <w:bottom w:val="none" w:sz="0" w:space="0" w:color="auto"/>
        <w:right w:val="none" w:sz="0" w:space="0" w:color="auto"/>
      </w:divBdr>
    </w:div>
    <w:div w:id="1331757830">
      <w:bodyDiv w:val="1"/>
      <w:marLeft w:val="0"/>
      <w:marRight w:val="0"/>
      <w:marTop w:val="0"/>
      <w:marBottom w:val="0"/>
      <w:divBdr>
        <w:top w:val="none" w:sz="0" w:space="0" w:color="auto"/>
        <w:left w:val="none" w:sz="0" w:space="0" w:color="auto"/>
        <w:bottom w:val="none" w:sz="0" w:space="0" w:color="auto"/>
        <w:right w:val="none" w:sz="0" w:space="0" w:color="auto"/>
      </w:divBdr>
    </w:div>
    <w:div w:id="1361593647">
      <w:bodyDiv w:val="1"/>
      <w:marLeft w:val="0"/>
      <w:marRight w:val="0"/>
      <w:marTop w:val="0"/>
      <w:marBottom w:val="0"/>
      <w:divBdr>
        <w:top w:val="none" w:sz="0" w:space="0" w:color="auto"/>
        <w:left w:val="none" w:sz="0" w:space="0" w:color="auto"/>
        <w:bottom w:val="none" w:sz="0" w:space="0" w:color="auto"/>
        <w:right w:val="none" w:sz="0" w:space="0" w:color="auto"/>
      </w:divBdr>
      <w:divsChild>
        <w:div w:id="1138494446">
          <w:marLeft w:val="60"/>
          <w:marRight w:val="60"/>
          <w:marTop w:val="0"/>
          <w:marBottom w:val="80"/>
          <w:divBdr>
            <w:top w:val="none" w:sz="0" w:space="0" w:color="auto"/>
            <w:left w:val="none" w:sz="0" w:space="0" w:color="auto"/>
            <w:bottom w:val="none" w:sz="0" w:space="0" w:color="auto"/>
            <w:right w:val="none" w:sz="0" w:space="0" w:color="auto"/>
          </w:divBdr>
        </w:div>
        <w:div w:id="1062872724">
          <w:marLeft w:val="60"/>
          <w:marRight w:val="60"/>
          <w:marTop w:val="0"/>
          <w:marBottom w:val="80"/>
          <w:divBdr>
            <w:top w:val="none" w:sz="0" w:space="0" w:color="auto"/>
            <w:left w:val="none" w:sz="0" w:space="0" w:color="auto"/>
            <w:bottom w:val="none" w:sz="0" w:space="0" w:color="auto"/>
            <w:right w:val="none" w:sz="0" w:space="0" w:color="auto"/>
          </w:divBdr>
        </w:div>
        <w:div w:id="499008689">
          <w:marLeft w:val="60"/>
          <w:marRight w:val="60"/>
          <w:marTop w:val="0"/>
          <w:marBottom w:val="80"/>
          <w:divBdr>
            <w:top w:val="none" w:sz="0" w:space="0" w:color="auto"/>
            <w:left w:val="none" w:sz="0" w:space="0" w:color="auto"/>
            <w:bottom w:val="none" w:sz="0" w:space="0" w:color="auto"/>
            <w:right w:val="none" w:sz="0" w:space="0" w:color="auto"/>
          </w:divBdr>
        </w:div>
      </w:divsChild>
    </w:div>
    <w:div w:id="1367490956">
      <w:bodyDiv w:val="1"/>
      <w:marLeft w:val="0"/>
      <w:marRight w:val="0"/>
      <w:marTop w:val="0"/>
      <w:marBottom w:val="0"/>
      <w:divBdr>
        <w:top w:val="none" w:sz="0" w:space="0" w:color="auto"/>
        <w:left w:val="none" w:sz="0" w:space="0" w:color="auto"/>
        <w:bottom w:val="none" w:sz="0" w:space="0" w:color="auto"/>
        <w:right w:val="none" w:sz="0" w:space="0" w:color="auto"/>
      </w:divBdr>
    </w:div>
    <w:div w:id="1385760964">
      <w:bodyDiv w:val="1"/>
      <w:marLeft w:val="0"/>
      <w:marRight w:val="0"/>
      <w:marTop w:val="0"/>
      <w:marBottom w:val="0"/>
      <w:divBdr>
        <w:top w:val="none" w:sz="0" w:space="0" w:color="auto"/>
        <w:left w:val="none" w:sz="0" w:space="0" w:color="auto"/>
        <w:bottom w:val="none" w:sz="0" w:space="0" w:color="auto"/>
        <w:right w:val="none" w:sz="0" w:space="0" w:color="auto"/>
      </w:divBdr>
    </w:div>
    <w:div w:id="1484395398">
      <w:bodyDiv w:val="1"/>
      <w:marLeft w:val="0"/>
      <w:marRight w:val="0"/>
      <w:marTop w:val="0"/>
      <w:marBottom w:val="0"/>
      <w:divBdr>
        <w:top w:val="none" w:sz="0" w:space="0" w:color="auto"/>
        <w:left w:val="none" w:sz="0" w:space="0" w:color="auto"/>
        <w:bottom w:val="none" w:sz="0" w:space="0" w:color="auto"/>
        <w:right w:val="none" w:sz="0" w:space="0" w:color="auto"/>
      </w:divBdr>
      <w:divsChild>
        <w:div w:id="430589525">
          <w:marLeft w:val="60"/>
          <w:marRight w:val="60"/>
          <w:marTop w:val="0"/>
          <w:marBottom w:val="80"/>
          <w:divBdr>
            <w:top w:val="none" w:sz="0" w:space="0" w:color="auto"/>
            <w:left w:val="none" w:sz="0" w:space="0" w:color="auto"/>
            <w:bottom w:val="none" w:sz="0" w:space="0" w:color="auto"/>
            <w:right w:val="none" w:sz="0" w:space="0" w:color="auto"/>
          </w:divBdr>
        </w:div>
        <w:div w:id="1314990799">
          <w:marLeft w:val="60"/>
          <w:marRight w:val="60"/>
          <w:marTop w:val="0"/>
          <w:marBottom w:val="80"/>
          <w:divBdr>
            <w:top w:val="none" w:sz="0" w:space="0" w:color="auto"/>
            <w:left w:val="none" w:sz="0" w:space="0" w:color="auto"/>
            <w:bottom w:val="none" w:sz="0" w:space="0" w:color="auto"/>
            <w:right w:val="none" w:sz="0" w:space="0" w:color="auto"/>
          </w:divBdr>
        </w:div>
        <w:div w:id="1633556235">
          <w:marLeft w:val="60"/>
          <w:marRight w:val="60"/>
          <w:marTop w:val="0"/>
          <w:marBottom w:val="80"/>
          <w:divBdr>
            <w:top w:val="none" w:sz="0" w:space="0" w:color="auto"/>
            <w:left w:val="none" w:sz="0" w:space="0" w:color="auto"/>
            <w:bottom w:val="none" w:sz="0" w:space="0" w:color="auto"/>
            <w:right w:val="none" w:sz="0" w:space="0" w:color="auto"/>
          </w:divBdr>
        </w:div>
        <w:div w:id="132867955">
          <w:marLeft w:val="60"/>
          <w:marRight w:val="60"/>
          <w:marTop w:val="0"/>
          <w:marBottom w:val="80"/>
          <w:divBdr>
            <w:top w:val="none" w:sz="0" w:space="0" w:color="auto"/>
            <w:left w:val="none" w:sz="0" w:space="0" w:color="auto"/>
            <w:bottom w:val="none" w:sz="0" w:space="0" w:color="auto"/>
            <w:right w:val="none" w:sz="0" w:space="0" w:color="auto"/>
          </w:divBdr>
        </w:div>
      </w:divsChild>
    </w:div>
    <w:div w:id="1508134078">
      <w:bodyDiv w:val="1"/>
      <w:marLeft w:val="0"/>
      <w:marRight w:val="0"/>
      <w:marTop w:val="0"/>
      <w:marBottom w:val="0"/>
      <w:divBdr>
        <w:top w:val="none" w:sz="0" w:space="0" w:color="auto"/>
        <w:left w:val="none" w:sz="0" w:space="0" w:color="auto"/>
        <w:bottom w:val="none" w:sz="0" w:space="0" w:color="auto"/>
        <w:right w:val="none" w:sz="0" w:space="0" w:color="auto"/>
      </w:divBdr>
    </w:div>
    <w:div w:id="1759520897">
      <w:bodyDiv w:val="1"/>
      <w:marLeft w:val="0"/>
      <w:marRight w:val="0"/>
      <w:marTop w:val="0"/>
      <w:marBottom w:val="0"/>
      <w:divBdr>
        <w:top w:val="none" w:sz="0" w:space="0" w:color="auto"/>
        <w:left w:val="none" w:sz="0" w:space="0" w:color="auto"/>
        <w:bottom w:val="none" w:sz="0" w:space="0" w:color="auto"/>
        <w:right w:val="none" w:sz="0" w:space="0" w:color="auto"/>
      </w:divBdr>
    </w:div>
    <w:div w:id="1763988196">
      <w:bodyDiv w:val="1"/>
      <w:marLeft w:val="0"/>
      <w:marRight w:val="0"/>
      <w:marTop w:val="0"/>
      <w:marBottom w:val="0"/>
      <w:divBdr>
        <w:top w:val="none" w:sz="0" w:space="0" w:color="auto"/>
        <w:left w:val="none" w:sz="0" w:space="0" w:color="auto"/>
        <w:bottom w:val="none" w:sz="0" w:space="0" w:color="auto"/>
        <w:right w:val="none" w:sz="0" w:space="0" w:color="auto"/>
      </w:divBdr>
      <w:divsChild>
        <w:div w:id="511841484">
          <w:marLeft w:val="60"/>
          <w:marRight w:val="60"/>
          <w:marTop w:val="0"/>
          <w:marBottom w:val="80"/>
          <w:divBdr>
            <w:top w:val="none" w:sz="0" w:space="0" w:color="auto"/>
            <w:left w:val="none" w:sz="0" w:space="0" w:color="auto"/>
            <w:bottom w:val="none" w:sz="0" w:space="0" w:color="auto"/>
            <w:right w:val="none" w:sz="0" w:space="0" w:color="auto"/>
          </w:divBdr>
        </w:div>
        <w:div w:id="1664894513">
          <w:marLeft w:val="60"/>
          <w:marRight w:val="60"/>
          <w:marTop w:val="0"/>
          <w:marBottom w:val="80"/>
          <w:divBdr>
            <w:top w:val="none" w:sz="0" w:space="0" w:color="auto"/>
            <w:left w:val="none" w:sz="0" w:space="0" w:color="auto"/>
            <w:bottom w:val="none" w:sz="0" w:space="0" w:color="auto"/>
            <w:right w:val="none" w:sz="0" w:space="0" w:color="auto"/>
          </w:divBdr>
        </w:div>
      </w:divsChild>
    </w:div>
    <w:div w:id="1783455056">
      <w:bodyDiv w:val="1"/>
      <w:marLeft w:val="0"/>
      <w:marRight w:val="0"/>
      <w:marTop w:val="0"/>
      <w:marBottom w:val="0"/>
      <w:divBdr>
        <w:top w:val="none" w:sz="0" w:space="0" w:color="auto"/>
        <w:left w:val="none" w:sz="0" w:space="0" w:color="auto"/>
        <w:bottom w:val="none" w:sz="0" w:space="0" w:color="auto"/>
        <w:right w:val="none" w:sz="0" w:space="0" w:color="auto"/>
      </w:divBdr>
    </w:div>
    <w:div w:id="1789005364">
      <w:bodyDiv w:val="1"/>
      <w:marLeft w:val="0"/>
      <w:marRight w:val="0"/>
      <w:marTop w:val="0"/>
      <w:marBottom w:val="0"/>
      <w:divBdr>
        <w:top w:val="none" w:sz="0" w:space="0" w:color="auto"/>
        <w:left w:val="none" w:sz="0" w:space="0" w:color="auto"/>
        <w:bottom w:val="none" w:sz="0" w:space="0" w:color="auto"/>
        <w:right w:val="none" w:sz="0" w:space="0" w:color="auto"/>
      </w:divBdr>
    </w:div>
    <w:div w:id="1871717891">
      <w:bodyDiv w:val="1"/>
      <w:marLeft w:val="0"/>
      <w:marRight w:val="0"/>
      <w:marTop w:val="0"/>
      <w:marBottom w:val="0"/>
      <w:divBdr>
        <w:top w:val="none" w:sz="0" w:space="0" w:color="auto"/>
        <w:left w:val="none" w:sz="0" w:space="0" w:color="auto"/>
        <w:bottom w:val="none" w:sz="0" w:space="0" w:color="auto"/>
        <w:right w:val="none" w:sz="0" w:space="0" w:color="auto"/>
      </w:divBdr>
    </w:div>
    <w:div w:id="2019118221">
      <w:bodyDiv w:val="1"/>
      <w:marLeft w:val="0"/>
      <w:marRight w:val="0"/>
      <w:marTop w:val="0"/>
      <w:marBottom w:val="0"/>
      <w:divBdr>
        <w:top w:val="none" w:sz="0" w:space="0" w:color="auto"/>
        <w:left w:val="none" w:sz="0" w:space="0" w:color="auto"/>
        <w:bottom w:val="none" w:sz="0" w:space="0" w:color="auto"/>
        <w:right w:val="none" w:sz="0" w:space="0" w:color="auto"/>
      </w:divBdr>
    </w:div>
    <w:div w:id="2032098991">
      <w:bodyDiv w:val="1"/>
      <w:marLeft w:val="0"/>
      <w:marRight w:val="0"/>
      <w:marTop w:val="0"/>
      <w:marBottom w:val="0"/>
      <w:divBdr>
        <w:top w:val="none" w:sz="0" w:space="0" w:color="auto"/>
        <w:left w:val="none" w:sz="0" w:space="0" w:color="auto"/>
        <w:bottom w:val="none" w:sz="0" w:space="0" w:color="auto"/>
        <w:right w:val="none" w:sz="0" w:space="0" w:color="auto"/>
      </w:divBdr>
    </w:div>
    <w:div w:id="2034258094">
      <w:bodyDiv w:val="1"/>
      <w:marLeft w:val="0"/>
      <w:marRight w:val="0"/>
      <w:marTop w:val="0"/>
      <w:marBottom w:val="0"/>
      <w:divBdr>
        <w:top w:val="none" w:sz="0" w:space="0" w:color="auto"/>
        <w:left w:val="none" w:sz="0" w:space="0" w:color="auto"/>
        <w:bottom w:val="none" w:sz="0" w:space="0" w:color="auto"/>
        <w:right w:val="none" w:sz="0" w:space="0" w:color="auto"/>
      </w:divBdr>
      <w:divsChild>
        <w:div w:id="1689481073">
          <w:marLeft w:val="60"/>
          <w:marRight w:val="60"/>
          <w:marTop w:val="0"/>
          <w:marBottom w:val="80"/>
          <w:divBdr>
            <w:top w:val="none" w:sz="0" w:space="0" w:color="auto"/>
            <w:left w:val="none" w:sz="0" w:space="0" w:color="auto"/>
            <w:bottom w:val="none" w:sz="0" w:space="0" w:color="auto"/>
            <w:right w:val="none" w:sz="0" w:space="0" w:color="auto"/>
          </w:divBdr>
        </w:div>
        <w:div w:id="1854610923">
          <w:marLeft w:val="60"/>
          <w:marRight w:val="60"/>
          <w:marTop w:val="0"/>
          <w:marBottom w:val="80"/>
          <w:divBdr>
            <w:top w:val="none" w:sz="0" w:space="0" w:color="auto"/>
            <w:left w:val="none" w:sz="0" w:space="0" w:color="auto"/>
            <w:bottom w:val="none" w:sz="0" w:space="0" w:color="auto"/>
            <w:right w:val="none" w:sz="0" w:space="0" w:color="auto"/>
          </w:divBdr>
        </w:div>
        <w:div w:id="1056203717">
          <w:marLeft w:val="60"/>
          <w:marRight w:val="60"/>
          <w:marTop w:val="0"/>
          <w:marBottom w:val="80"/>
          <w:divBdr>
            <w:top w:val="none" w:sz="0" w:space="0" w:color="auto"/>
            <w:left w:val="none" w:sz="0" w:space="0" w:color="auto"/>
            <w:bottom w:val="none" w:sz="0" w:space="0" w:color="auto"/>
            <w:right w:val="none" w:sz="0" w:space="0" w:color="auto"/>
          </w:divBdr>
        </w:div>
        <w:div w:id="501548629">
          <w:marLeft w:val="60"/>
          <w:marRight w:val="60"/>
          <w:marTop w:val="0"/>
          <w:marBottom w:val="80"/>
          <w:divBdr>
            <w:top w:val="none" w:sz="0" w:space="0" w:color="auto"/>
            <w:left w:val="none" w:sz="0" w:space="0" w:color="auto"/>
            <w:bottom w:val="none" w:sz="0" w:space="0" w:color="auto"/>
            <w:right w:val="none" w:sz="0" w:space="0" w:color="auto"/>
          </w:divBdr>
        </w:div>
      </w:divsChild>
    </w:div>
    <w:div w:id="2058507234">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26" Type="http://schemas.openxmlformats.org/officeDocument/2006/relationships/hyperlink" Target="javascript:void(0);" TargetMode="External"/><Relationship Id="rId21" Type="http://schemas.openxmlformats.org/officeDocument/2006/relationships/hyperlink" Target="javascript:void(0);" TargetMode="External"/><Relationship Id="rId42" Type="http://schemas.openxmlformats.org/officeDocument/2006/relationships/hyperlink" Target="javascript:void(0);" TargetMode="External"/><Relationship Id="rId47" Type="http://schemas.openxmlformats.org/officeDocument/2006/relationships/hyperlink" Target="javascript:void(0);" TargetMode="External"/><Relationship Id="rId63" Type="http://schemas.openxmlformats.org/officeDocument/2006/relationships/hyperlink" Target="javascript:void(0);" TargetMode="External"/><Relationship Id="rId68" Type="http://schemas.openxmlformats.org/officeDocument/2006/relationships/hyperlink" Target="javascript:void(0);" TargetMode="External"/><Relationship Id="rId84" Type="http://schemas.openxmlformats.org/officeDocument/2006/relationships/hyperlink" Target="javascript:void(0);" TargetMode="External"/><Relationship Id="rId89" Type="http://schemas.openxmlformats.org/officeDocument/2006/relationships/fontTable" Target="fontTable.xml"/><Relationship Id="rId16" Type="http://schemas.openxmlformats.org/officeDocument/2006/relationships/hyperlink" Target="javascript:void(0);" TargetMode="External"/><Relationship Id="rId11" Type="http://schemas.openxmlformats.org/officeDocument/2006/relationships/hyperlink" Target="javascript:void(0);" TargetMode="External"/><Relationship Id="rId32" Type="http://schemas.openxmlformats.org/officeDocument/2006/relationships/hyperlink" Target="javascript:void(0);" TargetMode="External"/><Relationship Id="rId37" Type="http://schemas.openxmlformats.org/officeDocument/2006/relationships/hyperlink" Target="javascript:void(0);" TargetMode="External"/><Relationship Id="rId53" Type="http://schemas.openxmlformats.org/officeDocument/2006/relationships/hyperlink" Target="javascript:void(0);" TargetMode="External"/><Relationship Id="rId58" Type="http://schemas.openxmlformats.org/officeDocument/2006/relationships/hyperlink" Target="javascript:void(0);" TargetMode="External"/><Relationship Id="rId74" Type="http://schemas.openxmlformats.org/officeDocument/2006/relationships/hyperlink" Target="javascript:void(0);" TargetMode="External"/><Relationship Id="rId79" Type="http://schemas.openxmlformats.org/officeDocument/2006/relationships/hyperlink" Target="javascript:void(0);" TargetMode="External"/><Relationship Id="rId5" Type="http://schemas.openxmlformats.org/officeDocument/2006/relationships/numbering" Target="numbering.xml"/><Relationship Id="rId90" Type="http://schemas.openxmlformats.org/officeDocument/2006/relationships/theme" Target="theme/theme1.xml"/><Relationship Id="rId14" Type="http://schemas.openxmlformats.org/officeDocument/2006/relationships/hyperlink" Target="javascript:void(0);" TargetMode="External"/><Relationship Id="rId22" Type="http://schemas.openxmlformats.org/officeDocument/2006/relationships/hyperlink" Target="javascript:void(0);" TargetMode="External"/><Relationship Id="rId27" Type="http://schemas.openxmlformats.org/officeDocument/2006/relationships/hyperlink" Target="javascript:void(0);" TargetMode="External"/><Relationship Id="rId30" Type="http://schemas.openxmlformats.org/officeDocument/2006/relationships/hyperlink" Target="javascript:void(0);" TargetMode="External"/><Relationship Id="rId35" Type="http://schemas.openxmlformats.org/officeDocument/2006/relationships/hyperlink" Target="javascript:void(0);" TargetMode="External"/><Relationship Id="rId43" Type="http://schemas.openxmlformats.org/officeDocument/2006/relationships/hyperlink" Target="javascript:void(0);" TargetMode="External"/><Relationship Id="rId48" Type="http://schemas.openxmlformats.org/officeDocument/2006/relationships/hyperlink" Target="javascript:void(0);" TargetMode="External"/><Relationship Id="rId56" Type="http://schemas.openxmlformats.org/officeDocument/2006/relationships/hyperlink" Target="javascript:void(0);" TargetMode="External"/><Relationship Id="rId64" Type="http://schemas.openxmlformats.org/officeDocument/2006/relationships/hyperlink" Target="javascript:void(0);" TargetMode="External"/><Relationship Id="rId69" Type="http://schemas.openxmlformats.org/officeDocument/2006/relationships/hyperlink" Target="javascript:void(0);" TargetMode="External"/><Relationship Id="rId77" Type="http://schemas.openxmlformats.org/officeDocument/2006/relationships/hyperlink" Target="javascript:void(0);" TargetMode="External"/><Relationship Id="rId8" Type="http://schemas.openxmlformats.org/officeDocument/2006/relationships/webSettings" Target="webSettings.xml"/><Relationship Id="rId51" Type="http://schemas.openxmlformats.org/officeDocument/2006/relationships/hyperlink" Target="javascript:void(0);" TargetMode="External"/><Relationship Id="rId72" Type="http://schemas.openxmlformats.org/officeDocument/2006/relationships/hyperlink" Target="javascript:void(0);" TargetMode="External"/><Relationship Id="rId80" Type="http://schemas.openxmlformats.org/officeDocument/2006/relationships/hyperlink" Target="javascript:void(0);" TargetMode="External"/><Relationship Id="rId85" Type="http://schemas.openxmlformats.org/officeDocument/2006/relationships/hyperlink" Target="javascript:void(0);" TargetMode="External"/><Relationship Id="rId3" Type="http://schemas.openxmlformats.org/officeDocument/2006/relationships/customXml" Target="../customXml/item3.xml"/><Relationship Id="rId12" Type="http://schemas.openxmlformats.org/officeDocument/2006/relationships/hyperlink" Target="javascript:void(0);" TargetMode="External"/><Relationship Id="rId17" Type="http://schemas.openxmlformats.org/officeDocument/2006/relationships/hyperlink" Target="javascript:void(0);" TargetMode="External"/><Relationship Id="rId25" Type="http://schemas.openxmlformats.org/officeDocument/2006/relationships/hyperlink" Target="javascript:void(0);" TargetMode="External"/><Relationship Id="rId33" Type="http://schemas.openxmlformats.org/officeDocument/2006/relationships/hyperlink" Target="javascript:void(0);" TargetMode="External"/><Relationship Id="rId38" Type="http://schemas.openxmlformats.org/officeDocument/2006/relationships/hyperlink" Target="javascript:void(0);" TargetMode="External"/><Relationship Id="rId46" Type="http://schemas.openxmlformats.org/officeDocument/2006/relationships/hyperlink" Target="javascript:void(0);" TargetMode="External"/><Relationship Id="rId59" Type="http://schemas.openxmlformats.org/officeDocument/2006/relationships/hyperlink" Target="javascript:void(0);" TargetMode="External"/><Relationship Id="rId67" Type="http://schemas.openxmlformats.org/officeDocument/2006/relationships/hyperlink" Target="javascript:void(0);" TargetMode="External"/><Relationship Id="rId20" Type="http://schemas.openxmlformats.org/officeDocument/2006/relationships/hyperlink" Target="javascript:void(0);" TargetMode="External"/><Relationship Id="rId41" Type="http://schemas.openxmlformats.org/officeDocument/2006/relationships/hyperlink" Target="javascript:void(0);" TargetMode="External"/><Relationship Id="rId54" Type="http://schemas.openxmlformats.org/officeDocument/2006/relationships/hyperlink" Target="javascript:void(0);" TargetMode="External"/><Relationship Id="rId62" Type="http://schemas.openxmlformats.org/officeDocument/2006/relationships/hyperlink" Target="javascript:void(0);" TargetMode="External"/><Relationship Id="rId70" Type="http://schemas.openxmlformats.org/officeDocument/2006/relationships/hyperlink" Target="javascript:void(0);" TargetMode="External"/><Relationship Id="rId75" Type="http://schemas.openxmlformats.org/officeDocument/2006/relationships/hyperlink" Target="javascript:void(0);" TargetMode="External"/><Relationship Id="rId83" Type="http://schemas.openxmlformats.org/officeDocument/2006/relationships/hyperlink" Target="javascript:void(0);" TargetMode="External"/><Relationship Id="rId88" Type="http://schemas.openxmlformats.org/officeDocument/2006/relationships/footer" Target="footer1.xml"/><Relationship Id="rId1" Type="http://schemas.openxmlformats.org/officeDocument/2006/relationships/customXml" Target="../customXml/item1.xml"/><Relationship Id="rId6" Type="http://schemas.openxmlformats.org/officeDocument/2006/relationships/styles" Target="styles.xml"/><Relationship Id="rId15" Type="http://schemas.openxmlformats.org/officeDocument/2006/relationships/hyperlink" Target="javascript:void(0);" TargetMode="External"/><Relationship Id="rId23" Type="http://schemas.openxmlformats.org/officeDocument/2006/relationships/hyperlink" Target="javascript:void(0);" TargetMode="External"/><Relationship Id="rId28" Type="http://schemas.openxmlformats.org/officeDocument/2006/relationships/hyperlink" Target="javascript:void(0);" TargetMode="External"/><Relationship Id="rId36" Type="http://schemas.openxmlformats.org/officeDocument/2006/relationships/hyperlink" Target="javascript:void(0);" TargetMode="External"/><Relationship Id="rId49" Type="http://schemas.openxmlformats.org/officeDocument/2006/relationships/hyperlink" Target="javascript:void(0);" TargetMode="External"/><Relationship Id="rId57" Type="http://schemas.openxmlformats.org/officeDocument/2006/relationships/hyperlink" Target="javascript:void(0);" TargetMode="External"/><Relationship Id="rId10" Type="http://schemas.openxmlformats.org/officeDocument/2006/relationships/endnotes" Target="endnotes.xml"/><Relationship Id="rId31" Type="http://schemas.openxmlformats.org/officeDocument/2006/relationships/hyperlink" Target="javascript:void(0);" TargetMode="External"/><Relationship Id="rId44" Type="http://schemas.openxmlformats.org/officeDocument/2006/relationships/hyperlink" Target="javascript:void(0);" TargetMode="External"/><Relationship Id="rId52" Type="http://schemas.openxmlformats.org/officeDocument/2006/relationships/hyperlink" Target="javascript:void(0);" TargetMode="External"/><Relationship Id="rId60" Type="http://schemas.openxmlformats.org/officeDocument/2006/relationships/hyperlink" Target="javascript:void(0);" TargetMode="External"/><Relationship Id="rId65" Type="http://schemas.openxmlformats.org/officeDocument/2006/relationships/hyperlink" Target="javascript:void(0);" TargetMode="External"/><Relationship Id="rId73" Type="http://schemas.openxmlformats.org/officeDocument/2006/relationships/hyperlink" Target="javascript:void(0);" TargetMode="External"/><Relationship Id="rId78" Type="http://schemas.openxmlformats.org/officeDocument/2006/relationships/hyperlink" Target="javascript:void(0);" TargetMode="External"/><Relationship Id="rId81" Type="http://schemas.openxmlformats.org/officeDocument/2006/relationships/hyperlink" Target="javascript:void(0);" TargetMode="External"/><Relationship Id="rId86" Type="http://schemas.openxmlformats.org/officeDocument/2006/relationships/hyperlink" Target="javascript:void(0);" TargetMode="External"/><Relationship Id="rId4" Type="http://schemas.openxmlformats.org/officeDocument/2006/relationships/customXml" Target="../customXml/item4.xml"/><Relationship Id="rId9" Type="http://schemas.openxmlformats.org/officeDocument/2006/relationships/footnotes" Target="footnotes.xml"/><Relationship Id="rId13" Type="http://schemas.openxmlformats.org/officeDocument/2006/relationships/hyperlink" Target="javascript:void(0);" TargetMode="External"/><Relationship Id="rId18" Type="http://schemas.openxmlformats.org/officeDocument/2006/relationships/hyperlink" Target="javascript:void(0);" TargetMode="External"/><Relationship Id="rId39" Type="http://schemas.openxmlformats.org/officeDocument/2006/relationships/hyperlink" Target="javascript:void(0);" TargetMode="External"/><Relationship Id="rId34" Type="http://schemas.openxmlformats.org/officeDocument/2006/relationships/hyperlink" Target="javascript:void(0);" TargetMode="External"/><Relationship Id="rId50" Type="http://schemas.openxmlformats.org/officeDocument/2006/relationships/hyperlink" Target="javascript:void(0);" TargetMode="External"/><Relationship Id="rId55" Type="http://schemas.openxmlformats.org/officeDocument/2006/relationships/hyperlink" Target="javascript:void(0);" TargetMode="External"/><Relationship Id="rId76" Type="http://schemas.openxmlformats.org/officeDocument/2006/relationships/hyperlink" Target="javascript:void(0);" TargetMode="External"/><Relationship Id="rId7" Type="http://schemas.openxmlformats.org/officeDocument/2006/relationships/settings" Target="settings.xml"/><Relationship Id="rId71" Type="http://schemas.openxmlformats.org/officeDocument/2006/relationships/hyperlink" Target="javascript:void(0);" TargetMode="External"/><Relationship Id="rId2" Type="http://schemas.openxmlformats.org/officeDocument/2006/relationships/customXml" Target="../customXml/item2.xml"/><Relationship Id="rId29" Type="http://schemas.openxmlformats.org/officeDocument/2006/relationships/hyperlink" Target="javascript:void(0);" TargetMode="External"/><Relationship Id="rId24" Type="http://schemas.openxmlformats.org/officeDocument/2006/relationships/hyperlink" Target="javascript:void(0);" TargetMode="External"/><Relationship Id="rId40" Type="http://schemas.openxmlformats.org/officeDocument/2006/relationships/hyperlink" Target="javascript:void(0);" TargetMode="External"/><Relationship Id="rId45" Type="http://schemas.openxmlformats.org/officeDocument/2006/relationships/hyperlink" Target="javascript:void(0);" TargetMode="External"/><Relationship Id="rId66" Type="http://schemas.openxmlformats.org/officeDocument/2006/relationships/hyperlink" Target="javascript:void(0);" TargetMode="External"/><Relationship Id="rId87" Type="http://schemas.openxmlformats.org/officeDocument/2006/relationships/hyperlink" Target="javascript:void(0);" TargetMode="External"/><Relationship Id="rId61" Type="http://schemas.openxmlformats.org/officeDocument/2006/relationships/hyperlink" Target="javascript:void(0);" TargetMode="External"/><Relationship Id="rId82" Type="http://schemas.openxmlformats.org/officeDocument/2006/relationships/hyperlink" Target="javascript:void(0);" TargetMode="External"/><Relationship Id="rId19" Type="http://schemas.openxmlformats.org/officeDocument/2006/relationships/hyperlink" Target="javascript:void(0);"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ct:contentTypeSchema xmlns:ct="http://schemas.microsoft.com/office/2006/metadata/contentType" xmlns:ma="http://schemas.microsoft.com/office/2006/metadata/properties/metaAttributes" ct:_="" ma:_="" ma:contentTypeName="Document" ma:contentTypeID="0x01010090DCFDCA14B59841AFB91297F53F2C7B" ma:contentTypeVersion="14" ma:contentTypeDescription="Create a new document." ma:contentTypeScope="" ma:versionID="84fe443bcc351d16cc362f82adc458cb">
  <xsd:schema xmlns:xsd="http://www.w3.org/2001/XMLSchema" xmlns:xs="http://www.w3.org/2001/XMLSchema" xmlns:p="http://schemas.microsoft.com/office/2006/metadata/properties" xmlns:ns2="edcdb15f-a0b7-4b49-9c5d-f857c0d13822" xmlns:ns3="d37676c7-51c9-4d12-93bf-f6a368207fc2" targetNamespace="http://schemas.microsoft.com/office/2006/metadata/properties" ma:root="true" ma:fieldsID="8a4c8c7f36a237a7d1d908f9663c2677" ns2:_="" ns3:_="">
    <xsd:import namespace="edcdb15f-a0b7-4b49-9c5d-f857c0d13822"/>
    <xsd:import namespace="d37676c7-51c9-4d12-93bf-f6a368207fc2"/>
    <xsd:element name="properties">
      <xsd:complexType>
        <xsd:sequence>
          <xsd:element name="documentManagement">
            <xsd:complexType>
              <xsd:all>
                <xsd:element ref="ns2:MediaServiceMetadata" minOccurs="0"/>
                <xsd:element ref="ns2:MediaServiceFastMetadata" minOccurs="0"/>
                <xsd:element ref="ns2:MediaServiceSearchProperties" minOccurs="0"/>
                <xsd:element ref="ns2:MediaServiceDateTaken" minOccurs="0"/>
                <xsd:element ref="ns2:MediaServiceObjectDetectorVersions" minOccurs="0"/>
                <xsd:element ref="ns2:MediaServiceGenerationTime" minOccurs="0"/>
                <xsd:element ref="ns2:MediaServiceEventHashCode" minOccurs="0"/>
                <xsd:element ref="ns2:MediaLengthInSeconds" minOccurs="0"/>
                <xsd:element ref="ns3:SharedWithUsers" minOccurs="0"/>
                <xsd:element ref="ns3:SharedWithDetails" minOccurs="0"/>
                <xsd:element ref="ns2:lcf76f155ced4ddcb4097134ff3c332f" minOccurs="0"/>
                <xsd:element ref="ns3:TaxCatchAll" minOccurs="0"/>
                <xsd:element ref="ns2:MediaServiceOCR"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edcdb15f-a0b7-4b49-9c5d-f857c0d13822"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SearchProperties" ma:index="10" nillable="true" ma:displayName="MediaServiceSearchProperties" ma:hidden="true" ma:internalName="MediaServiceSearchProperties" ma:readOnly="true">
      <xsd:simpleType>
        <xsd:restriction base="dms:Note"/>
      </xsd:simpleType>
    </xsd:element>
    <xsd:element name="MediaServiceDateTaken" ma:index="11" nillable="true" ma:displayName="MediaServiceDateTaken" ma:hidden="true" ma:indexed="true" ma:internalName="MediaServiceDateTaken" ma:readOnly="true">
      <xsd:simpleType>
        <xsd:restriction base="dms:Text"/>
      </xsd:simpleType>
    </xsd:element>
    <xsd:element name="MediaServiceObjectDetectorVersions" ma:index="12" nillable="true" ma:displayName="MediaServiceObjectDetectorVersions" ma:hidden="true" ma:indexed="true" ma:internalName="MediaServiceObjectDetectorVersions" ma:readOnly="true">
      <xsd:simpleType>
        <xsd:restriction base="dms:Text"/>
      </xsd:simpleType>
    </xsd:element>
    <xsd:element name="MediaServiceGenerationTime" ma:index="13" nillable="true" ma:displayName="MediaServiceGenerationTime" ma:hidden="true" ma:internalName="MediaServiceGenerationTime" ma:readOnly="true">
      <xsd:simpleType>
        <xsd:restriction base="dms:Text"/>
      </xsd:simpleType>
    </xsd:element>
    <xsd:element name="MediaServiceEventHashCode" ma:index="14" nillable="true" ma:displayName="MediaServiceEventHashCode" ma:hidden="true" ma:internalName="MediaServiceEventHashCode" ma:readOnly="true">
      <xsd:simpleType>
        <xsd:restriction base="dms:Text"/>
      </xsd:simpleType>
    </xsd:element>
    <xsd:element name="MediaLengthInSeconds" ma:index="15" nillable="true" ma:displayName="MediaLengthInSeconds" ma:hidden="true" ma:internalName="MediaLengthInSeconds" ma:readOnly="true">
      <xsd:simpleType>
        <xsd:restriction base="dms:Unknown"/>
      </xsd:simpleType>
    </xsd:element>
    <xsd:element name="lcf76f155ced4ddcb4097134ff3c332f" ma:index="19" nillable="true" ma:taxonomy="true" ma:internalName="lcf76f155ced4ddcb4097134ff3c332f" ma:taxonomyFieldName="MediaServiceImageTags" ma:displayName="Image Tags" ma:readOnly="false" ma:fieldId="{5cf76f15-5ced-4ddc-b409-7134ff3c332f}" ma:taxonomyMulti="true" ma:sspId="33ef62f9-2e07-484b-bd79-00aec90129fe" ma:termSetId="09814cd3-568e-fe90-9814-8d621ff8fb84" ma:anchorId="fba54fb3-c3e1-fe81-a776-ca4b69148c4d" ma:open="true" ma:isKeyword="false">
      <xsd:complexType>
        <xsd:sequence>
          <xsd:element ref="pc:Terms" minOccurs="0" maxOccurs="1"/>
        </xsd:sequence>
      </xsd:complexType>
    </xsd:element>
    <xsd:element name="MediaServiceOCR" ma:index="21" nillable="true" ma:displayName="Extracted Text" ma:internalName="MediaServiceOCR" ma:readOnly="true">
      <xsd:simpleType>
        <xsd:restriction base="dms:Note">
          <xsd:maxLength value="255"/>
        </xsd:restriction>
      </xsd:simpleType>
    </xsd:element>
  </xsd:schema>
  <xsd:schema xmlns:xsd="http://www.w3.org/2001/XMLSchema" xmlns:xs="http://www.w3.org/2001/XMLSchema" xmlns:dms="http://schemas.microsoft.com/office/2006/documentManagement/types" xmlns:pc="http://schemas.microsoft.com/office/infopath/2007/PartnerControls" targetNamespace="d37676c7-51c9-4d12-93bf-f6a368207fc2" elementFormDefault="qualified">
    <xsd:import namespace="http://schemas.microsoft.com/office/2006/documentManagement/types"/>
    <xsd:import namespace="http://schemas.microsoft.com/office/infopath/2007/PartnerControls"/>
    <xsd:element name="SharedWithUsers" ma:index="16" nillable="true" ma:displayName="Shared With"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17" nillable="true" ma:displayName="Shared With Details" ma:internalName="SharedWithDetails" ma:readOnly="true">
      <xsd:simpleType>
        <xsd:restriction base="dms:Note">
          <xsd:maxLength value="255"/>
        </xsd:restriction>
      </xsd:simpleType>
    </xsd:element>
    <xsd:element name="TaxCatchAll" ma:index="20" nillable="true" ma:displayName="Taxonomy Catch All Column" ma:hidden="true" ma:list="{24d46168-850f-4295-a0e7-a6a6b7ce9148}" ma:internalName="TaxCatchAll" ma:showField="CatchAllData" ma:web="d37676c7-51c9-4d12-93bf-f6a368207fc2">
      <xsd:complexType>
        <xsd:complexContent>
          <xsd:extension base="dms:MultiChoiceLookup">
            <xsd:sequence>
              <xsd:element name="Value" type="dms:Lookup" maxOccurs="unbounded" minOccurs="0" nillable="true"/>
            </xsd:sequence>
          </xsd:extension>
        </xsd:complexContent>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p:properties xmlns:p="http://schemas.microsoft.com/office/2006/metadata/properties" xmlns:xsi="http://www.w3.org/2001/XMLSchema-instance" xmlns:pc="http://schemas.microsoft.com/office/infopath/2007/PartnerControls">
  <documentManagement>
    <lcf76f155ced4ddcb4097134ff3c332f xmlns="edcdb15f-a0b7-4b49-9c5d-f857c0d13822">
      <Terms xmlns="http://schemas.microsoft.com/office/infopath/2007/PartnerControls"/>
    </lcf76f155ced4ddcb4097134ff3c332f>
    <TaxCatchAll xmlns="d37676c7-51c9-4d12-93bf-f6a368207fc2" xsi:nil="true"/>
  </documentManagement>
</p:properties>
</file>

<file path=customXml/item4.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4067CD4F-55B7-4ACD-BA73-A2E26A8994BF}">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edcdb15f-a0b7-4b49-9c5d-f857c0d13822"/>
    <ds:schemaRef ds:uri="d37676c7-51c9-4d12-93bf-f6a368207fc2"/>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2.xml><?xml version="1.0" encoding="utf-8"?>
<ds:datastoreItem xmlns:ds="http://schemas.openxmlformats.org/officeDocument/2006/customXml" ds:itemID="{1AD6043F-9CCD-4093-8BB6-5AC8391436F7}">
  <ds:schemaRefs>
    <ds:schemaRef ds:uri="http://schemas.microsoft.com/sharepoint/v3/contenttype/forms"/>
  </ds:schemaRefs>
</ds:datastoreItem>
</file>

<file path=customXml/itemProps3.xml><?xml version="1.0" encoding="utf-8"?>
<ds:datastoreItem xmlns:ds="http://schemas.openxmlformats.org/officeDocument/2006/customXml" ds:itemID="{6EEB52EE-5FF4-4300-9CBF-74F76846C782}">
  <ds:schemaRefs>
    <ds:schemaRef ds:uri="http://schemas.microsoft.com/office/2006/metadata/properties"/>
    <ds:schemaRef ds:uri="http://schemas.microsoft.com/office/infopath/2007/PartnerControls"/>
    <ds:schemaRef ds:uri="edcdb15f-a0b7-4b49-9c5d-f857c0d13822"/>
    <ds:schemaRef ds:uri="d37676c7-51c9-4d12-93bf-f6a368207fc2"/>
  </ds:schemaRefs>
</ds:datastoreItem>
</file>

<file path=customXml/itemProps4.xml><?xml version="1.0" encoding="utf-8"?>
<ds:datastoreItem xmlns:ds="http://schemas.openxmlformats.org/officeDocument/2006/customXml" ds:itemID="{49EE2BE2-249D-457F-AE8D-05ADE407A515}">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24</Pages>
  <Words>10965</Words>
  <Characters>62503</Characters>
  <Application>Microsoft Office Word</Application>
  <DocSecurity>0</DocSecurity>
  <Lines>520</Lines>
  <Paragraphs>146</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73322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Prateek Dalmiya</dc:creator>
  <cp:keywords/>
  <dc:description/>
  <cp:lastModifiedBy>AIDS_FY_F_56_23/24_SINGH_DIVYANSH</cp:lastModifiedBy>
  <cp:revision>2</cp:revision>
  <cp:lastPrinted>2025-06-26T05:18:00Z</cp:lastPrinted>
  <dcterms:created xsi:type="dcterms:W3CDTF">2025-07-04T13:27:00Z</dcterms:created>
  <dcterms:modified xsi:type="dcterms:W3CDTF">2025-07-04T13:27:00Z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df0d655deccf60acf1ef67c64167d2402f5b106234717a7140f2031c166f3137</vt:lpwstr>
  </property>
  <property fmtid="{D5CDD505-2E9C-101B-9397-08002B2CF9AE}" pid="3" name="ContentTypeId">
    <vt:lpwstr>0x01010090DCFDCA14B59841AFB91297F53F2C7B</vt:lpwstr>
  </property>
  <property fmtid="{D5CDD505-2E9C-101B-9397-08002B2CF9AE}" pid="4" name="MediaServiceImageTags">
    <vt:lpwstr/>
  </property>
</Properties>
</file>