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6C7C" w14:textId="4AE83053" w:rsidR="00CD181A" w:rsidRPr="00241603" w:rsidRDefault="00CD181A" w:rsidP="00CD181A">
      <w:pPr>
        <w:pBdr>
          <w:bottom w:val="single" w:sz="4" w:space="1" w:color="auto"/>
        </w:pBdr>
        <w:jc w:val="center"/>
        <w:rPr>
          <w:rFonts w:ascii="Times New Roman" w:hAnsi="Times New Roman" w:cs="Times New Roman"/>
          <w:b/>
          <w:bCs/>
          <w:szCs w:val="22"/>
          <w:u w:val="single"/>
        </w:rPr>
      </w:pPr>
      <w:r w:rsidRPr="00241603">
        <w:rPr>
          <w:rFonts w:ascii="Times New Roman" w:hAnsi="Times New Roman" w:cs="Times New Roman"/>
          <w:b/>
          <w:bCs/>
          <w:szCs w:val="22"/>
        </w:rPr>
        <w:t xml:space="preserve">Draft broad outline of the TDS combined tax technical paper for AI based TDS Section </w:t>
      </w:r>
      <w:r w:rsidR="00ED0D82" w:rsidRPr="00241603">
        <w:rPr>
          <w:rFonts w:ascii="Times New Roman" w:hAnsi="Times New Roman" w:cs="Times New Roman"/>
          <w:b/>
          <w:bCs/>
          <w:szCs w:val="22"/>
        </w:rPr>
        <w:t xml:space="preserve">and Rate </w:t>
      </w:r>
      <w:r w:rsidR="000551BE" w:rsidRPr="00241603">
        <w:rPr>
          <w:rFonts w:ascii="Times New Roman" w:hAnsi="Times New Roman" w:cs="Times New Roman"/>
          <w:b/>
          <w:bCs/>
          <w:szCs w:val="22"/>
        </w:rPr>
        <w:t>determination</w:t>
      </w:r>
    </w:p>
    <w:p w14:paraId="074853B0" w14:textId="677DA11A" w:rsidR="00CD181A" w:rsidRPr="00241603" w:rsidRDefault="00CD181A" w:rsidP="00E344B1">
      <w:pPr>
        <w:pStyle w:val="ListParagraph"/>
        <w:ind w:left="0"/>
        <w:jc w:val="center"/>
        <w:rPr>
          <w:rFonts w:ascii="Times New Roman" w:hAnsi="Times New Roman" w:cs="Times New Roman"/>
          <w:b/>
          <w:bCs/>
          <w:szCs w:val="22"/>
        </w:rPr>
      </w:pPr>
      <w:r w:rsidRPr="00241603">
        <w:rPr>
          <w:rFonts w:ascii="Times New Roman" w:hAnsi="Times New Roman" w:cs="Times New Roman"/>
          <w:b/>
          <w:bCs/>
          <w:szCs w:val="22"/>
        </w:rPr>
        <w:t>TDS Section – 194</w:t>
      </w:r>
      <w:r w:rsidR="00A61126" w:rsidRPr="00241603">
        <w:rPr>
          <w:rFonts w:ascii="Times New Roman" w:hAnsi="Times New Roman" w:cs="Times New Roman"/>
          <w:b/>
          <w:bCs/>
          <w:szCs w:val="22"/>
        </w:rPr>
        <w:t>I</w:t>
      </w:r>
    </w:p>
    <w:p w14:paraId="25B3123F" w14:textId="77777777" w:rsidR="00C709F4" w:rsidRPr="00241603" w:rsidRDefault="00C709F4" w:rsidP="00C709F4">
      <w:pPr>
        <w:pStyle w:val="ListParagraph"/>
        <w:rPr>
          <w:rFonts w:ascii="Times New Roman" w:hAnsi="Times New Roman" w:cs="Times New Roman"/>
          <w:szCs w:val="22"/>
        </w:rPr>
      </w:pPr>
    </w:p>
    <w:p w14:paraId="7A0A8BDA" w14:textId="0E28F70D" w:rsidR="009B778B" w:rsidRPr="00241603" w:rsidRDefault="00AF3067" w:rsidP="00CD181A">
      <w:pPr>
        <w:pStyle w:val="ListParagraph"/>
        <w:numPr>
          <w:ilvl w:val="0"/>
          <w:numId w:val="1"/>
        </w:numPr>
        <w:rPr>
          <w:rFonts w:ascii="Times New Roman" w:hAnsi="Times New Roman" w:cs="Times New Roman"/>
          <w:b/>
          <w:bCs/>
          <w:szCs w:val="22"/>
        </w:rPr>
      </w:pPr>
      <w:r w:rsidRPr="00241603">
        <w:rPr>
          <w:rFonts w:ascii="Times New Roman" w:hAnsi="Times New Roman" w:cs="Times New Roman"/>
          <w:b/>
          <w:bCs/>
          <w:szCs w:val="22"/>
        </w:rPr>
        <w:t xml:space="preserve">Scope / Coverage </w:t>
      </w:r>
      <w:r w:rsidR="006F1D8C" w:rsidRPr="00241603">
        <w:rPr>
          <w:rFonts w:ascii="Times New Roman" w:hAnsi="Times New Roman" w:cs="Times New Roman"/>
          <w:b/>
          <w:bCs/>
          <w:szCs w:val="22"/>
        </w:rPr>
        <w:t>/ Non-Coverage</w:t>
      </w:r>
    </w:p>
    <w:p w14:paraId="51180360" w14:textId="0E9FBBD5" w:rsidR="00AA3415" w:rsidRPr="00241603" w:rsidRDefault="00750878" w:rsidP="00750878">
      <w:pPr>
        <w:ind w:firstLine="709"/>
        <w:rPr>
          <w:rFonts w:ascii="Times New Roman" w:hAnsi="Times New Roman" w:cs="Times New Roman"/>
          <w:szCs w:val="22"/>
        </w:rPr>
      </w:pPr>
      <w:r w:rsidRPr="00241603">
        <w:rPr>
          <w:rFonts w:ascii="Times New Roman" w:hAnsi="Times New Roman" w:cs="Times New Roman"/>
          <w:szCs w:val="22"/>
        </w:rPr>
        <w:t>Section 194</w:t>
      </w:r>
      <w:r w:rsidR="00A61126" w:rsidRPr="00241603">
        <w:rPr>
          <w:rFonts w:ascii="Times New Roman" w:hAnsi="Times New Roman" w:cs="Times New Roman"/>
          <w:szCs w:val="22"/>
        </w:rPr>
        <w:t>I</w:t>
      </w:r>
      <w:r w:rsidRPr="00241603">
        <w:rPr>
          <w:rFonts w:ascii="Times New Roman" w:hAnsi="Times New Roman" w:cs="Times New Roman"/>
          <w:szCs w:val="22"/>
        </w:rPr>
        <w:t xml:space="preserve"> provides for deduction of tax at source payable to a resident by way of:</w:t>
      </w:r>
    </w:p>
    <w:tbl>
      <w:tblPr>
        <w:tblStyle w:val="TableGrid"/>
        <w:tblW w:w="11207" w:type="dxa"/>
        <w:tblInd w:w="694" w:type="dxa"/>
        <w:tblLook w:val="04A0" w:firstRow="1" w:lastRow="0" w:firstColumn="1" w:lastColumn="0" w:noHBand="0" w:noVBand="1"/>
      </w:tblPr>
      <w:tblGrid>
        <w:gridCol w:w="1696"/>
        <w:gridCol w:w="9511"/>
      </w:tblGrid>
      <w:tr w:rsidR="00595732" w:rsidRPr="00241603" w14:paraId="1DDE6168" w14:textId="77777777" w:rsidTr="00595732">
        <w:trPr>
          <w:tblHeader/>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C70DA3A" w14:textId="77777777" w:rsidR="00595732" w:rsidRPr="00241603" w:rsidRDefault="00595732">
            <w:pPr>
              <w:jc w:val="center"/>
              <w:rPr>
                <w:rFonts w:ascii="Times New Roman" w:hAnsi="Times New Roman" w:cs="Times New Roman"/>
                <w:b/>
                <w:bCs/>
                <w:szCs w:val="22"/>
              </w:rPr>
            </w:pPr>
            <w:r w:rsidRPr="00241603">
              <w:rPr>
                <w:rFonts w:ascii="Times New Roman" w:hAnsi="Times New Roman" w:cs="Times New Roman"/>
                <w:b/>
                <w:bCs/>
                <w:szCs w:val="22"/>
              </w:rPr>
              <w:t>Applicable TDS rate</w:t>
            </w:r>
          </w:p>
        </w:tc>
        <w:tc>
          <w:tcPr>
            <w:tcW w:w="951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070AE60" w14:textId="77777777" w:rsidR="00595732" w:rsidRPr="00241603" w:rsidRDefault="00595732">
            <w:pPr>
              <w:jc w:val="center"/>
              <w:rPr>
                <w:rFonts w:ascii="Times New Roman" w:hAnsi="Times New Roman" w:cs="Times New Roman"/>
                <w:b/>
                <w:bCs/>
                <w:szCs w:val="22"/>
              </w:rPr>
            </w:pPr>
            <w:r w:rsidRPr="00241603">
              <w:rPr>
                <w:rFonts w:ascii="Times New Roman" w:hAnsi="Times New Roman" w:cs="Times New Roman"/>
                <w:b/>
                <w:bCs/>
                <w:szCs w:val="22"/>
              </w:rPr>
              <w:t>Details</w:t>
            </w:r>
          </w:p>
        </w:tc>
      </w:tr>
      <w:tr w:rsidR="00595732" w:rsidRPr="00241603" w14:paraId="583300D1" w14:textId="77777777" w:rsidTr="00595732">
        <w:tc>
          <w:tcPr>
            <w:tcW w:w="1696" w:type="dxa"/>
            <w:tcBorders>
              <w:top w:val="single" w:sz="4" w:space="0" w:color="auto"/>
              <w:left w:val="single" w:sz="4" w:space="0" w:color="auto"/>
              <w:bottom w:val="single" w:sz="4" w:space="0" w:color="auto"/>
              <w:right w:val="single" w:sz="4" w:space="0" w:color="auto"/>
            </w:tcBorders>
          </w:tcPr>
          <w:p w14:paraId="5C1D127C" w14:textId="77777777" w:rsidR="00595732" w:rsidRPr="00241603" w:rsidRDefault="00595732">
            <w:pPr>
              <w:rPr>
                <w:rFonts w:ascii="Times New Roman" w:hAnsi="Times New Roman" w:cs="Times New Roman"/>
                <w:szCs w:val="22"/>
              </w:rPr>
            </w:pPr>
          </w:p>
        </w:tc>
        <w:tc>
          <w:tcPr>
            <w:tcW w:w="9511" w:type="dxa"/>
            <w:tcBorders>
              <w:top w:val="single" w:sz="4" w:space="0" w:color="auto"/>
              <w:left w:val="single" w:sz="4" w:space="0" w:color="auto"/>
              <w:bottom w:val="single" w:sz="4" w:space="0" w:color="auto"/>
              <w:right w:val="single" w:sz="4" w:space="0" w:color="auto"/>
            </w:tcBorders>
            <w:hideMark/>
          </w:tcPr>
          <w:p w14:paraId="625B009A" w14:textId="4892CB4D" w:rsidR="00595732" w:rsidRPr="00241603" w:rsidRDefault="00595732">
            <w:pPr>
              <w:rPr>
                <w:rFonts w:ascii="Times New Roman" w:hAnsi="Times New Roman" w:cs="Times New Roman"/>
                <w:szCs w:val="22"/>
              </w:rPr>
            </w:pPr>
            <w:r w:rsidRPr="00241603">
              <w:rPr>
                <w:rFonts w:ascii="Times New Roman" w:hAnsi="Times New Roman" w:cs="Times New Roman"/>
                <w:szCs w:val="22"/>
              </w:rPr>
              <w:t>Section 194</w:t>
            </w:r>
            <w:r w:rsidR="005C0F17" w:rsidRPr="00241603">
              <w:rPr>
                <w:rFonts w:ascii="Times New Roman" w:hAnsi="Times New Roman" w:cs="Times New Roman"/>
                <w:szCs w:val="22"/>
              </w:rPr>
              <w:t>I</w:t>
            </w:r>
            <w:r w:rsidRPr="00241603">
              <w:rPr>
                <w:rFonts w:ascii="Times New Roman" w:hAnsi="Times New Roman" w:cs="Times New Roman"/>
                <w:szCs w:val="22"/>
              </w:rPr>
              <w:t xml:space="preserve"> provides for deduction of tax at source on any sum payable to a resident by way of</w:t>
            </w:r>
            <w:r w:rsidR="000551BE" w:rsidRPr="00241603">
              <w:rPr>
                <w:rFonts w:ascii="Times New Roman" w:hAnsi="Times New Roman" w:cs="Times New Roman"/>
                <w:szCs w:val="22"/>
              </w:rPr>
              <w:t xml:space="preserve"> rent for the use of</w:t>
            </w:r>
            <w:r w:rsidRPr="00241603">
              <w:rPr>
                <w:rFonts w:ascii="Times New Roman" w:hAnsi="Times New Roman" w:cs="Times New Roman"/>
                <w:szCs w:val="22"/>
              </w:rPr>
              <w:t>:</w:t>
            </w:r>
          </w:p>
        </w:tc>
      </w:tr>
      <w:tr w:rsidR="00595732" w:rsidRPr="00241603" w14:paraId="683BD610" w14:textId="77777777" w:rsidTr="00595732">
        <w:tc>
          <w:tcPr>
            <w:tcW w:w="1696" w:type="dxa"/>
            <w:tcBorders>
              <w:top w:val="single" w:sz="4" w:space="0" w:color="auto"/>
              <w:left w:val="single" w:sz="4" w:space="0" w:color="auto"/>
              <w:bottom w:val="single" w:sz="4" w:space="0" w:color="auto"/>
              <w:right w:val="single" w:sz="4" w:space="0" w:color="auto"/>
            </w:tcBorders>
            <w:hideMark/>
          </w:tcPr>
          <w:p w14:paraId="07537C08" w14:textId="428E1912" w:rsidR="00595732" w:rsidRPr="00241603" w:rsidRDefault="00D52BB2">
            <w:pPr>
              <w:jc w:val="center"/>
              <w:rPr>
                <w:rFonts w:ascii="Times New Roman" w:hAnsi="Times New Roman" w:cs="Times New Roman"/>
                <w:szCs w:val="22"/>
              </w:rPr>
            </w:pPr>
            <w:r w:rsidRPr="00241603">
              <w:rPr>
                <w:rFonts w:ascii="Times New Roman" w:hAnsi="Times New Roman" w:cs="Times New Roman"/>
                <w:szCs w:val="22"/>
              </w:rPr>
              <w:t>2</w:t>
            </w:r>
            <w:r w:rsidR="00595732" w:rsidRPr="00241603">
              <w:rPr>
                <w:rFonts w:ascii="Times New Roman" w:hAnsi="Times New Roman" w:cs="Times New Roman"/>
                <w:szCs w:val="22"/>
              </w:rPr>
              <w:t>%</w:t>
            </w:r>
          </w:p>
        </w:tc>
        <w:tc>
          <w:tcPr>
            <w:tcW w:w="9511" w:type="dxa"/>
            <w:tcBorders>
              <w:top w:val="single" w:sz="4" w:space="0" w:color="auto"/>
              <w:left w:val="single" w:sz="4" w:space="0" w:color="auto"/>
              <w:bottom w:val="single" w:sz="4" w:space="0" w:color="auto"/>
              <w:right w:val="single" w:sz="4" w:space="0" w:color="auto"/>
            </w:tcBorders>
            <w:hideMark/>
          </w:tcPr>
          <w:p w14:paraId="28C9FEAC" w14:textId="108FAC67" w:rsidR="00595732" w:rsidRPr="00241603" w:rsidRDefault="00412A9B" w:rsidP="00595732">
            <w:pPr>
              <w:pStyle w:val="ListParagraph"/>
              <w:numPr>
                <w:ilvl w:val="0"/>
                <w:numId w:val="39"/>
              </w:numPr>
              <w:ind w:left="474" w:hanging="425"/>
              <w:rPr>
                <w:rFonts w:ascii="Times New Roman" w:hAnsi="Times New Roman" w:cs="Times New Roman"/>
                <w:szCs w:val="22"/>
              </w:rPr>
            </w:pPr>
            <w:r w:rsidRPr="00241603">
              <w:rPr>
                <w:rFonts w:ascii="Times New Roman" w:hAnsi="Times New Roman" w:cs="Times New Roman"/>
                <w:szCs w:val="22"/>
              </w:rPr>
              <w:t xml:space="preserve">Any </w:t>
            </w:r>
            <w:r w:rsidR="00D52BB2" w:rsidRPr="00241603">
              <w:rPr>
                <w:rFonts w:ascii="Times New Roman" w:hAnsi="Times New Roman" w:cs="Times New Roman"/>
                <w:szCs w:val="22"/>
              </w:rPr>
              <w:t>Machinery or plant or equipment</w:t>
            </w:r>
          </w:p>
        </w:tc>
      </w:tr>
      <w:tr w:rsidR="00595732" w:rsidRPr="00241603" w14:paraId="1AB06D26" w14:textId="77777777" w:rsidTr="00595732">
        <w:tc>
          <w:tcPr>
            <w:tcW w:w="1696" w:type="dxa"/>
            <w:tcBorders>
              <w:top w:val="single" w:sz="4" w:space="0" w:color="auto"/>
              <w:left w:val="single" w:sz="4" w:space="0" w:color="auto"/>
              <w:bottom w:val="single" w:sz="4" w:space="0" w:color="auto"/>
              <w:right w:val="single" w:sz="4" w:space="0" w:color="auto"/>
            </w:tcBorders>
            <w:hideMark/>
          </w:tcPr>
          <w:p w14:paraId="1A029739" w14:textId="72D5AF4D" w:rsidR="00595732" w:rsidRPr="00241603" w:rsidRDefault="00D52BB2">
            <w:pPr>
              <w:jc w:val="center"/>
              <w:rPr>
                <w:rFonts w:ascii="Times New Roman" w:hAnsi="Times New Roman" w:cs="Times New Roman"/>
                <w:szCs w:val="22"/>
              </w:rPr>
            </w:pPr>
            <w:r w:rsidRPr="00241603">
              <w:rPr>
                <w:rFonts w:ascii="Times New Roman" w:hAnsi="Times New Roman" w:cs="Times New Roman"/>
                <w:szCs w:val="22"/>
              </w:rPr>
              <w:t>10</w:t>
            </w:r>
            <w:r w:rsidR="00595732" w:rsidRPr="00241603">
              <w:rPr>
                <w:rFonts w:ascii="Times New Roman" w:hAnsi="Times New Roman" w:cs="Times New Roman"/>
                <w:szCs w:val="22"/>
              </w:rPr>
              <w:t>%</w:t>
            </w:r>
          </w:p>
        </w:tc>
        <w:tc>
          <w:tcPr>
            <w:tcW w:w="9511" w:type="dxa"/>
            <w:tcBorders>
              <w:top w:val="single" w:sz="4" w:space="0" w:color="auto"/>
              <w:left w:val="single" w:sz="4" w:space="0" w:color="auto"/>
              <w:bottom w:val="single" w:sz="4" w:space="0" w:color="auto"/>
              <w:right w:val="single" w:sz="4" w:space="0" w:color="auto"/>
            </w:tcBorders>
            <w:hideMark/>
          </w:tcPr>
          <w:p w14:paraId="70702E63" w14:textId="0AB30C8B" w:rsidR="00595732" w:rsidRPr="00241603" w:rsidRDefault="00595732" w:rsidP="00595732">
            <w:pPr>
              <w:pStyle w:val="ListParagraph"/>
              <w:numPr>
                <w:ilvl w:val="0"/>
                <w:numId w:val="39"/>
              </w:numPr>
              <w:ind w:left="474" w:hanging="425"/>
              <w:rPr>
                <w:rFonts w:ascii="Times New Roman" w:hAnsi="Times New Roman" w:cs="Times New Roman"/>
                <w:szCs w:val="22"/>
              </w:rPr>
            </w:pPr>
            <w:r w:rsidRPr="00241603">
              <w:rPr>
                <w:rFonts w:ascii="Times New Roman" w:hAnsi="Times New Roman" w:cs="Times New Roman"/>
                <w:szCs w:val="22"/>
              </w:rPr>
              <w:t xml:space="preserve">Any </w:t>
            </w:r>
            <w:r w:rsidR="00412A9B" w:rsidRPr="00241603">
              <w:rPr>
                <w:rFonts w:ascii="Times New Roman" w:hAnsi="Times New Roman" w:cs="Times New Roman"/>
                <w:szCs w:val="22"/>
              </w:rPr>
              <w:t>land or building (including factory building) or land appurtenant to a building (including factory building) or furniture or fittings</w:t>
            </w:r>
          </w:p>
        </w:tc>
      </w:tr>
    </w:tbl>
    <w:p w14:paraId="44A62FA2" w14:textId="2153993B" w:rsidR="00595732" w:rsidRPr="00241603" w:rsidRDefault="00595732" w:rsidP="00595732">
      <w:pPr>
        <w:rPr>
          <w:rFonts w:ascii="Times New Roman" w:hAnsi="Times New Roman" w:cs="Times New Roman"/>
          <w:szCs w:val="22"/>
        </w:rPr>
      </w:pPr>
    </w:p>
    <w:p w14:paraId="4ACC3104" w14:textId="6B40883A" w:rsidR="00750878" w:rsidRPr="00241603" w:rsidRDefault="005F6502" w:rsidP="00750878">
      <w:pPr>
        <w:pStyle w:val="ListParagraph"/>
        <w:numPr>
          <w:ilvl w:val="0"/>
          <w:numId w:val="1"/>
        </w:numPr>
        <w:rPr>
          <w:rFonts w:ascii="Times New Roman" w:hAnsi="Times New Roman" w:cs="Times New Roman"/>
          <w:b/>
          <w:bCs/>
          <w:szCs w:val="22"/>
        </w:rPr>
      </w:pPr>
      <w:r w:rsidRPr="00241603">
        <w:rPr>
          <w:rFonts w:ascii="Times New Roman" w:hAnsi="Times New Roman" w:cs="Times New Roman"/>
          <w:b/>
          <w:bCs/>
          <w:szCs w:val="22"/>
        </w:rPr>
        <w:t xml:space="preserve">Rental </w:t>
      </w:r>
      <w:r w:rsidR="00750878" w:rsidRPr="00241603">
        <w:rPr>
          <w:rFonts w:ascii="Times New Roman" w:hAnsi="Times New Roman" w:cs="Times New Roman"/>
          <w:b/>
          <w:bCs/>
          <w:szCs w:val="22"/>
        </w:rPr>
        <w:t>services</w:t>
      </w:r>
    </w:p>
    <w:p w14:paraId="34428DBA" w14:textId="77777777" w:rsidR="00692531" w:rsidRPr="00241603" w:rsidRDefault="00692531" w:rsidP="00692531">
      <w:pPr>
        <w:pStyle w:val="ListParagraph"/>
        <w:rPr>
          <w:rFonts w:ascii="Times New Roman" w:hAnsi="Times New Roman" w:cs="Times New Roman"/>
          <w:b/>
          <w:bCs/>
          <w:szCs w:val="22"/>
        </w:rPr>
      </w:pPr>
    </w:p>
    <w:p w14:paraId="19E224C5" w14:textId="11F4F5CF" w:rsidR="00B916AE" w:rsidRPr="00241603" w:rsidRDefault="007E3146" w:rsidP="00FF2A99">
      <w:pPr>
        <w:pStyle w:val="ListParagraph"/>
        <w:numPr>
          <w:ilvl w:val="1"/>
          <w:numId w:val="1"/>
        </w:numPr>
        <w:ind w:left="1276" w:hanging="567"/>
        <w:rPr>
          <w:rFonts w:ascii="Times New Roman" w:hAnsi="Times New Roman" w:cs="Times New Roman"/>
          <w:b/>
          <w:bCs/>
          <w:szCs w:val="22"/>
        </w:rPr>
      </w:pPr>
      <w:r w:rsidRPr="00241603">
        <w:rPr>
          <w:rFonts w:ascii="Times New Roman" w:hAnsi="Times New Roman" w:cs="Times New Roman"/>
          <w:b/>
          <w:bCs/>
          <w:szCs w:val="22"/>
        </w:rPr>
        <w:t xml:space="preserve">Threshold limit for </w:t>
      </w:r>
      <w:r w:rsidR="00B916AE" w:rsidRPr="00241603">
        <w:rPr>
          <w:rFonts w:ascii="Times New Roman" w:hAnsi="Times New Roman" w:cs="Times New Roman"/>
          <w:b/>
          <w:bCs/>
          <w:szCs w:val="22"/>
        </w:rPr>
        <w:t>withholding of tax on</w:t>
      </w:r>
      <w:r w:rsidR="00FA7C23" w:rsidRPr="00241603">
        <w:rPr>
          <w:rFonts w:ascii="Times New Roman" w:hAnsi="Times New Roman" w:cs="Times New Roman"/>
          <w:b/>
          <w:bCs/>
          <w:szCs w:val="22"/>
        </w:rPr>
        <w:t xml:space="preserve"> rental payments</w:t>
      </w:r>
    </w:p>
    <w:p w14:paraId="6E4767D4" w14:textId="066E0C4A" w:rsidR="00B916AE" w:rsidRPr="00241603" w:rsidRDefault="00B916AE" w:rsidP="00B916AE">
      <w:pPr>
        <w:pStyle w:val="ListParagraph"/>
        <w:ind w:left="1276"/>
        <w:rPr>
          <w:rFonts w:ascii="Times New Roman" w:hAnsi="Times New Roman" w:cs="Times New Roman"/>
          <w:szCs w:val="22"/>
        </w:rPr>
      </w:pPr>
    </w:p>
    <w:p w14:paraId="386EDB12" w14:textId="7D86BA59" w:rsidR="00557DC2" w:rsidRPr="00241603" w:rsidRDefault="00557DC2" w:rsidP="00B916AE">
      <w:pPr>
        <w:pStyle w:val="ListParagraph"/>
        <w:ind w:left="1276"/>
        <w:rPr>
          <w:rFonts w:ascii="Times New Roman" w:hAnsi="Times New Roman" w:cs="Times New Roman"/>
          <w:szCs w:val="22"/>
        </w:rPr>
      </w:pPr>
      <w:r w:rsidRPr="00241603">
        <w:rPr>
          <w:rFonts w:ascii="Times New Roman" w:hAnsi="Times New Roman" w:cs="Times New Roman"/>
          <w:szCs w:val="22"/>
        </w:rPr>
        <w:t xml:space="preserve">If </w:t>
      </w:r>
      <w:r w:rsidR="005D5661" w:rsidRPr="00241603">
        <w:rPr>
          <w:rFonts w:ascii="Times New Roman" w:hAnsi="Times New Roman" w:cs="Times New Roman"/>
          <w:szCs w:val="22"/>
        </w:rPr>
        <w:t xml:space="preserve">aggregate of the amounts of such sums credited or paid or likely to be credited or likely to be paid during the financial year to the account of, or to, the payee, does not exceed </w:t>
      </w:r>
      <w:r w:rsidR="00F76164" w:rsidRPr="00241603">
        <w:rPr>
          <w:rFonts w:ascii="Times New Roman" w:hAnsi="Times New Roman" w:cs="Times New Roman"/>
          <w:szCs w:val="22"/>
        </w:rPr>
        <w:t xml:space="preserve">INR </w:t>
      </w:r>
      <w:r w:rsidR="00FA7C23" w:rsidRPr="00241603">
        <w:rPr>
          <w:rFonts w:ascii="Times New Roman" w:hAnsi="Times New Roman" w:cs="Times New Roman"/>
          <w:szCs w:val="22"/>
        </w:rPr>
        <w:t>2,40,000</w:t>
      </w:r>
      <w:r w:rsidR="00F76164" w:rsidRPr="00241603">
        <w:rPr>
          <w:rFonts w:ascii="Times New Roman" w:hAnsi="Times New Roman" w:cs="Times New Roman"/>
          <w:szCs w:val="22"/>
        </w:rPr>
        <w:t xml:space="preserve">/- </w:t>
      </w:r>
      <w:r w:rsidR="009E51B1" w:rsidRPr="00241603">
        <w:rPr>
          <w:rFonts w:ascii="Times New Roman" w:hAnsi="Times New Roman" w:cs="Times New Roman"/>
          <w:szCs w:val="22"/>
        </w:rPr>
        <w:t xml:space="preserve">then the </w:t>
      </w:r>
      <w:r w:rsidR="00A530F6" w:rsidRPr="00241603">
        <w:rPr>
          <w:rFonts w:ascii="Times New Roman" w:hAnsi="Times New Roman" w:cs="Times New Roman"/>
          <w:szCs w:val="22"/>
        </w:rPr>
        <w:t>liability of withholding of tax does not arise.</w:t>
      </w:r>
    </w:p>
    <w:p w14:paraId="04597DBE" w14:textId="77777777" w:rsidR="00A530F6" w:rsidRPr="00241603" w:rsidRDefault="00A530F6" w:rsidP="00B916AE">
      <w:pPr>
        <w:pStyle w:val="ListParagraph"/>
        <w:ind w:left="1276"/>
        <w:rPr>
          <w:rFonts w:ascii="Times New Roman" w:hAnsi="Times New Roman" w:cs="Times New Roman"/>
          <w:szCs w:val="22"/>
        </w:rPr>
      </w:pPr>
    </w:p>
    <w:p w14:paraId="52F2AF23" w14:textId="34A7D25B" w:rsidR="00A530F6" w:rsidRPr="00241603" w:rsidRDefault="008A6E99" w:rsidP="00FF2A99">
      <w:pPr>
        <w:pStyle w:val="ListParagraph"/>
        <w:numPr>
          <w:ilvl w:val="1"/>
          <w:numId w:val="1"/>
        </w:numPr>
        <w:ind w:left="1276" w:hanging="567"/>
        <w:rPr>
          <w:rFonts w:ascii="Times New Roman" w:hAnsi="Times New Roman" w:cs="Times New Roman"/>
          <w:b/>
          <w:bCs/>
          <w:szCs w:val="22"/>
        </w:rPr>
      </w:pPr>
      <w:r w:rsidRPr="00241603">
        <w:rPr>
          <w:rFonts w:ascii="Times New Roman" w:hAnsi="Times New Roman" w:cs="Times New Roman"/>
          <w:b/>
          <w:bCs/>
          <w:szCs w:val="22"/>
        </w:rPr>
        <w:t xml:space="preserve">Meaning of </w:t>
      </w:r>
      <w:r w:rsidR="00261B78" w:rsidRPr="00241603">
        <w:rPr>
          <w:rFonts w:ascii="Times New Roman" w:hAnsi="Times New Roman" w:cs="Times New Roman"/>
          <w:b/>
          <w:bCs/>
          <w:szCs w:val="22"/>
        </w:rPr>
        <w:t>rent</w:t>
      </w:r>
      <w:r w:rsidRPr="00241603">
        <w:rPr>
          <w:rFonts w:ascii="Times New Roman" w:hAnsi="Times New Roman" w:cs="Times New Roman"/>
          <w:b/>
          <w:bCs/>
          <w:szCs w:val="22"/>
        </w:rPr>
        <w:t xml:space="preserve"> as per the </w:t>
      </w:r>
      <w:r w:rsidR="00595732" w:rsidRPr="00241603">
        <w:rPr>
          <w:rFonts w:ascii="Times New Roman" w:hAnsi="Times New Roman" w:cs="Times New Roman"/>
          <w:b/>
          <w:bCs/>
          <w:szCs w:val="22"/>
        </w:rPr>
        <w:t xml:space="preserve">Income-tax </w:t>
      </w:r>
      <w:r w:rsidRPr="00241603">
        <w:rPr>
          <w:rFonts w:ascii="Times New Roman" w:hAnsi="Times New Roman" w:cs="Times New Roman"/>
          <w:b/>
          <w:bCs/>
          <w:szCs w:val="22"/>
        </w:rPr>
        <w:t>Act</w:t>
      </w:r>
      <w:r w:rsidR="00595732" w:rsidRPr="00241603">
        <w:rPr>
          <w:rFonts w:ascii="Times New Roman" w:hAnsi="Times New Roman" w:cs="Times New Roman"/>
          <w:b/>
          <w:bCs/>
          <w:szCs w:val="22"/>
        </w:rPr>
        <w:t>, 1961</w:t>
      </w:r>
    </w:p>
    <w:p w14:paraId="77AB773B" w14:textId="12ECF05F" w:rsidR="008A6E99" w:rsidRPr="00241603" w:rsidRDefault="008A6E99" w:rsidP="00561480">
      <w:pPr>
        <w:pStyle w:val="ListParagraph"/>
        <w:spacing w:after="0"/>
        <w:ind w:left="1276"/>
        <w:rPr>
          <w:rFonts w:ascii="Times New Roman" w:hAnsi="Times New Roman" w:cs="Times New Roman"/>
          <w:szCs w:val="22"/>
        </w:rPr>
      </w:pPr>
    </w:p>
    <w:p w14:paraId="4E126E8C" w14:textId="4E26B5AD" w:rsidR="00595732" w:rsidRPr="00241603" w:rsidRDefault="001A7000" w:rsidP="000B11E2">
      <w:pPr>
        <w:ind w:left="1276"/>
        <w:rPr>
          <w:rFonts w:ascii="Times New Roman" w:hAnsi="Times New Roman" w:cs="Times New Roman"/>
          <w:szCs w:val="22"/>
          <w:lang w:val="en-US"/>
        </w:rPr>
      </w:pPr>
      <w:r w:rsidRPr="00241603">
        <w:rPr>
          <w:rFonts w:ascii="Times New Roman" w:hAnsi="Times New Roman" w:cs="Times New Roman"/>
          <w:szCs w:val="22"/>
          <w:lang w:val="en-US"/>
        </w:rPr>
        <w:t>Rent</w:t>
      </w:r>
      <w:r w:rsidR="00595732" w:rsidRPr="00241603">
        <w:rPr>
          <w:rFonts w:ascii="Times New Roman" w:hAnsi="Times New Roman" w:cs="Times New Roman"/>
          <w:szCs w:val="22"/>
          <w:lang w:val="en-US"/>
        </w:rPr>
        <w:t xml:space="preserve"> mean</w:t>
      </w:r>
      <w:r w:rsidRPr="00241603">
        <w:rPr>
          <w:rFonts w:ascii="Times New Roman" w:hAnsi="Times New Roman" w:cs="Times New Roman"/>
          <w:szCs w:val="22"/>
          <w:lang w:val="en-US"/>
        </w:rPr>
        <w:t xml:space="preserve">s any payment, by whatever name called, under any lease, sub-lease, tenancy or any other agreement or agreement for the use of (either separately or together) </w:t>
      </w:r>
      <w:proofErr w:type="gramStart"/>
      <w:r w:rsidRPr="00241603">
        <w:rPr>
          <w:rFonts w:ascii="Times New Roman" w:hAnsi="Times New Roman" w:cs="Times New Roman"/>
          <w:szCs w:val="22"/>
          <w:lang w:val="en-US"/>
        </w:rPr>
        <w:t>any,-</w:t>
      </w:r>
      <w:proofErr w:type="gramEnd"/>
      <w:r w:rsidR="00595732" w:rsidRPr="00241603">
        <w:rPr>
          <w:rFonts w:ascii="Times New Roman" w:hAnsi="Times New Roman" w:cs="Times New Roman"/>
          <w:szCs w:val="22"/>
          <w:lang w:val="en-US"/>
        </w:rPr>
        <w:t xml:space="preserve"> </w:t>
      </w:r>
    </w:p>
    <w:p w14:paraId="22D42550" w14:textId="0078AF52" w:rsidR="001A7000" w:rsidRPr="00241603" w:rsidRDefault="001A7000" w:rsidP="00595732">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t>Land; or</w:t>
      </w:r>
    </w:p>
    <w:p w14:paraId="63157474" w14:textId="5BFC64E2" w:rsidR="001A7000" w:rsidRPr="00241603" w:rsidRDefault="001A7000" w:rsidP="00595732">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t xml:space="preserve">Building </w:t>
      </w:r>
      <w:r w:rsidR="0013048F" w:rsidRPr="00241603">
        <w:rPr>
          <w:rFonts w:ascii="Times New Roman" w:hAnsi="Times New Roman" w:cs="Times New Roman"/>
          <w:szCs w:val="22"/>
          <w:lang w:val="en-US"/>
        </w:rPr>
        <w:t>(</w:t>
      </w:r>
      <w:r w:rsidR="0043550B" w:rsidRPr="00241603">
        <w:rPr>
          <w:rFonts w:ascii="Times New Roman" w:hAnsi="Times New Roman" w:cs="Times New Roman"/>
          <w:szCs w:val="22"/>
          <w:lang w:val="en-US"/>
        </w:rPr>
        <w:t>including factory building); or</w:t>
      </w:r>
    </w:p>
    <w:p w14:paraId="3ABB7C1B" w14:textId="5C50C200" w:rsidR="0043550B" w:rsidRPr="00241603" w:rsidRDefault="0043550B" w:rsidP="00595732">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t>Land appurtenant to a building (including factory building); or</w:t>
      </w:r>
    </w:p>
    <w:p w14:paraId="69B5E757" w14:textId="79681F3C" w:rsidR="0043550B" w:rsidRPr="00241603" w:rsidRDefault="0043550B" w:rsidP="00595732">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t>Machinery; or</w:t>
      </w:r>
    </w:p>
    <w:p w14:paraId="2CBFCE19" w14:textId="1CB13FFD" w:rsidR="0043550B" w:rsidRDefault="0043550B" w:rsidP="00595732">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t>Plant; or</w:t>
      </w:r>
    </w:p>
    <w:p w14:paraId="3E8BF905" w14:textId="77777777" w:rsidR="00F13571" w:rsidRPr="00241603" w:rsidRDefault="00F13571" w:rsidP="00F13571">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lastRenderedPageBreak/>
        <w:t>Equipment; or</w:t>
      </w:r>
    </w:p>
    <w:p w14:paraId="57880FA4" w14:textId="77777777" w:rsidR="00F13571" w:rsidRDefault="00F13571" w:rsidP="00F13571">
      <w:pPr>
        <w:pStyle w:val="ListParagraph"/>
        <w:numPr>
          <w:ilvl w:val="0"/>
          <w:numId w:val="20"/>
        </w:numPr>
        <w:ind w:left="1701" w:hanging="425"/>
        <w:rPr>
          <w:rFonts w:ascii="Times New Roman" w:hAnsi="Times New Roman" w:cs="Times New Roman"/>
          <w:szCs w:val="22"/>
          <w:lang w:val="en-US"/>
        </w:rPr>
      </w:pPr>
      <w:r w:rsidRPr="00241603">
        <w:rPr>
          <w:rFonts w:ascii="Times New Roman" w:hAnsi="Times New Roman" w:cs="Times New Roman"/>
          <w:szCs w:val="22"/>
          <w:lang w:val="en-US"/>
        </w:rPr>
        <w:t>Furniture; or</w:t>
      </w:r>
    </w:p>
    <w:p w14:paraId="5138E418" w14:textId="2B81B378" w:rsidR="002F033F" w:rsidRPr="00F13571" w:rsidRDefault="002F033F" w:rsidP="00F13571">
      <w:pPr>
        <w:pStyle w:val="ListParagraph"/>
        <w:numPr>
          <w:ilvl w:val="0"/>
          <w:numId w:val="20"/>
        </w:numPr>
        <w:ind w:left="1701" w:hanging="425"/>
        <w:rPr>
          <w:rFonts w:ascii="Times New Roman" w:hAnsi="Times New Roman" w:cs="Times New Roman"/>
          <w:szCs w:val="22"/>
          <w:lang w:val="en-US"/>
        </w:rPr>
      </w:pPr>
      <w:r w:rsidRPr="00F13571">
        <w:rPr>
          <w:rFonts w:ascii="Times New Roman" w:hAnsi="Times New Roman" w:cs="Times New Roman"/>
          <w:szCs w:val="22"/>
          <w:lang w:val="en-US"/>
        </w:rPr>
        <w:t xml:space="preserve">Fittings, </w:t>
      </w:r>
    </w:p>
    <w:p w14:paraId="7B32202F" w14:textId="30BD22D0" w:rsidR="00697131" w:rsidRPr="00241603" w:rsidRDefault="002F033F" w:rsidP="002F033F">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Whether or not any or all of the above are owned by the </w:t>
      </w:r>
      <w:proofErr w:type="gramStart"/>
      <w:r w:rsidRPr="00241603">
        <w:rPr>
          <w:rFonts w:ascii="Times New Roman" w:hAnsi="Times New Roman" w:cs="Times New Roman"/>
          <w:szCs w:val="22"/>
          <w:lang w:val="en-US"/>
        </w:rPr>
        <w:t>paye</w:t>
      </w:r>
      <w:r w:rsidR="00697131" w:rsidRPr="00241603">
        <w:rPr>
          <w:rFonts w:ascii="Times New Roman" w:hAnsi="Times New Roman" w:cs="Times New Roman"/>
          <w:szCs w:val="22"/>
          <w:lang w:val="en-US"/>
        </w:rPr>
        <w:t>e;</w:t>
      </w:r>
      <w:proofErr w:type="gramEnd"/>
    </w:p>
    <w:p w14:paraId="73CAB3E3" w14:textId="18FD929B" w:rsidR="00CE5E1B" w:rsidRDefault="0039436A" w:rsidP="0039436A">
      <w:pPr>
        <w:pStyle w:val="ListParagraph"/>
        <w:ind w:left="567"/>
        <w:rPr>
          <w:rFonts w:ascii="Times New Roman" w:hAnsi="Times New Roman" w:cs="Times New Roman"/>
          <w:b/>
          <w:bCs/>
          <w:szCs w:val="22"/>
        </w:rPr>
      </w:pPr>
      <w:r w:rsidRPr="0039436A">
        <w:rPr>
          <w:rFonts w:ascii="Times New Roman" w:hAnsi="Times New Roman" w:cs="Times New Roman"/>
          <w:b/>
          <w:bCs/>
          <w:szCs w:val="22"/>
        </w:rPr>
        <w:t>IX.</w:t>
      </w:r>
      <w:r w:rsidRPr="0039436A">
        <w:rPr>
          <w:rFonts w:ascii="Times New Roman" w:hAnsi="Times New Roman" w:cs="Times New Roman"/>
          <w:b/>
          <w:bCs/>
          <w:szCs w:val="22"/>
        </w:rPr>
        <w:tab/>
        <w:t>Illustrative transactions covered under:</w:t>
      </w:r>
    </w:p>
    <w:p w14:paraId="12807B11" w14:textId="77777777" w:rsidR="0039436A" w:rsidRPr="00241603" w:rsidRDefault="0039436A" w:rsidP="00CE5E1B">
      <w:pPr>
        <w:pStyle w:val="ListParagraph"/>
        <w:ind w:left="1276"/>
        <w:rPr>
          <w:rFonts w:ascii="Times New Roman" w:hAnsi="Times New Roman" w:cs="Times New Roman"/>
          <w:b/>
          <w:bCs/>
          <w:szCs w:val="22"/>
        </w:rPr>
      </w:pPr>
    </w:p>
    <w:p w14:paraId="0212719E" w14:textId="77777777" w:rsidR="00CE5E1B" w:rsidRPr="00241603" w:rsidRDefault="009A0433" w:rsidP="00CE5E1B">
      <w:pPr>
        <w:pStyle w:val="ListParagraph"/>
        <w:numPr>
          <w:ilvl w:val="2"/>
          <w:numId w:val="1"/>
        </w:numPr>
        <w:ind w:left="1276"/>
        <w:rPr>
          <w:rFonts w:ascii="Times New Roman" w:hAnsi="Times New Roman" w:cs="Times New Roman"/>
          <w:b/>
          <w:bCs/>
          <w:szCs w:val="22"/>
        </w:rPr>
      </w:pPr>
      <w:r w:rsidRPr="00241603">
        <w:rPr>
          <w:rFonts w:ascii="Times New Roman" w:hAnsi="Times New Roman" w:cs="Times New Roman"/>
          <w:b/>
          <w:bCs/>
          <w:szCs w:val="22"/>
          <w:lang w:val="en-US"/>
        </w:rPr>
        <w:t>Non-applicability to payments to certain entities</w:t>
      </w:r>
      <w:r w:rsidRPr="00241603">
        <w:rPr>
          <w:rFonts w:ascii="Times New Roman" w:hAnsi="Times New Roman" w:cs="Times New Roman"/>
          <w:szCs w:val="22"/>
          <w:lang w:val="en-US"/>
        </w:rPr>
        <w:t xml:space="preserve"> - There is no requirement to deduct income-tax at source on income by way of 'rent' if the payee is the Government. In the case of the local authorities and the statutory authorities, there will be no requirement to deduct income-tax at source from income by way of rent if the person responsible for paying it is satisfied about their tax-exempt status under clause (20) or (20A) of section 10 on the basis of a certificate to this effect given by the said authorities.—Circular : No. 699, dated 30-1-1995.</w:t>
      </w:r>
    </w:p>
    <w:p w14:paraId="6A679DBA" w14:textId="77777777" w:rsidR="00CE5E1B" w:rsidRPr="00241603" w:rsidRDefault="00CE5E1B" w:rsidP="00CE5E1B">
      <w:pPr>
        <w:pStyle w:val="ListParagraph"/>
        <w:ind w:left="1276"/>
        <w:rPr>
          <w:rFonts w:ascii="Times New Roman" w:hAnsi="Times New Roman" w:cs="Times New Roman"/>
          <w:b/>
          <w:bCs/>
          <w:szCs w:val="22"/>
        </w:rPr>
      </w:pPr>
    </w:p>
    <w:p w14:paraId="4AFB27B6" w14:textId="77777777" w:rsidR="00CE5E1B" w:rsidRPr="00241603" w:rsidRDefault="009A0433" w:rsidP="00CE5E1B">
      <w:pPr>
        <w:pStyle w:val="ListParagraph"/>
        <w:numPr>
          <w:ilvl w:val="2"/>
          <w:numId w:val="1"/>
        </w:numPr>
        <w:ind w:left="1276"/>
        <w:rPr>
          <w:rFonts w:ascii="Times New Roman" w:hAnsi="Times New Roman" w:cs="Times New Roman"/>
          <w:b/>
          <w:bCs/>
          <w:szCs w:val="22"/>
        </w:rPr>
      </w:pPr>
      <w:r w:rsidRPr="00241603">
        <w:rPr>
          <w:rFonts w:ascii="Times New Roman" w:hAnsi="Times New Roman" w:cs="Times New Roman"/>
          <w:b/>
          <w:bCs/>
          <w:szCs w:val="22"/>
          <w:lang w:val="en-US"/>
        </w:rPr>
        <w:t xml:space="preserve">Scope of deduction - The following clarifications are </w:t>
      </w:r>
      <w:proofErr w:type="gramStart"/>
      <w:r w:rsidRPr="00241603">
        <w:rPr>
          <w:rFonts w:ascii="Times New Roman" w:hAnsi="Times New Roman" w:cs="Times New Roman"/>
          <w:b/>
          <w:bCs/>
          <w:szCs w:val="22"/>
          <w:lang w:val="en-US"/>
        </w:rPr>
        <w:t>issued :</w:t>
      </w:r>
      <w:proofErr w:type="gramEnd"/>
    </w:p>
    <w:p w14:paraId="4CBB7450"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If a person has taken a particular space on rent and thereafter sublets the same fully or in part for putting up a hoarding, he would be liable to TDS under section 194-I and not under section 194C.</w:t>
      </w:r>
    </w:p>
    <w:p w14:paraId="4E6A0B29"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 If there are </w:t>
      </w:r>
      <w:proofErr w:type="gramStart"/>
      <w:r w:rsidRPr="00241603">
        <w:rPr>
          <w:rFonts w:ascii="Times New Roman" w:hAnsi="Times New Roman" w:cs="Times New Roman"/>
          <w:szCs w:val="22"/>
          <w:lang w:val="en-US"/>
        </w:rPr>
        <w:t>a number of</w:t>
      </w:r>
      <w:proofErr w:type="gramEnd"/>
      <w:r w:rsidRPr="00241603">
        <w:rPr>
          <w:rFonts w:ascii="Times New Roman" w:hAnsi="Times New Roman" w:cs="Times New Roman"/>
          <w:szCs w:val="22"/>
          <w:lang w:val="en-US"/>
        </w:rPr>
        <w:t xml:space="preserve"> payees, each having definite and ascertainable share in the property, the limit of Rs. 1,20,000 will apply to each of the payee/co-owner separately. The payers and the payees are however advised not to enter into sham agreements to avoid TDS provisions.</w:t>
      </w:r>
    </w:p>
    <w:p w14:paraId="553B0586"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 The tax is to be deducted from the actual payment and there is no need of computing notional income in respect of a deposit given to the landlord. If the deposit is adjustable against future rent, the deposit is </w:t>
      </w:r>
      <w:proofErr w:type="gramStart"/>
      <w:r w:rsidRPr="00241603">
        <w:rPr>
          <w:rFonts w:ascii="Times New Roman" w:hAnsi="Times New Roman" w:cs="Times New Roman"/>
          <w:szCs w:val="22"/>
          <w:lang w:val="en-US"/>
        </w:rPr>
        <w:t>in the nature of advance</w:t>
      </w:r>
      <w:proofErr w:type="gramEnd"/>
      <w:r w:rsidRPr="00241603">
        <w:rPr>
          <w:rFonts w:ascii="Times New Roman" w:hAnsi="Times New Roman" w:cs="Times New Roman"/>
          <w:szCs w:val="22"/>
          <w:lang w:val="en-US"/>
        </w:rPr>
        <w:t xml:space="preserve"> rent subject to TDS.</w:t>
      </w:r>
    </w:p>
    <w:p w14:paraId="544FD985"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 In cases where the agreement is styled as a business </w:t>
      </w:r>
      <w:proofErr w:type="spellStart"/>
      <w:r w:rsidRPr="00241603">
        <w:rPr>
          <w:rFonts w:ascii="Times New Roman" w:hAnsi="Times New Roman" w:cs="Times New Roman"/>
          <w:szCs w:val="22"/>
          <w:lang w:val="en-US"/>
        </w:rPr>
        <w:t>centre</w:t>
      </w:r>
      <w:proofErr w:type="spellEnd"/>
      <w:r w:rsidRPr="00241603">
        <w:rPr>
          <w:rFonts w:ascii="Times New Roman" w:hAnsi="Times New Roman" w:cs="Times New Roman"/>
          <w:szCs w:val="22"/>
          <w:lang w:val="en-US"/>
        </w:rPr>
        <w:t xml:space="preserve"> agreement, the incidence of deduction of tax at source will not be affected, since it does not depend upon the nomenclature but on the content of the agreement as mentioned in clause (</w:t>
      </w:r>
      <w:proofErr w:type="spellStart"/>
      <w:r w:rsidRPr="00241603">
        <w:rPr>
          <w:rFonts w:ascii="Times New Roman" w:hAnsi="Times New Roman" w:cs="Times New Roman"/>
          <w:szCs w:val="22"/>
          <w:lang w:val="en-US"/>
        </w:rPr>
        <w:t>i</w:t>
      </w:r>
      <w:proofErr w:type="spellEnd"/>
      <w:r w:rsidRPr="00241603">
        <w:rPr>
          <w:rFonts w:ascii="Times New Roman" w:hAnsi="Times New Roman" w:cs="Times New Roman"/>
          <w:szCs w:val="22"/>
          <w:lang w:val="en-US"/>
        </w:rPr>
        <w:t>) of Explanation to section 194-I.</w:t>
      </w:r>
    </w:p>
    <w:p w14:paraId="1658961D"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 In cases of composite arrangement for user of premises and provision of </w:t>
      </w:r>
      <w:proofErr w:type="gramStart"/>
      <w:r w:rsidRPr="00241603">
        <w:rPr>
          <w:rFonts w:ascii="Times New Roman" w:hAnsi="Times New Roman" w:cs="Times New Roman"/>
          <w:szCs w:val="22"/>
          <w:lang w:val="en-US"/>
        </w:rPr>
        <w:t>man power</w:t>
      </w:r>
      <w:proofErr w:type="gramEnd"/>
      <w:r w:rsidRPr="00241603">
        <w:rPr>
          <w:rFonts w:ascii="Times New Roman" w:hAnsi="Times New Roman" w:cs="Times New Roman"/>
          <w:szCs w:val="22"/>
          <w:lang w:val="en-US"/>
        </w:rPr>
        <w:t xml:space="preserve"> for which consideration is paid as a specific percentage of turnover, if the composite agreement is in essence the agreement for taking the premises on rent, tax will be deducted under section 194-I from payments thereof.</w:t>
      </w:r>
    </w:p>
    <w:p w14:paraId="5F83A55C" w14:textId="184693B1"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 </w:t>
      </w:r>
      <w:proofErr w:type="gramStart"/>
      <w:r w:rsidRPr="00241603">
        <w:rPr>
          <w:rFonts w:ascii="Times New Roman" w:hAnsi="Times New Roman" w:cs="Times New Roman"/>
          <w:szCs w:val="22"/>
          <w:lang w:val="en-US"/>
        </w:rPr>
        <w:t>In regard to</w:t>
      </w:r>
      <w:proofErr w:type="gramEnd"/>
      <w:r w:rsidRPr="00241603">
        <w:rPr>
          <w:rFonts w:ascii="Times New Roman" w:hAnsi="Times New Roman" w:cs="Times New Roman"/>
          <w:szCs w:val="22"/>
          <w:lang w:val="en-US"/>
        </w:rPr>
        <w:t xml:space="preserve"> financial year 1995-96, the limit of Rs. 20,000 will have to be worked out </w:t>
      </w:r>
      <w:proofErr w:type="gramStart"/>
      <w:r w:rsidRPr="00241603">
        <w:rPr>
          <w:rFonts w:ascii="Times New Roman" w:hAnsi="Times New Roman" w:cs="Times New Roman"/>
          <w:szCs w:val="22"/>
          <w:lang w:val="en-US"/>
        </w:rPr>
        <w:t>taking into account</w:t>
      </w:r>
      <w:proofErr w:type="gramEnd"/>
      <w:r w:rsidRPr="00241603">
        <w:rPr>
          <w:rFonts w:ascii="Times New Roman" w:hAnsi="Times New Roman" w:cs="Times New Roman"/>
          <w:szCs w:val="22"/>
          <w:lang w:val="en-US"/>
        </w:rPr>
        <w:t xml:space="preserve"> all the payments from 1-4-1995 to 31-3-1996. But the deduction of tax at source would be made at the specified rate only from the payment made on or after 1-7-1995.—</w:t>
      </w:r>
      <w:r w:rsidR="00F257C9" w:rsidRPr="00241603">
        <w:rPr>
          <w:rFonts w:ascii="Times New Roman" w:hAnsi="Times New Roman" w:cs="Times New Roman"/>
          <w:szCs w:val="22"/>
          <w:lang w:val="en-US"/>
        </w:rPr>
        <w:t xml:space="preserve"> </w:t>
      </w:r>
      <w:r w:rsidRPr="00241603">
        <w:rPr>
          <w:rFonts w:ascii="Times New Roman" w:hAnsi="Times New Roman" w:cs="Times New Roman"/>
          <w:szCs w:val="22"/>
          <w:lang w:val="en-US"/>
        </w:rPr>
        <w:t>Circular: No. 715, dated 8-8-1995.</w:t>
      </w:r>
    </w:p>
    <w:p w14:paraId="586B978E"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The following clarifications are also </w:t>
      </w:r>
      <w:proofErr w:type="gramStart"/>
      <w:r w:rsidRPr="00241603">
        <w:rPr>
          <w:rFonts w:ascii="Times New Roman" w:hAnsi="Times New Roman" w:cs="Times New Roman"/>
          <w:szCs w:val="22"/>
          <w:lang w:val="en-US"/>
        </w:rPr>
        <w:t>issued :</w:t>
      </w:r>
      <w:proofErr w:type="gramEnd"/>
    </w:p>
    <w:p w14:paraId="32A21A53"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lastRenderedPageBreak/>
        <w:t>- Where advance of rent was paid before 1-6-1994, there is no requirement for deduction of tax at source.</w:t>
      </w:r>
    </w:p>
    <w:p w14:paraId="0FD89FAC"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 In cases where the tenant makes a non-refundable deposit, tax would have to be deducted at source as such deposit represents the consideration for the use of the land or the building, etc. and therefore partakes the nature of rent as defined in section 194-I. </w:t>
      </w:r>
      <w:proofErr w:type="gramStart"/>
      <w:r w:rsidRPr="00241603">
        <w:rPr>
          <w:rFonts w:ascii="Times New Roman" w:hAnsi="Times New Roman" w:cs="Times New Roman"/>
          <w:szCs w:val="22"/>
          <w:lang w:val="en-US"/>
        </w:rPr>
        <w:t>If</w:t>
      </w:r>
      <w:proofErr w:type="gramEnd"/>
      <w:r w:rsidRPr="00241603">
        <w:rPr>
          <w:rFonts w:ascii="Times New Roman" w:hAnsi="Times New Roman" w:cs="Times New Roman"/>
          <w:szCs w:val="22"/>
          <w:lang w:val="en-US"/>
        </w:rPr>
        <w:t xml:space="preserve"> however the deposit is refundable, no tax would be deductible at source. If the deposit carries interest, the tax to be deducted on the amount of interest will be governed by section 194A.</w:t>
      </w:r>
    </w:p>
    <w:p w14:paraId="047241D6"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Warehousing charges will be subject to deduction of tax under section 194-I.</w:t>
      </w:r>
    </w:p>
    <w:p w14:paraId="2E5452A2"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If the municipal taxes, ground rent, etc., are borne by the tenant, no tax will be deducted on such sum.</w:t>
      </w:r>
    </w:p>
    <w:p w14:paraId="73F2EAEA" w14:textId="77777777" w:rsidR="00CE5E1B" w:rsidRPr="00241603" w:rsidRDefault="00CE5E1B" w:rsidP="00CE5E1B">
      <w:pPr>
        <w:ind w:left="1276"/>
        <w:rPr>
          <w:rFonts w:ascii="Times New Roman" w:hAnsi="Times New Roman" w:cs="Times New Roman"/>
          <w:szCs w:val="22"/>
          <w:lang w:val="en-US"/>
        </w:rPr>
      </w:pPr>
      <w:r w:rsidRPr="00241603">
        <w:rPr>
          <w:rFonts w:ascii="Times New Roman" w:hAnsi="Times New Roman" w:cs="Times New Roman"/>
          <w:szCs w:val="22"/>
          <w:lang w:val="en-US"/>
        </w:rPr>
        <w:t>- The definition of the term 'any land' or 'any building' would include a part or a portion of such land or building, and hence section 194-I would apply to rent paid for the use of only a part or a portion of any land or building.</w:t>
      </w:r>
    </w:p>
    <w:p w14:paraId="492AF996" w14:textId="14090988" w:rsidR="00CE5E1B" w:rsidRPr="00241603" w:rsidRDefault="00CE5E1B" w:rsidP="00CE5E1B">
      <w:pPr>
        <w:ind w:left="1265"/>
        <w:rPr>
          <w:rFonts w:ascii="Times New Roman" w:hAnsi="Times New Roman" w:cs="Times New Roman"/>
          <w:szCs w:val="22"/>
          <w:lang w:val="en-US"/>
        </w:rPr>
      </w:pPr>
      <w:proofErr w:type="gramStart"/>
      <w:r w:rsidRPr="00241603">
        <w:rPr>
          <w:rFonts w:ascii="Times New Roman" w:hAnsi="Times New Roman" w:cs="Times New Roman"/>
          <w:szCs w:val="22"/>
          <w:lang w:val="en-US"/>
        </w:rPr>
        <w:t>Circular :</w:t>
      </w:r>
      <w:proofErr w:type="gramEnd"/>
      <w:r w:rsidRPr="00241603">
        <w:rPr>
          <w:rFonts w:ascii="Times New Roman" w:hAnsi="Times New Roman" w:cs="Times New Roman"/>
          <w:szCs w:val="22"/>
          <w:lang w:val="en-US"/>
        </w:rPr>
        <w:t xml:space="preserve"> No. 718, dated 22-8-1995.</w:t>
      </w:r>
    </w:p>
    <w:p w14:paraId="7E06AA79" w14:textId="77777777" w:rsidR="005F4767" w:rsidRPr="00241603" w:rsidRDefault="009A0433" w:rsidP="005F4767">
      <w:pPr>
        <w:pStyle w:val="ListParagraph"/>
        <w:numPr>
          <w:ilvl w:val="2"/>
          <w:numId w:val="1"/>
        </w:numPr>
        <w:ind w:left="1276"/>
        <w:rPr>
          <w:rFonts w:ascii="Times New Roman" w:hAnsi="Times New Roman" w:cs="Times New Roman"/>
          <w:b/>
          <w:bCs/>
          <w:szCs w:val="22"/>
        </w:rPr>
      </w:pPr>
      <w:r w:rsidRPr="00241603">
        <w:rPr>
          <w:rFonts w:ascii="Times New Roman" w:hAnsi="Times New Roman" w:cs="Times New Roman"/>
          <w:b/>
          <w:bCs/>
          <w:szCs w:val="22"/>
          <w:lang w:val="en-US"/>
        </w:rPr>
        <w:t>Payments for hotel accommodation</w:t>
      </w:r>
      <w:r w:rsidR="005F4767" w:rsidRPr="00241603">
        <w:rPr>
          <w:rFonts w:ascii="Times New Roman" w:hAnsi="Times New Roman" w:cs="Times New Roman"/>
          <w:szCs w:val="22"/>
          <w:lang w:val="en-US"/>
        </w:rPr>
        <w:t xml:space="preserve">- Circular No. 715, dated 8-8-1995 has been issued by the Central Board of Direct Taxes to clarify various provisions relating to tax deduction at source under various provisions of the Income-tax Act. Question No. 20 of the aforesaid Circular related to applicability of the provisions of section 194-I in respect of payments made to a hotel for rooms. The relevant question and answer is reproduced </w:t>
      </w:r>
      <w:proofErr w:type="gramStart"/>
      <w:r w:rsidR="005F4767" w:rsidRPr="00241603">
        <w:rPr>
          <w:rFonts w:ascii="Times New Roman" w:hAnsi="Times New Roman" w:cs="Times New Roman"/>
          <w:szCs w:val="22"/>
          <w:lang w:val="en-US"/>
        </w:rPr>
        <w:t>below :</w:t>
      </w:r>
      <w:proofErr w:type="gramEnd"/>
      <w:r w:rsidR="005F4767" w:rsidRPr="00241603">
        <w:rPr>
          <w:rFonts w:ascii="Times New Roman" w:hAnsi="Times New Roman" w:cs="Times New Roman"/>
          <w:szCs w:val="22"/>
          <w:lang w:val="en-US"/>
        </w:rPr>
        <w:t>—</w:t>
      </w:r>
    </w:p>
    <w:p w14:paraId="483A5581" w14:textId="77777777" w:rsidR="005F4767" w:rsidRPr="00241603" w:rsidRDefault="005F4767" w:rsidP="005F4767">
      <w:pPr>
        <w:pStyle w:val="ListParagraph"/>
        <w:ind w:left="1276"/>
        <w:rPr>
          <w:rFonts w:ascii="Times New Roman" w:hAnsi="Times New Roman" w:cs="Times New Roman"/>
          <w:b/>
          <w:bCs/>
          <w:szCs w:val="22"/>
          <w:lang w:val="en-US"/>
        </w:rPr>
      </w:pPr>
    </w:p>
    <w:p w14:paraId="61C89B6A" w14:textId="60C6DDDD" w:rsidR="005F4767" w:rsidRPr="00241603" w:rsidRDefault="005F4767" w:rsidP="005F4767">
      <w:pPr>
        <w:pStyle w:val="ListParagraph"/>
        <w:ind w:left="1276"/>
        <w:rPr>
          <w:rFonts w:ascii="Times New Roman" w:hAnsi="Times New Roman" w:cs="Times New Roman"/>
          <w:b/>
          <w:bCs/>
          <w:szCs w:val="22"/>
        </w:rPr>
      </w:pPr>
      <w:r w:rsidRPr="00241603">
        <w:rPr>
          <w:rFonts w:ascii="Times New Roman" w:hAnsi="Times New Roman" w:cs="Times New Roman"/>
          <w:szCs w:val="22"/>
          <w:lang w:val="en-US"/>
        </w:rPr>
        <w:t xml:space="preserve">". . . Q. No. </w:t>
      </w:r>
      <w:proofErr w:type="gramStart"/>
      <w:r w:rsidRPr="00241603">
        <w:rPr>
          <w:rFonts w:ascii="Times New Roman" w:hAnsi="Times New Roman" w:cs="Times New Roman"/>
          <w:szCs w:val="22"/>
          <w:lang w:val="en-US"/>
        </w:rPr>
        <w:t>20 :</w:t>
      </w:r>
      <w:proofErr w:type="gramEnd"/>
      <w:r w:rsidRPr="00241603">
        <w:rPr>
          <w:rFonts w:ascii="Times New Roman" w:hAnsi="Times New Roman" w:cs="Times New Roman"/>
          <w:szCs w:val="22"/>
          <w:lang w:val="en-US"/>
        </w:rPr>
        <w:t xml:space="preserve"> Whether payments made to a hotel for rooms hired during the year would be of the nature of rent?</w:t>
      </w:r>
    </w:p>
    <w:p w14:paraId="67FF2DF6" w14:textId="77777777" w:rsidR="005F4767" w:rsidRPr="00241603" w:rsidRDefault="005F4767" w:rsidP="005F4767">
      <w:pPr>
        <w:ind w:left="1276"/>
        <w:rPr>
          <w:rFonts w:ascii="Times New Roman" w:hAnsi="Times New Roman" w:cs="Times New Roman"/>
          <w:szCs w:val="22"/>
          <w:lang w:val="en-US"/>
        </w:rPr>
      </w:pPr>
      <w:proofErr w:type="gramStart"/>
      <w:r w:rsidRPr="00241603">
        <w:rPr>
          <w:rFonts w:ascii="Times New Roman" w:hAnsi="Times New Roman" w:cs="Times New Roman"/>
          <w:szCs w:val="22"/>
          <w:lang w:val="en-US"/>
        </w:rPr>
        <w:t>Ans. :</w:t>
      </w:r>
      <w:proofErr w:type="gramEnd"/>
      <w:r w:rsidRPr="00241603">
        <w:rPr>
          <w:rFonts w:ascii="Times New Roman" w:hAnsi="Times New Roman" w:cs="Times New Roman"/>
          <w:szCs w:val="22"/>
          <w:lang w:val="en-US"/>
        </w:rPr>
        <w:t xml:space="preserve"> Payments made by persons other than individuals and HUF for hotel accommodation taken on regular basis will be in the nature of rent subject to TDS under section 194-I." [Emphasis supplied]</w:t>
      </w:r>
    </w:p>
    <w:p w14:paraId="439336B8" w14:textId="77777777" w:rsidR="005F4767" w:rsidRPr="00241603" w:rsidRDefault="005F4767" w:rsidP="005F4767">
      <w:pPr>
        <w:ind w:left="1276"/>
        <w:rPr>
          <w:rFonts w:ascii="Times New Roman" w:hAnsi="Times New Roman" w:cs="Times New Roman"/>
          <w:szCs w:val="22"/>
          <w:lang w:val="en-US"/>
        </w:rPr>
      </w:pPr>
      <w:r w:rsidRPr="00241603">
        <w:rPr>
          <w:rFonts w:ascii="Times New Roman" w:hAnsi="Times New Roman" w:cs="Times New Roman"/>
          <w:szCs w:val="22"/>
          <w:lang w:val="en-US"/>
        </w:rPr>
        <w:t>In this context, doubts have been raised as to what constitutes "hotel accommodation taken on regular basis" for the purpose.</w:t>
      </w:r>
    </w:p>
    <w:p w14:paraId="01A71075" w14:textId="77777777" w:rsidR="005F4767" w:rsidRPr="00241603" w:rsidRDefault="005F4767" w:rsidP="005F4767">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The Board have considered the matter. First, it needs to be </w:t>
      </w:r>
      <w:proofErr w:type="spellStart"/>
      <w:r w:rsidRPr="00241603">
        <w:rPr>
          <w:rFonts w:ascii="Times New Roman" w:hAnsi="Times New Roman" w:cs="Times New Roman"/>
          <w:szCs w:val="22"/>
          <w:lang w:val="en-US"/>
        </w:rPr>
        <w:t>emphasised</w:t>
      </w:r>
      <w:proofErr w:type="spellEnd"/>
      <w:r w:rsidRPr="00241603">
        <w:rPr>
          <w:rFonts w:ascii="Times New Roman" w:hAnsi="Times New Roman" w:cs="Times New Roman"/>
          <w:szCs w:val="22"/>
          <w:lang w:val="en-US"/>
        </w:rPr>
        <w:t xml:space="preserve"> that the provisions of section 194-I do not normally cover any payment for rent made by an individual or HUF except in cases where the total sales, gross receipts or turnover from business and profession carried on by the individual or HUF exceed the monetary limits specified under clause (a) or clause (b) of section 44AB. Where an employee or an individual representing a company (like a consultant, auditor, etc.) makes a payment for hotel accommodation directly to the hotel as and when he stays there, the question of tax deduction at source would not normally arise (except where he is covered under section 44AB as mentioned above) since it is the employee or such individual who makes the payment and the company merely reimburses the expenditure.</w:t>
      </w:r>
    </w:p>
    <w:p w14:paraId="012F034B" w14:textId="77777777" w:rsidR="005F4767" w:rsidRPr="00241603" w:rsidRDefault="005F4767" w:rsidP="005F4767">
      <w:pPr>
        <w:ind w:left="1276"/>
        <w:rPr>
          <w:rFonts w:ascii="Times New Roman" w:hAnsi="Times New Roman" w:cs="Times New Roman"/>
          <w:szCs w:val="22"/>
          <w:lang w:val="en-US"/>
        </w:rPr>
      </w:pPr>
      <w:r w:rsidRPr="00241603">
        <w:rPr>
          <w:rFonts w:ascii="Times New Roman" w:hAnsi="Times New Roman" w:cs="Times New Roman"/>
          <w:szCs w:val="22"/>
          <w:lang w:val="en-US"/>
        </w:rPr>
        <w:lastRenderedPageBreak/>
        <w:t>Furthermore, for purposes of section 194-I, the meaning of 'rent' has also been considered. "'Rent' means any payment, by whatever name called, under any lease . . . or any other agreement or arrangement for the use of any land</w:t>
      </w:r>
      <w:proofErr w:type="gramStart"/>
      <w:r w:rsidRPr="00241603">
        <w:rPr>
          <w:rFonts w:ascii="Times New Roman" w:hAnsi="Times New Roman" w:cs="Times New Roman"/>
          <w:szCs w:val="22"/>
          <w:lang w:val="en-US"/>
        </w:rPr>
        <w:t>. . . .</w:t>
      </w:r>
      <w:proofErr w:type="gramEnd"/>
      <w:r w:rsidRPr="00241603">
        <w:rPr>
          <w:rFonts w:ascii="Times New Roman" w:hAnsi="Times New Roman" w:cs="Times New Roman"/>
          <w:szCs w:val="22"/>
          <w:lang w:val="en-US"/>
        </w:rPr>
        <w:t xml:space="preserve">" [Emphasis supplied]. The meaning of 'rent' in section 194-I is wide in its ambit and scope. For this reason, payment made to hotels for hotel accommodation, whether </w:t>
      </w:r>
      <w:proofErr w:type="gramStart"/>
      <w:r w:rsidRPr="00241603">
        <w:rPr>
          <w:rFonts w:ascii="Times New Roman" w:hAnsi="Times New Roman" w:cs="Times New Roman"/>
          <w:szCs w:val="22"/>
          <w:lang w:val="en-US"/>
        </w:rPr>
        <w:t>in the nature of lease</w:t>
      </w:r>
      <w:proofErr w:type="gramEnd"/>
      <w:r w:rsidRPr="00241603">
        <w:rPr>
          <w:rFonts w:ascii="Times New Roman" w:hAnsi="Times New Roman" w:cs="Times New Roman"/>
          <w:szCs w:val="22"/>
          <w:lang w:val="en-US"/>
        </w:rPr>
        <w:t xml:space="preserve"> or </w:t>
      </w:r>
      <w:proofErr w:type="spellStart"/>
      <w:r w:rsidRPr="00241603">
        <w:rPr>
          <w:rFonts w:ascii="Times New Roman" w:hAnsi="Times New Roman" w:cs="Times New Roman"/>
          <w:szCs w:val="22"/>
          <w:lang w:val="en-US"/>
        </w:rPr>
        <w:t>licence</w:t>
      </w:r>
      <w:proofErr w:type="spellEnd"/>
      <w:r w:rsidRPr="00241603">
        <w:rPr>
          <w:rFonts w:ascii="Times New Roman" w:hAnsi="Times New Roman" w:cs="Times New Roman"/>
          <w:szCs w:val="22"/>
          <w:lang w:val="en-US"/>
        </w:rPr>
        <w:t xml:space="preserve"> agreements are covered, so long as such accommodation has been taken on 'regular basis'. Where earmarked rooms are let out for a specified rate and specified period, they would be construed to be accommodation made available on 'regular basis'. Similar would be the case, where a room or set of rooms are not earmarked, but the hotel has a legal obligation to provide such types of rooms during the currency of the agreement.</w:t>
      </w:r>
    </w:p>
    <w:p w14:paraId="039DFCDD" w14:textId="77777777" w:rsidR="005F4767" w:rsidRPr="00241603" w:rsidRDefault="005F4767" w:rsidP="005F4767">
      <w:pPr>
        <w:ind w:left="1276"/>
        <w:rPr>
          <w:rFonts w:ascii="Times New Roman" w:hAnsi="Times New Roman" w:cs="Times New Roman"/>
          <w:szCs w:val="22"/>
          <w:lang w:val="en-US"/>
        </w:rPr>
      </w:pPr>
      <w:r w:rsidRPr="00241603">
        <w:rPr>
          <w:rFonts w:ascii="Times New Roman" w:hAnsi="Times New Roman" w:cs="Times New Roman"/>
          <w:szCs w:val="22"/>
          <w:lang w:val="en-US"/>
        </w:rPr>
        <w:t xml:space="preserve">However, often, there are instances, where corporate employers, tour operators and travel agents enter into agreements with hotels with a view to merely fix the room tariffs of hotel rooms for their executives/guests/customers. Such agreements, usually </w:t>
      </w:r>
      <w:proofErr w:type="gramStart"/>
      <w:r w:rsidRPr="00241603">
        <w:rPr>
          <w:rFonts w:ascii="Times New Roman" w:hAnsi="Times New Roman" w:cs="Times New Roman"/>
          <w:szCs w:val="22"/>
          <w:lang w:val="en-US"/>
        </w:rPr>
        <w:t>entered into</w:t>
      </w:r>
      <w:proofErr w:type="gramEnd"/>
      <w:r w:rsidRPr="00241603">
        <w:rPr>
          <w:rFonts w:ascii="Times New Roman" w:hAnsi="Times New Roman" w:cs="Times New Roman"/>
          <w:szCs w:val="22"/>
          <w:lang w:val="en-US"/>
        </w:rPr>
        <w:t xml:space="preserve"> for lower tariff rates, are in the nature of rate-contract agreements. A rate-contract, therefore, may be said to be a contract for providing specified types of hotel rooms at pre-determined rates during an agreed period. Where an agreement is merely in the nature of a rate contract, it cannot be said to be accommodation 'taken on regular basis', as there is no obligation on the part of the hotel to provide a room or specified set of rooms. The occupancy in such cases would be occasional or casual. In other words, a rate-contract is different for this reason from other agreements, where rooms are taken on regular basis. Consequently, the provisions of section 194-I while applying to hotel accommodation taken on regular basis would not apply to rate contract </w:t>
      </w:r>
      <w:proofErr w:type="gramStart"/>
      <w:r w:rsidRPr="00241603">
        <w:rPr>
          <w:rFonts w:ascii="Times New Roman" w:hAnsi="Times New Roman" w:cs="Times New Roman"/>
          <w:szCs w:val="22"/>
          <w:lang w:val="en-US"/>
        </w:rPr>
        <w:t>agreements.—</w:t>
      </w:r>
      <w:proofErr w:type="gramEnd"/>
      <w:r w:rsidRPr="00241603">
        <w:rPr>
          <w:rFonts w:ascii="Times New Roman" w:hAnsi="Times New Roman" w:cs="Times New Roman"/>
          <w:szCs w:val="22"/>
          <w:lang w:val="en-US"/>
        </w:rPr>
        <w:t>Circular : No. 5/2002, dated 30-7-2002.</w:t>
      </w:r>
    </w:p>
    <w:p w14:paraId="2BB60932" w14:textId="77777777" w:rsidR="005F4767" w:rsidRPr="00241603" w:rsidRDefault="005F4767" w:rsidP="005F4767">
      <w:pPr>
        <w:pStyle w:val="ListParagraph"/>
        <w:ind w:left="1276"/>
        <w:rPr>
          <w:rFonts w:ascii="Times New Roman" w:hAnsi="Times New Roman" w:cs="Times New Roman"/>
          <w:szCs w:val="22"/>
          <w:lang w:val="en-US"/>
        </w:rPr>
      </w:pPr>
    </w:p>
    <w:p w14:paraId="289C91B2" w14:textId="77777777" w:rsidR="005F4767" w:rsidRPr="00241603" w:rsidRDefault="009A0433" w:rsidP="005F4767">
      <w:pPr>
        <w:pStyle w:val="ListParagraph"/>
        <w:numPr>
          <w:ilvl w:val="2"/>
          <w:numId w:val="1"/>
        </w:numPr>
        <w:ind w:left="1276"/>
        <w:rPr>
          <w:rFonts w:ascii="Times New Roman" w:hAnsi="Times New Roman" w:cs="Times New Roman"/>
          <w:szCs w:val="22"/>
          <w:lang w:val="en-US"/>
        </w:rPr>
      </w:pPr>
      <w:r w:rsidRPr="00241603">
        <w:rPr>
          <w:rFonts w:ascii="Times New Roman" w:hAnsi="Times New Roman" w:cs="Times New Roman"/>
          <w:b/>
          <w:bCs/>
          <w:szCs w:val="22"/>
          <w:lang w:val="en-US"/>
        </w:rPr>
        <w:t xml:space="preserve">Income received by certain </w:t>
      </w:r>
      <w:proofErr w:type="spellStart"/>
      <w:r w:rsidRPr="00241603">
        <w:rPr>
          <w:rFonts w:ascii="Times New Roman" w:hAnsi="Times New Roman" w:cs="Times New Roman"/>
          <w:b/>
          <w:bCs/>
          <w:szCs w:val="22"/>
          <w:lang w:val="en-US"/>
        </w:rPr>
        <w:t>defence</w:t>
      </w:r>
      <w:proofErr w:type="spellEnd"/>
      <w:r w:rsidRPr="00241603">
        <w:rPr>
          <w:rFonts w:ascii="Times New Roman" w:hAnsi="Times New Roman" w:cs="Times New Roman"/>
          <w:b/>
          <w:bCs/>
          <w:szCs w:val="22"/>
          <w:lang w:val="en-US"/>
        </w:rPr>
        <w:t xml:space="preserve"> funds</w:t>
      </w:r>
      <w:r w:rsidRPr="00241603">
        <w:rPr>
          <w:rFonts w:ascii="Times New Roman" w:hAnsi="Times New Roman" w:cs="Times New Roman"/>
          <w:szCs w:val="22"/>
          <w:lang w:val="en-US"/>
        </w:rPr>
        <w:t xml:space="preserve"> - In respect of any income received by any person on behalf of any Regimental Fund or Non-public Fund established by the Armed Forces of the Union for the welfare of past and present members of such forces or their defendants, no tax may be deducted at source under section 194-I, since the income of these </w:t>
      </w:r>
      <w:proofErr w:type="spellStart"/>
      <w:r w:rsidRPr="00241603">
        <w:rPr>
          <w:rFonts w:ascii="Times New Roman" w:hAnsi="Times New Roman" w:cs="Times New Roman"/>
          <w:szCs w:val="22"/>
          <w:lang w:val="en-US"/>
        </w:rPr>
        <w:t>organisations</w:t>
      </w:r>
      <w:proofErr w:type="spellEnd"/>
      <w:r w:rsidRPr="00241603">
        <w:rPr>
          <w:rFonts w:ascii="Times New Roman" w:hAnsi="Times New Roman" w:cs="Times New Roman"/>
          <w:szCs w:val="22"/>
          <w:lang w:val="en-US"/>
        </w:rPr>
        <w:t xml:space="preserve"> is exempt from tax under section 10(23AA)—Circular : No. 735, dated 30-1-1996.</w:t>
      </w:r>
    </w:p>
    <w:p w14:paraId="7C978D59" w14:textId="77777777" w:rsidR="005F4767" w:rsidRPr="00241603" w:rsidRDefault="005F4767" w:rsidP="005F4767">
      <w:pPr>
        <w:pStyle w:val="ListParagraph"/>
        <w:ind w:left="1276"/>
        <w:rPr>
          <w:rFonts w:ascii="Times New Roman" w:hAnsi="Times New Roman" w:cs="Times New Roman"/>
          <w:szCs w:val="22"/>
          <w:lang w:val="en-US"/>
        </w:rPr>
      </w:pPr>
    </w:p>
    <w:p w14:paraId="40C89455" w14:textId="198E2113" w:rsidR="009A0433" w:rsidRPr="00241603" w:rsidRDefault="009A0433" w:rsidP="005F4767">
      <w:pPr>
        <w:pStyle w:val="ListParagraph"/>
        <w:numPr>
          <w:ilvl w:val="2"/>
          <w:numId w:val="1"/>
        </w:numPr>
        <w:ind w:left="1276"/>
        <w:rPr>
          <w:rFonts w:ascii="Times New Roman" w:hAnsi="Times New Roman" w:cs="Times New Roman"/>
          <w:szCs w:val="22"/>
          <w:lang w:val="en-US"/>
        </w:rPr>
      </w:pPr>
      <w:r w:rsidRPr="00241603">
        <w:rPr>
          <w:rFonts w:ascii="Times New Roman" w:hAnsi="Times New Roman" w:cs="Times New Roman"/>
          <w:b/>
          <w:bCs/>
          <w:szCs w:val="22"/>
          <w:lang w:val="en-US"/>
        </w:rPr>
        <w:t>Sharing of proceeds of film exhibition</w:t>
      </w:r>
      <w:r w:rsidRPr="00241603">
        <w:rPr>
          <w:rFonts w:ascii="Times New Roman" w:hAnsi="Times New Roman" w:cs="Times New Roman"/>
          <w:szCs w:val="22"/>
          <w:lang w:val="en-US"/>
        </w:rPr>
        <w:t xml:space="preserve"> - In respect of sharing of the proceeds of film exhibition between a film distributor and a film exhibitor owning a cinema theatre, the provisions of section 194-I are not attracted, because (</w:t>
      </w:r>
      <w:proofErr w:type="spellStart"/>
      <w:r w:rsidRPr="00241603">
        <w:rPr>
          <w:rFonts w:ascii="Times New Roman" w:hAnsi="Times New Roman" w:cs="Times New Roman"/>
          <w:szCs w:val="22"/>
          <w:lang w:val="en-US"/>
        </w:rPr>
        <w:t>i</w:t>
      </w:r>
      <w:proofErr w:type="spellEnd"/>
      <w:r w:rsidRPr="00241603">
        <w:rPr>
          <w:rFonts w:ascii="Times New Roman" w:hAnsi="Times New Roman" w:cs="Times New Roman"/>
          <w:szCs w:val="22"/>
          <w:lang w:val="en-US"/>
        </w:rPr>
        <w:t>) the exhibitor does not let out the cinema hall to the distributor, (ii) generally the share of the exhibitor is on account of composite services, and (iii) the distributor does not take cinema building on lease or sub-lease or tenancy or under any agreement of similar nature—Circular: No. 736, dated 13-2-1996.</w:t>
      </w:r>
    </w:p>
    <w:p w14:paraId="69EF5505" w14:textId="77777777"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 xml:space="preserve">Problems faced by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in getting due credit for tax deducted at source - Number of representations have been received by the Board pointing out the problems being faced by the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in getting due credit for tax deducted at source under the provisions of section 199 in respect of tax deducted in terms of section 194-I of the Act. Such problems in getting due credit for tax deducted at source mainly relate to the following </w:t>
      </w:r>
      <w:proofErr w:type="gramStart"/>
      <w:r w:rsidRPr="00241603">
        <w:rPr>
          <w:rFonts w:ascii="Times New Roman" w:hAnsi="Times New Roman" w:cs="Times New Roman"/>
          <w:szCs w:val="22"/>
          <w:lang w:val="en-US"/>
        </w:rPr>
        <w:t>situations :</w:t>
      </w:r>
      <w:proofErr w:type="gramEnd"/>
    </w:p>
    <w:p w14:paraId="1D9DA059" w14:textId="3C49B8D1"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(a)</w:t>
      </w:r>
      <w:r w:rsidR="00626740" w:rsidRPr="00241603">
        <w:rPr>
          <w:rFonts w:ascii="Times New Roman" w:hAnsi="Times New Roman" w:cs="Times New Roman"/>
          <w:szCs w:val="22"/>
          <w:lang w:val="en-US"/>
        </w:rPr>
        <w:t xml:space="preserve"> </w:t>
      </w:r>
      <w:r w:rsidRPr="00241603">
        <w:rPr>
          <w:rFonts w:ascii="Times New Roman" w:hAnsi="Times New Roman" w:cs="Times New Roman"/>
          <w:szCs w:val="22"/>
          <w:lang w:val="en-US"/>
        </w:rPr>
        <w:t>Tax is deducted at source under the provisions of section 194-I of the Act on advance rent pertaining to more than one financial year to be adjusted against future rent.</w:t>
      </w:r>
    </w:p>
    <w:p w14:paraId="431D2FA7" w14:textId="7CC875FB"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lastRenderedPageBreak/>
        <w:t>(b)</w:t>
      </w:r>
      <w:r w:rsidR="00626740" w:rsidRPr="00241603">
        <w:rPr>
          <w:rFonts w:ascii="Times New Roman" w:hAnsi="Times New Roman" w:cs="Times New Roman"/>
          <w:szCs w:val="22"/>
          <w:lang w:val="en-US"/>
        </w:rPr>
        <w:t xml:space="preserve"> </w:t>
      </w:r>
      <w:r w:rsidRPr="00241603">
        <w:rPr>
          <w:rFonts w:ascii="Times New Roman" w:hAnsi="Times New Roman" w:cs="Times New Roman"/>
          <w:szCs w:val="22"/>
          <w:lang w:val="en-US"/>
        </w:rPr>
        <w:t xml:space="preserve">Subsequent to the deduction of tax at source on advance rent pertaining to one or more financial </w:t>
      </w:r>
      <w:proofErr w:type="gramStart"/>
      <w:r w:rsidRPr="00241603">
        <w:rPr>
          <w:rFonts w:ascii="Times New Roman" w:hAnsi="Times New Roman" w:cs="Times New Roman"/>
          <w:szCs w:val="22"/>
          <w:lang w:val="en-US"/>
        </w:rPr>
        <w:t>years :</w:t>
      </w:r>
      <w:proofErr w:type="gramEnd"/>
    </w:p>
    <w:p w14:paraId="51B9F1C8" w14:textId="42D7F36F"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w:t>
      </w:r>
      <w:proofErr w:type="spellStart"/>
      <w:r w:rsidRPr="00241603">
        <w:rPr>
          <w:rFonts w:ascii="Times New Roman" w:hAnsi="Times New Roman" w:cs="Times New Roman"/>
          <w:szCs w:val="22"/>
          <w:lang w:val="en-US"/>
        </w:rPr>
        <w:t>i</w:t>
      </w:r>
      <w:proofErr w:type="spellEnd"/>
      <w:r w:rsidRPr="00241603">
        <w:rPr>
          <w:rFonts w:ascii="Times New Roman" w:hAnsi="Times New Roman" w:cs="Times New Roman"/>
          <w:szCs w:val="22"/>
          <w:lang w:val="en-US"/>
        </w:rPr>
        <w:t>)</w:t>
      </w:r>
      <w:r w:rsidR="00626740" w:rsidRPr="00241603">
        <w:rPr>
          <w:rFonts w:ascii="Times New Roman" w:hAnsi="Times New Roman" w:cs="Times New Roman"/>
          <w:szCs w:val="22"/>
          <w:lang w:val="en-US"/>
        </w:rPr>
        <w:t xml:space="preserve"> </w:t>
      </w:r>
      <w:r w:rsidRPr="00241603">
        <w:rPr>
          <w:rFonts w:ascii="Times New Roman" w:hAnsi="Times New Roman" w:cs="Times New Roman"/>
          <w:szCs w:val="22"/>
          <w:lang w:val="en-US"/>
        </w:rPr>
        <w:t>Rent agreement gets terminated/cancelled resulting into refund of balance amount of advance rent to the tenant.</w:t>
      </w:r>
    </w:p>
    <w:p w14:paraId="657D76DF" w14:textId="6A19D12B"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(ii)</w:t>
      </w:r>
      <w:r w:rsidR="00626740" w:rsidRPr="00241603">
        <w:rPr>
          <w:rFonts w:ascii="Times New Roman" w:hAnsi="Times New Roman" w:cs="Times New Roman"/>
          <w:szCs w:val="22"/>
          <w:lang w:val="en-US"/>
        </w:rPr>
        <w:t xml:space="preserve"> </w:t>
      </w:r>
      <w:r w:rsidRPr="00241603">
        <w:rPr>
          <w:rFonts w:ascii="Times New Roman" w:hAnsi="Times New Roman" w:cs="Times New Roman"/>
          <w:szCs w:val="22"/>
          <w:lang w:val="en-US"/>
        </w:rPr>
        <w:t xml:space="preserve">Rented property is transferred by way of sale, lease, gift, etc., with tenant in occupation or otherwise resulting into refund of balance amount of advance rent to the transferee or the </w:t>
      </w:r>
      <w:proofErr w:type="gramStart"/>
      <w:r w:rsidRPr="00241603">
        <w:rPr>
          <w:rFonts w:ascii="Times New Roman" w:hAnsi="Times New Roman" w:cs="Times New Roman"/>
          <w:szCs w:val="22"/>
          <w:lang w:val="en-US"/>
        </w:rPr>
        <w:t>tenant, as the case may be</w:t>
      </w:r>
      <w:proofErr w:type="gramEnd"/>
      <w:r w:rsidRPr="00241603">
        <w:rPr>
          <w:rFonts w:ascii="Times New Roman" w:hAnsi="Times New Roman" w:cs="Times New Roman"/>
          <w:szCs w:val="22"/>
          <w:lang w:val="en-US"/>
        </w:rPr>
        <w:t>.</w:t>
      </w:r>
    </w:p>
    <w:p w14:paraId="19463476" w14:textId="77777777"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 xml:space="preserve">In the situation mentioned at (a) in para above, difficulty in getting due credit for tax deducted arises because the entire amount of advance rent does not accrue to the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as income in one financial year since the income from the property is taxed on the basis of annual letting value whereas the tax is deducted at source on the entire amount of advance rent pertaining to more than one financial year. Therefore, credit for entire amount of tax deducted at source is not allowed in terms of section 199 of the Act because the credit is to be given for the assessment year for which such income is assessable. Thus, the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do not get credit for the entire amount of tax deducted at source in the first assessment year, in which part of the advance rent is offered as rental income, </w:t>
      </w:r>
      <w:proofErr w:type="gramStart"/>
      <w:r w:rsidRPr="00241603">
        <w:rPr>
          <w:rFonts w:ascii="Times New Roman" w:hAnsi="Times New Roman" w:cs="Times New Roman"/>
          <w:szCs w:val="22"/>
          <w:lang w:val="en-US"/>
        </w:rPr>
        <w:t>on the basis of</w:t>
      </w:r>
      <w:proofErr w:type="gramEnd"/>
      <w:r w:rsidRPr="00241603">
        <w:rPr>
          <w:rFonts w:ascii="Times New Roman" w:hAnsi="Times New Roman" w:cs="Times New Roman"/>
          <w:szCs w:val="22"/>
          <w:lang w:val="en-US"/>
        </w:rPr>
        <w:t xml:space="preserve"> the certificate furnished under section 203 of the Act. Further there is a difficulty in claiming the credit in the remaining assessment years to which balance of advance rent relates in the absence of the certificate for tax deducted at source for these years.</w:t>
      </w:r>
    </w:p>
    <w:p w14:paraId="3557587A" w14:textId="77777777"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 xml:space="preserve">In the situation as at (b) mentioned above, difficulty in getting due credit for tax deducted at source arises because rental income ceases to accrue to the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on account of termination/cancellation of rent agreement or transfer of the rented property </w:t>
      </w:r>
      <w:proofErr w:type="gramStart"/>
      <w:r w:rsidRPr="00241603">
        <w:rPr>
          <w:rFonts w:ascii="Times New Roman" w:hAnsi="Times New Roman" w:cs="Times New Roman"/>
          <w:szCs w:val="22"/>
          <w:lang w:val="en-US"/>
        </w:rPr>
        <w:t>subsequent to</w:t>
      </w:r>
      <w:proofErr w:type="gramEnd"/>
      <w:r w:rsidRPr="00241603">
        <w:rPr>
          <w:rFonts w:ascii="Times New Roman" w:hAnsi="Times New Roman" w:cs="Times New Roman"/>
          <w:szCs w:val="22"/>
          <w:lang w:val="en-US"/>
        </w:rPr>
        <w:t xml:space="preserve"> the deduction of tax at source on advance rent pertaining to one or more financial years. The credit is not given in the hands of the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in whose names certificate for tax deduction at source stands because there is no relatable rental income and, further credit for tax is not allowed to any person other than the person in whose name certificate for tax deducted at source has been issued. Thus, in such cases, even though tax has been deducted at source and paid to the Government, due credit for such tax deducted is not allowed.</w:t>
      </w:r>
    </w:p>
    <w:p w14:paraId="72EA1057" w14:textId="77777777" w:rsidR="009A0433" w:rsidRPr="00241603" w:rsidRDefault="009A0433" w:rsidP="00294BE7">
      <w:pPr>
        <w:ind w:left="1096"/>
        <w:rPr>
          <w:rFonts w:ascii="Times New Roman" w:hAnsi="Times New Roman" w:cs="Times New Roman"/>
          <w:szCs w:val="22"/>
          <w:lang w:val="en-US"/>
        </w:rPr>
      </w:pPr>
      <w:r w:rsidRPr="00241603">
        <w:rPr>
          <w:rFonts w:ascii="Times New Roman" w:hAnsi="Times New Roman" w:cs="Times New Roman"/>
          <w:szCs w:val="22"/>
          <w:lang w:val="en-US"/>
        </w:rPr>
        <w:t xml:space="preserve">The matter has been considered by the Board and it has been decided that credit for tax deducted at source shall be allowed to the </w:t>
      </w:r>
      <w:proofErr w:type="spellStart"/>
      <w:r w:rsidRPr="00241603">
        <w:rPr>
          <w:rFonts w:ascii="Times New Roman" w:hAnsi="Times New Roman" w:cs="Times New Roman"/>
          <w:szCs w:val="22"/>
          <w:lang w:val="en-US"/>
        </w:rPr>
        <w:t>assessees</w:t>
      </w:r>
      <w:proofErr w:type="spellEnd"/>
      <w:r w:rsidRPr="00241603">
        <w:rPr>
          <w:rFonts w:ascii="Times New Roman" w:hAnsi="Times New Roman" w:cs="Times New Roman"/>
          <w:szCs w:val="22"/>
          <w:lang w:val="en-US"/>
        </w:rPr>
        <w:t xml:space="preserve"> on whose behalf such tax has been deducted and to whom certificate for tax deducted at source has been furnished under section 203 as </w:t>
      </w:r>
      <w:proofErr w:type="gramStart"/>
      <w:r w:rsidRPr="00241603">
        <w:rPr>
          <w:rFonts w:ascii="Times New Roman" w:hAnsi="Times New Roman" w:cs="Times New Roman"/>
          <w:szCs w:val="22"/>
          <w:lang w:val="en-US"/>
        </w:rPr>
        <w:t>under :</w:t>
      </w:r>
      <w:proofErr w:type="gramEnd"/>
    </w:p>
    <w:p w14:paraId="1881D983" w14:textId="6747BA21" w:rsidR="009A0433" w:rsidRPr="00241603" w:rsidRDefault="009A0433" w:rsidP="00294BE7">
      <w:pPr>
        <w:pStyle w:val="ListParagraph"/>
        <w:numPr>
          <w:ilvl w:val="0"/>
          <w:numId w:val="46"/>
        </w:numPr>
        <w:ind w:left="1816"/>
        <w:rPr>
          <w:rFonts w:ascii="Times New Roman" w:hAnsi="Times New Roman" w:cs="Times New Roman"/>
          <w:szCs w:val="22"/>
          <w:lang w:val="en-US"/>
        </w:rPr>
      </w:pPr>
      <w:r w:rsidRPr="00241603">
        <w:rPr>
          <w:rFonts w:ascii="Times New Roman" w:hAnsi="Times New Roman" w:cs="Times New Roman"/>
          <w:szCs w:val="22"/>
          <w:lang w:val="en-US"/>
        </w:rPr>
        <w:t>In such cases as referred to in (a) above where advance rent is spread over more than one financial year and tax is deducted thereon, credit shall be allowed in the same proportion in which such income is offered for taxation for different assessment years based on the single certificate furnished for tax so deducted on the entire advance rent.</w:t>
      </w:r>
    </w:p>
    <w:p w14:paraId="72440547" w14:textId="77777777" w:rsidR="00626740" w:rsidRPr="00241603" w:rsidRDefault="00626740" w:rsidP="00294BE7">
      <w:pPr>
        <w:pStyle w:val="ListParagraph"/>
        <w:ind w:left="1816"/>
        <w:rPr>
          <w:rFonts w:ascii="Times New Roman" w:hAnsi="Times New Roman" w:cs="Times New Roman"/>
          <w:szCs w:val="22"/>
          <w:lang w:val="en-US"/>
        </w:rPr>
      </w:pPr>
    </w:p>
    <w:p w14:paraId="48822C77" w14:textId="35755B80" w:rsidR="009A0433" w:rsidRPr="00241603" w:rsidRDefault="009A0433" w:rsidP="00294BE7">
      <w:pPr>
        <w:pStyle w:val="ListParagraph"/>
        <w:numPr>
          <w:ilvl w:val="0"/>
          <w:numId w:val="46"/>
        </w:numPr>
        <w:ind w:left="1816"/>
        <w:rPr>
          <w:rFonts w:ascii="Times New Roman" w:hAnsi="Times New Roman" w:cs="Times New Roman"/>
          <w:szCs w:val="22"/>
          <w:lang w:val="en-US"/>
        </w:rPr>
      </w:pPr>
      <w:r w:rsidRPr="00241603">
        <w:rPr>
          <w:rFonts w:ascii="Times New Roman" w:hAnsi="Times New Roman" w:cs="Times New Roman"/>
          <w:szCs w:val="22"/>
          <w:lang w:val="en-US"/>
        </w:rPr>
        <w:t>In respect of the situation as at (b), credit for the entire balance of tax deducted at source, which has not been given credit so far, shall be allowed in the assessment year relevant to the financial year during which the rent agreement gets terminated/cancelled or rented property is transferred and balance of advance rent is refunded to the transferee or the tenant, as the case may be.—Circular : No. 5/2001, dated 2-3-2001.</w:t>
      </w:r>
    </w:p>
    <w:p w14:paraId="646C79F5" w14:textId="77777777" w:rsidR="0030265F" w:rsidRPr="00241603" w:rsidRDefault="0030265F" w:rsidP="0030265F">
      <w:pPr>
        <w:pStyle w:val="ListParagraph"/>
        <w:ind w:left="1276"/>
        <w:rPr>
          <w:rFonts w:ascii="Times New Roman" w:hAnsi="Times New Roman" w:cs="Times New Roman"/>
          <w:b/>
          <w:bCs/>
          <w:szCs w:val="22"/>
          <w:lang w:val="en-US"/>
        </w:rPr>
      </w:pPr>
    </w:p>
    <w:p w14:paraId="5CDA8B22" w14:textId="77777777" w:rsidR="0030265F" w:rsidRPr="00241603" w:rsidRDefault="009A0433" w:rsidP="0030265F">
      <w:pPr>
        <w:pStyle w:val="ListParagraph"/>
        <w:numPr>
          <w:ilvl w:val="2"/>
          <w:numId w:val="1"/>
        </w:numPr>
        <w:ind w:left="1276"/>
        <w:rPr>
          <w:rFonts w:ascii="Times New Roman" w:hAnsi="Times New Roman" w:cs="Times New Roman"/>
          <w:b/>
          <w:bCs/>
          <w:szCs w:val="22"/>
          <w:lang w:val="en-US"/>
        </w:rPr>
      </w:pPr>
      <w:r w:rsidRPr="00241603">
        <w:rPr>
          <w:rFonts w:ascii="Times New Roman" w:hAnsi="Times New Roman" w:cs="Times New Roman"/>
          <w:b/>
          <w:bCs/>
          <w:szCs w:val="22"/>
          <w:lang w:val="en-US"/>
        </w:rPr>
        <w:t>Payments made by the customers on account of cooling charges to the cold storage owners</w:t>
      </w:r>
      <w:r w:rsidRPr="00241603">
        <w:rPr>
          <w:rFonts w:ascii="Times New Roman" w:hAnsi="Times New Roman" w:cs="Times New Roman"/>
          <w:szCs w:val="22"/>
          <w:lang w:val="en-US"/>
        </w:rPr>
        <w:t xml:space="preserve"> - The main function of the cold storage is to preserve perishable goods by means of a mechanical process, and storage of such goods is only incidental in nature. The customer is also not given any right to use any demarcated space/place or the machinery of the cold store and thus does not become a tenant. Therefore, the provision of section 194-I is not applicable to the cooling charges paid by the customers of the cold storage. However, since the arrangement between the customers and cold storage owners are basically contractual in nature, the provision of section 194-C will be applicable to the amounts paid as cooling charges by the customers of the cold storage - Circular No. 1/2008, dated 10-1-2008.</w:t>
      </w:r>
    </w:p>
    <w:p w14:paraId="471873E3" w14:textId="77777777" w:rsidR="0030265F" w:rsidRPr="00241603" w:rsidRDefault="0030265F" w:rsidP="0030265F">
      <w:pPr>
        <w:pStyle w:val="ListParagraph"/>
        <w:rPr>
          <w:rFonts w:ascii="Times New Roman" w:hAnsi="Times New Roman" w:cs="Times New Roman"/>
          <w:b/>
          <w:bCs/>
          <w:szCs w:val="22"/>
          <w:lang w:val="en-US"/>
        </w:rPr>
      </w:pPr>
    </w:p>
    <w:p w14:paraId="7C435112" w14:textId="77777777" w:rsidR="00AC73C0" w:rsidRPr="00241603" w:rsidRDefault="009A0433" w:rsidP="00AC73C0">
      <w:pPr>
        <w:pStyle w:val="ListParagraph"/>
        <w:numPr>
          <w:ilvl w:val="2"/>
          <w:numId w:val="1"/>
        </w:numPr>
        <w:ind w:left="1276"/>
        <w:rPr>
          <w:rFonts w:ascii="Times New Roman" w:hAnsi="Times New Roman" w:cs="Times New Roman"/>
          <w:b/>
          <w:bCs/>
          <w:szCs w:val="22"/>
          <w:lang w:val="en-US"/>
        </w:rPr>
      </w:pPr>
      <w:r w:rsidRPr="00241603">
        <w:rPr>
          <w:rFonts w:ascii="Times New Roman" w:hAnsi="Times New Roman" w:cs="Times New Roman"/>
          <w:b/>
          <w:bCs/>
          <w:szCs w:val="22"/>
          <w:lang w:val="en-US"/>
        </w:rPr>
        <w:t>TDS on service tax component on rental income under section 194-I</w:t>
      </w:r>
      <w:r w:rsidRPr="00241603">
        <w:rPr>
          <w:rFonts w:ascii="Times New Roman" w:hAnsi="Times New Roman" w:cs="Times New Roman"/>
          <w:szCs w:val="22"/>
          <w:lang w:val="en-US"/>
        </w:rPr>
        <w:t xml:space="preserve"> - Representations/letters have been received in the Board seeking clarification as to whether TDS provisions under section 194-I will be applicable on the gross rental amount payable (inclusive of service tax) or net rental amount payable (exclusive of service tax).</w:t>
      </w:r>
      <w:r w:rsidR="00AC73C0" w:rsidRPr="00241603">
        <w:rPr>
          <w:rFonts w:ascii="Times New Roman" w:hAnsi="Times New Roman" w:cs="Times New Roman"/>
          <w:szCs w:val="22"/>
          <w:lang w:val="en-US"/>
        </w:rPr>
        <w:t xml:space="preserve"> </w:t>
      </w:r>
      <w:r w:rsidRPr="00241603">
        <w:rPr>
          <w:rFonts w:ascii="Times New Roman" w:hAnsi="Times New Roman" w:cs="Times New Roman"/>
          <w:szCs w:val="22"/>
          <w:lang w:val="en-US"/>
        </w:rPr>
        <w:t>Service tax paid by the tenant does not partake of the nature of 'income' of the landlord. The landlord only acts as a collecting agency for the Government for collection of service tax. Therefore, it has been decided that tax deduction at source (TDS) under section 194-I would be required to be made on the amount of rent paid/payable without including the service tax - Circular No. 4/2008, dated 28-4-2008. (See also Circular No. 1/2014, dated 13-1-2014, under section 194J)</w:t>
      </w:r>
    </w:p>
    <w:p w14:paraId="3D8A0B49" w14:textId="77777777" w:rsidR="00AC73C0" w:rsidRPr="00241603" w:rsidRDefault="00AC73C0" w:rsidP="00AC73C0">
      <w:pPr>
        <w:pStyle w:val="ListParagraph"/>
        <w:rPr>
          <w:rFonts w:ascii="Times New Roman" w:hAnsi="Times New Roman" w:cs="Times New Roman"/>
          <w:b/>
          <w:bCs/>
          <w:szCs w:val="22"/>
          <w:lang w:val="en-US"/>
        </w:rPr>
      </w:pPr>
    </w:p>
    <w:p w14:paraId="231E56C2" w14:textId="77777777" w:rsidR="00AC73C0" w:rsidRPr="00241603" w:rsidRDefault="009A0433" w:rsidP="00AC73C0">
      <w:pPr>
        <w:pStyle w:val="ListParagraph"/>
        <w:numPr>
          <w:ilvl w:val="2"/>
          <w:numId w:val="1"/>
        </w:numPr>
        <w:ind w:left="1276"/>
        <w:rPr>
          <w:rFonts w:ascii="Times New Roman" w:hAnsi="Times New Roman" w:cs="Times New Roman"/>
          <w:b/>
          <w:bCs/>
          <w:szCs w:val="22"/>
          <w:lang w:val="en-US"/>
        </w:rPr>
      </w:pPr>
      <w:r w:rsidRPr="00241603">
        <w:rPr>
          <w:rFonts w:ascii="Times New Roman" w:hAnsi="Times New Roman" w:cs="Times New Roman"/>
          <w:b/>
          <w:bCs/>
          <w:szCs w:val="22"/>
          <w:lang w:val="en-US"/>
        </w:rPr>
        <w:t>Applicability of TDS provisions of section 194-I on lump sum lease premium paid for acquisition of long term lease</w:t>
      </w:r>
      <w:r w:rsidRPr="00241603">
        <w:rPr>
          <w:rFonts w:ascii="Times New Roman" w:hAnsi="Times New Roman" w:cs="Times New Roman"/>
          <w:szCs w:val="22"/>
          <w:lang w:val="en-US"/>
        </w:rPr>
        <w:t xml:space="preserve"> - Lump sum lease premium or one-time upfront lease charges, which are not adjustable against periodic rent, paid or payable for acquisition of long-term leasehold rights over land or any other property are not payments in the nature of rent within the meaning of section 194-I of the Act. Therefore, such payments are not liable for TDS under section 194-I of the </w:t>
      </w:r>
      <w:proofErr w:type="gramStart"/>
      <w:r w:rsidRPr="00241603">
        <w:rPr>
          <w:rFonts w:ascii="Times New Roman" w:hAnsi="Times New Roman" w:cs="Times New Roman"/>
          <w:szCs w:val="22"/>
          <w:lang w:val="en-US"/>
        </w:rPr>
        <w:t>Act.—</w:t>
      </w:r>
      <w:proofErr w:type="gramEnd"/>
      <w:r w:rsidRPr="00241603">
        <w:rPr>
          <w:rFonts w:ascii="Times New Roman" w:hAnsi="Times New Roman" w:cs="Times New Roman"/>
          <w:szCs w:val="22"/>
          <w:lang w:val="en-US"/>
        </w:rPr>
        <w:t>Circular No. 35/2016, dated 13-10-2016.</w:t>
      </w:r>
    </w:p>
    <w:p w14:paraId="5DF32691" w14:textId="77777777" w:rsidR="00AC73C0" w:rsidRPr="00241603" w:rsidRDefault="00AC73C0" w:rsidP="00AC73C0">
      <w:pPr>
        <w:pStyle w:val="ListParagraph"/>
        <w:rPr>
          <w:rFonts w:ascii="Times New Roman" w:hAnsi="Times New Roman" w:cs="Times New Roman"/>
          <w:szCs w:val="22"/>
          <w:lang w:val="en-US"/>
        </w:rPr>
      </w:pPr>
    </w:p>
    <w:p w14:paraId="1C6249D9" w14:textId="77777777" w:rsidR="00BF360A" w:rsidRPr="00BF360A" w:rsidRDefault="009A0433" w:rsidP="00BF360A">
      <w:pPr>
        <w:pStyle w:val="ListParagraph"/>
        <w:numPr>
          <w:ilvl w:val="2"/>
          <w:numId w:val="1"/>
        </w:numPr>
        <w:ind w:left="1276"/>
        <w:rPr>
          <w:rFonts w:ascii="Times New Roman" w:hAnsi="Times New Roman" w:cs="Times New Roman"/>
          <w:b/>
          <w:bCs/>
          <w:szCs w:val="22"/>
          <w:lang w:val="en-US"/>
        </w:rPr>
      </w:pPr>
      <w:r w:rsidRPr="00241603">
        <w:rPr>
          <w:rFonts w:ascii="Times New Roman" w:hAnsi="Times New Roman" w:cs="Times New Roman"/>
          <w:b/>
          <w:bCs/>
          <w:szCs w:val="22"/>
          <w:lang w:val="en-US"/>
        </w:rPr>
        <w:t>Non-applicability of provisions of section 194-I on remittance of Passenger Service Fees (PSF) by an airline to an airport operator</w:t>
      </w:r>
      <w:r w:rsidRPr="00241603">
        <w:rPr>
          <w:rFonts w:ascii="Times New Roman" w:hAnsi="Times New Roman" w:cs="Times New Roman"/>
          <w:szCs w:val="22"/>
          <w:lang w:val="en-US"/>
        </w:rPr>
        <w:t xml:space="preserve"> - Under the existing provisions contained in section 194-I of the Act, tax is required to be deducted at source on payment of rent. The term "rent" is defined in the Explanation to the said section to mean any payment, by whatever name called, under any lease, sub-lease, tenancy or any other agreement or arrangement for the use of (either separately or together) any (a) land; or (b) building (including factory building); or (c) land appurtenant to a building (including factory building); or (d) machinery; or (e) plant; or (f) equipment; or (g) furniture; or (h) fittings, whether or not any or all of the above are owned by the payee.</w:t>
      </w:r>
    </w:p>
    <w:p w14:paraId="01B7D4C4" w14:textId="77777777" w:rsidR="00BF360A" w:rsidRPr="00BF360A" w:rsidRDefault="00BF360A" w:rsidP="00BF360A">
      <w:pPr>
        <w:pStyle w:val="ListParagraph"/>
        <w:rPr>
          <w:rFonts w:ascii="Times New Roman" w:hAnsi="Times New Roman" w:cs="Times New Roman"/>
          <w:szCs w:val="22"/>
          <w:lang w:val="en-US"/>
        </w:rPr>
      </w:pPr>
    </w:p>
    <w:p w14:paraId="38B1A32C" w14:textId="77777777" w:rsidR="00BF360A" w:rsidRDefault="009A0433" w:rsidP="00BF360A">
      <w:pPr>
        <w:pStyle w:val="ListParagraph"/>
        <w:ind w:left="1276"/>
        <w:rPr>
          <w:rFonts w:ascii="Times New Roman" w:hAnsi="Times New Roman" w:cs="Times New Roman"/>
          <w:szCs w:val="22"/>
          <w:lang w:val="en-US"/>
        </w:rPr>
      </w:pPr>
      <w:r w:rsidRPr="00BF360A">
        <w:rPr>
          <w:rFonts w:ascii="Times New Roman" w:hAnsi="Times New Roman" w:cs="Times New Roman"/>
          <w:szCs w:val="22"/>
          <w:lang w:val="en-US"/>
        </w:rPr>
        <w:t xml:space="preserve">2. A dispute arose on applicability of the provisions of section 194-I of the Act, on payment of Passenger Service Fees (PSF) by an Airline to an Airport Operator. The Hon'ble High Court of Bombay in CIT v. Jet Airways (India) Ltd. [ITA No. 1181 of 2014, dated 4-1-2017] declined to admit the ground relating to applicability of provisions of section 194-I of the Act on PSF charges holding that no substantial question of law arises. While doing so it relied on the judgment of the Hon'ble Supreme Court dated 4-8-2015 in the case of Japan Airlines and Singapore Airlines [CA No. 9875/2013 and CA No. 9876-9881 of 2013 (SC)] where the Apex Court held that in view of Explanation to section 194-I of the </w:t>
      </w:r>
      <w:r w:rsidRPr="00BF360A">
        <w:rPr>
          <w:rFonts w:ascii="Times New Roman" w:hAnsi="Times New Roman" w:cs="Times New Roman"/>
          <w:szCs w:val="22"/>
          <w:lang w:val="en-US"/>
        </w:rPr>
        <w:lastRenderedPageBreak/>
        <w:t>Act, though, the normal meaning of the word 'rent' stood expanded, however, the primary requirement is that the payment must be for the use of land and building and mere incidental/minor/insignificant use of the same while providing other facilities and service would not make it a payment for use of land and buildings so as to attract section 194-I of the Act.</w:t>
      </w:r>
    </w:p>
    <w:p w14:paraId="1B8484CC" w14:textId="77777777" w:rsidR="00BF360A" w:rsidRDefault="00BF360A" w:rsidP="00BF360A">
      <w:pPr>
        <w:pStyle w:val="ListParagraph"/>
        <w:ind w:left="1276"/>
        <w:rPr>
          <w:rFonts w:ascii="Times New Roman" w:hAnsi="Times New Roman" w:cs="Times New Roman"/>
          <w:szCs w:val="22"/>
          <w:lang w:val="en-US"/>
        </w:rPr>
      </w:pPr>
    </w:p>
    <w:p w14:paraId="74F04C2C" w14:textId="77777777" w:rsidR="00BF360A" w:rsidRDefault="009A0433" w:rsidP="00BF360A">
      <w:pPr>
        <w:pStyle w:val="ListParagraph"/>
        <w:ind w:left="1276"/>
        <w:rPr>
          <w:rFonts w:ascii="Times New Roman" w:hAnsi="Times New Roman" w:cs="Times New Roman"/>
          <w:szCs w:val="22"/>
          <w:lang w:val="en-US"/>
        </w:rPr>
      </w:pPr>
      <w:r w:rsidRPr="00241603">
        <w:rPr>
          <w:rFonts w:ascii="Times New Roman" w:hAnsi="Times New Roman" w:cs="Times New Roman"/>
          <w:szCs w:val="22"/>
          <w:lang w:val="en-US"/>
        </w:rPr>
        <w:t>3. The Board has accepted the above view of the High Court of Bombay. Accordingly, it is now a settled position that section 194-I of the Act, will not apply on PSF.</w:t>
      </w:r>
    </w:p>
    <w:p w14:paraId="43FA84AC" w14:textId="77777777" w:rsidR="00BF360A" w:rsidRDefault="00BF360A" w:rsidP="00BF360A">
      <w:pPr>
        <w:pStyle w:val="ListParagraph"/>
        <w:ind w:left="1276"/>
        <w:rPr>
          <w:rFonts w:ascii="Times New Roman" w:hAnsi="Times New Roman" w:cs="Times New Roman"/>
          <w:szCs w:val="22"/>
          <w:lang w:val="en-US"/>
        </w:rPr>
      </w:pPr>
    </w:p>
    <w:p w14:paraId="66C61D0C" w14:textId="41A7231A" w:rsidR="00554399" w:rsidRPr="00BF360A" w:rsidRDefault="009A0433" w:rsidP="00BF360A">
      <w:pPr>
        <w:pStyle w:val="ListParagraph"/>
        <w:ind w:left="1276"/>
        <w:rPr>
          <w:rFonts w:ascii="Times New Roman" w:hAnsi="Times New Roman" w:cs="Times New Roman"/>
          <w:b/>
          <w:bCs/>
          <w:szCs w:val="22"/>
          <w:lang w:val="en-US"/>
        </w:rPr>
      </w:pPr>
      <w:r w:rsidRPr="00241603">
        <w:rPr>
          <w:rFonts w:ascii="Times New Roman" w:hAnsi="Times New Roman" w:cs="Times New Roman"/>
          <w:szCs w:val="22"/>
          <w:lang w:val="en-US"/>
        </w:rPr>
        <w:t>4. In view of the above, henceforth, appeals may not be filed by the Department on the above settled issue, and those already filed may be withdrawn/not pressed upon. - Circular No. 21/2017, dated 12-6-2017.</w:t>
      </w:r>
    </w:p>
    <w:p w14:paraId="43E51F72" w14:textId="77777777" w:rsidR="00BF360A" w:rsidRDefault="00BF360A" w:rsidP="00142ABD">
      <w:pPr>
        <w:ind w:left="709"/>
        <w:rPr>
          <w:rFonts w:ascii="Times New Roman" w:hAnsi="Times New Roman" w:cs="Times New Roman"/>
          <w:b/>
          <w:bCs/>
          <w:szCs w:val="22"/>
        </w:rPr>
      </w:pPr>
    </w:p>
    <w:p w14:paraId="4803062A" w14:textId="77777777" w:rsidR="00BF360A" w:rsidRDefault="00142ABD" w:rsidP="00BF360A">
      <w:pPr>
        <w:pStyle w:val="ListParagraph"/>
        <w:numPr>
          <w:ilvl w:val="2"/>
          <w:numId w:val="1"/>
        </w:numPr>
        <w:ind w:left="1276"/>
        <w:rPr>
          <w:rFonts w:ascii="Times New Roman" w:hAnsi="Times New Roman" w:cs="Times New Roman"/>
          <w:szCs w:val="22"/>
        </w:rPr>
      </w:pPr>
      <w:r w:rsidRPr="00BF360A">
        <w:rPr>
          <w:rFonts w:ascii="Times New Roman" w:hAnsi="Times New Roman" w:cs="Times New Roman"/>
          <w:b/>
          <w:bCs/>
          <w:szCs w:val="22"/>
        </w:rPr>
        <w:t>Constitutional validity -</w:t>
      </w:r>
      <w:r w:rsidRPr="00BF360A">
        <w:rPr>
          <w:rFonts w:ascii="Times New Roman" w:hAnsi="Times New Roman" w:cs="Times New Roman"/>
          <w:szCs w:val="22"/>
        </w:rPr>
        <w:t> Section 194-I is not violative of Articles 14 and 19(1)(</w:t>
      </w:r>
      <w:r w:rsidRPr="00BF360A">
        <w:rPr>
          <w:rFonts w:ascii="Times New Roman" w:hAnsi="Times New Roman" w:cs="Times New Roman"/>
          <w:i/>
          <w:iCs/>
          <w:szCs w:val="22"/>
        </w:rPr>
        <w:t>g</w:t>
      </w:r>
      <w:r w:rsidRPr="00BF360A">
        <w:rPr>
          <w:rFonts w:ascii="Times New Roman" w:hAnsi="Times New Roman" w:cs="Times New Roman"/>
          <w:szCs w:val="22"/>
        </w:rPr>
        <w:t>) of Constitution [</w:t>
      </w:r>
      <w:proofErr w:type="spellStart"/>
      <w:r w:rsidRPr="00BF360A">
        <w:rPr>
          <w:rFonts w:ascii="Times New Roman" w:hAnsi="Times New Roman" w:cs="Times New Roman"/>
          <w:i/>
          <w:iCs/>
          <w:szCs w:val="22"/>
        </w:rPr>
        <w:t>Apeejay</w:t>
      </w:r>
      <w:proofErr w:type="spellEnd"/>
      <w:r w:rsidRPr="00BF360A">
        <w:rPr>
          <w:rFonts w:ascii="Times New Roman" w:hAnsi="Times New Roman" w:cs="Times New Roman"/>
          <w:i/>
          <w:iCs/>
          <w:szCs w:val="22"/>
        </w:rPr>
        <w:t xml:space="preserve"> </w:t>
      </w:r>
      <w:proofErr w:type="spellStart"/>
      <w:r w:rsidRPr="00BF360A">
        <w:rPr>
          <w:rFonts w:ascii="Times New Roman" w:hAnsi="Times New Roman" w:cs="Times New Roman"/>
          <w:i/>
          <w:iCs/>
          <w:szCs w:val="22"/>
        </w:rPr>
        <w:t>Surrendera</w:t>
      </w:r>
      <w:proofErr w:type="spellEnd"/>
      <w:r w:rsidRPr="00BF360A">
        <w:rPr>
          <w:rFonts w:ascii="Times New Roman" w:hAnsi="Times New Roman" w:cs="Times New Roman"/>
          <w:i/>
          <w:iCs/>
          <w:szCs w:val="22"/>
        </w:rPr>
        <w:t xml:space="preserve"> Park Hotels Ltd. </w:t>
      </w:r>
      <w:r w:rsidRPr="00BF360A">
        <w:rPr>
          <w:rFonts w:ascii="Times New Roman" w:hAnsi="Times New Roman" w:cs="Times New Roman"/>
          <w:szCs w:val="22"/>
        </w:rPr>
        <w:t>v.</w:t>
      </w:r>
      <w:r w:rsidRPr="00BF360A">
        <w:rPr>
          <w:rFonts w:ascii="Times New Roman" w:hAnsi="Times New Roman" w:cs="Times New Roman"/>
          <w:i/>
          <w:iCs/>
          <w:szCs w:val="22"/>
        </w:rPr>
        <w:t> UOI </w:t>
      </w:r>
      <w:hyperlink r:id="rId11" w:history="1">
        <w:r w:rsidRPr="00BF360A">
          <w:rPr>
            <w:rStyle w:val="Hyperlink"/>
            <w:rFonts w:ascii="Times New Roman" w:hAnsi="Times New Roman" w:cs="Times New Roman"/>
            <w:szCs w:val="22"/>
          </w:rPr>
          <w:t>[2016] 67 taxmann.com 291 (Delhi)</w:t>
        </w:r>
      </w:hyperlink>
      <w:r w:rsidRPr="00BF360A">
        <w:rPr>
          <w:rFonts w:ascii="Times New Roman" w:hAnsi="Times New Roman" w:cs="Times New Roman"/>
          <w:szCs w:val="22"/>
        </w:rPr>
        <w:t>].</w:t>
      </w:r>
    </w:p>
    <w:p w14:paraId="09D1E66E" w14:textId="77777777" w:rsidR="00BF360A" w:rsidRPr="00BF360A" w:rsidRDefault="00BF360A" w:rsidP="00BF360A">
      <w:pPr>
        <w:pStyle w:val="ListParagraph"/>
        <w:ind w:left="1276"/>
        <w:rPr>
          <w:rFonts w:ascii="Times New Roman" w:hAnsi="Times New Roman" w:cs="Times New Roman"/>
          <w:szCs w:val="22"/>
        </w:rPr>
      </w:pPr>
    </w:p>
    <w:p w14:paraId="538E6719" w14:textId="77777777" w:rsidR="00660EF4" w:rsidRDefault="00142ABD" w:rsidP="00660EF4">
      <w:pPr>
        <w:pStyle w:val="ListParagraph"/>
        <w:numPr>
          <w:ilvl w:val="2"/>
          <w:numId w:val="1"/>
        </w:numPr>
        <w:ind w:left="1276"/>
        <w:rPr>
          <w:rFonts w:ascii="Times New Roman" w:hAnsi="Times New Roman" w:cs="Times New Roman"/>
          <w:szCs w:val="22"/>
        </w:rPr>
      </w:pPr>
      <w:r w:rsidRPr="00BF360A">
        <w:rPr>
          <w:rFonts w:ascii="Times New Roman" w:hAnsi="Times New Roman" w:cs="Times New Roman"/>
          <w:b/>
          <w:bCs/>
          <w:szCs w:val="22"/>
        </w:rPr>
        <w:t>Airport charges -</w:t>
      </w:r>
      <w:r w:rsidRPr="00BF360A">
        <w:rPr>
          <w:rFonts w:ascii="Times New Roman" w:hAnsi="Times New Roman" w:cs="Times New Roman"/>
          <w:szCs w:val="22"/>
        </w:rPr>
        <w:t> Charges that are paid by international airlines to AAI for landing and take-off services as well as for parking of aircrafts are not, in substance, for use of land but for various other facilities extended by AAI in connection with aircraft operation and, hence, such charges are not covered u/s 194-I [</w:t>
      </w:r>
      <w:r w:rsidRPr="00BF360A">
        <w:rPr>
          <w:rFonts w:ascii="Times New Roman" w:hAnsi="Times New Roman" w:cs="Times New Roman"/>
          <w:i/>
          <w:iCs/>
          <w:szCs w:val="22"/>
        </w:rPr>
        <w:t>Japan Airlines Co. Ltd. </w:t>
      </w:r>
      <w:r w:rsidRPr="00BF360A">
        <w:rPr>
          <w:rFonts w:ascii="Times New Roman" w:hAnsi="Times New Roman" w:cs="Times New Roman"/>
          <w:szCs w:val="22"/>
        </w:rPr>
        <w:t>v.</w:t>
      </w:r>
      <w:r w:rsidRPr="00BF360A">
        <w:rPr>
          <w:rFonts w:ascii="Times New Roman" w:hAnsi="Times New Roman" w:cs="Times New Roman"/>
          <w:i/>
          <w:iCs/>
          <w:szCs w:val="22"/>
        </w:rPr>
        <w:t> CIT </w:t>
      </w:r>
      <w:hyperlink r:id="rId12" w:history="1">
        <w:r w:rsidRPr="00BF360A">
          <w:rPr>
            <w:rStyle w:val="Hyperlink"/>
            <w:rFonts w:ascii="Times New Roman" w:hAnsi="Times New Roman" w:cs="Times New Roman"/>
            <w:szCs w:val="22"/>
          </w:rPr>
          <w:t>[2015] 60 taxmann.com 71/234 Taxman 175 (SC)</w:t>
        </w:r>
      </w:hyperlink>
      <w:r w:rsidRPr="00BF360A">
        <w:rPr>
          <w:rFonts w:ascii="Times New Roman" w:hAnsi="Times New Roman" w:cs="Times New Roman"/>
          <w:szCs w:val="22"/>
        </w:rPr>
        <w:t>, </w:t>
      </w:r>
      <w:r w:rsidRPr="00BF360A">
        <w:rPr>
          <w:rFonts w:ascii="Times New Roman" w:hAnsi="Times New Roman" w:cs="Times New Roman"/>
          <w:b/>
          <w:bCs/>
          <w:szCs w:val="22"/>
        </w:rPr>
        <w:t>affirming</w:t>
      </w:r>
      <w:r w:rsidRPr="00BF360A">
        <w:rPr>
          <w:rFonts w:ascii="Times New Roman" w:hAnsi="Times New Roman" w:cs="Times New Roman"/>
          <w:i/>
          <w:iCs/>
          <w:szCs w:val="22"/>
        </w:rPr>
        <w:t> CIT </w:t>
      </w:r>
      <w:r w:rsidRPr="00BF360A">
        <w:rPr>
          <w:rFonts w:ascii="Times New Roman" w:hAnsi="Times New Roman" w:cs="Times New Roman"/>
          <w:szCs w:val="22"/>
        </w:rPr>
        <w:t>v.</w:t>
      </w:r>
      <w:r w:rsidRPr="00BF360A">
        <w:rPr>
          <w:rFonts w:ascii="Times New Roman" w:hAnsi="Times New Roman" w:cs="Times New Roman"/>
          <w:i/>
          <w:iCs/>
          <w:szCs w:val="22"/>
        </w:rPr>
        <w:t> Singapore Airlines Ltd. </w:t>
      </w:r>
      <w:hyperlink r:id="rId13" w:history="1">
        <w:r w:rsidRPr="00BF360A">
          <w:rPr>
            <w:rStyle w:val="Hyperlink"/>
            <w:rFonts w:ascii="Times New Roman" w:hAnsi="Times New Roman" w:cs="Times New Roman"/>
            <w:szCs w:val="22"/>
          </w:rPr>
          <w:t>[2012] 24 taxmann.com 200/209 Taxman 581 (Mad.)</w:t>
        </w:r>
      </w:hyperlink>
      <w:r w:rsidRPr="00BF360A">
        <w:rPr>
          <w:rFonts w:ascii="Times New Roman" w:hAnsi="Times New Roman" w:cs="Times New Roman"/>
          <w:szCs w:val="22"/>
        </w:rPr>
        <w:t>].</w:t>
      </w:r>
    </w:p>
    <w:p w14:paraId="19161C0D" w14:textId="77777777" w:rsidR="00660EF4" w:rsidRPr="00660EF4" w:rsidRDefault="00660EF4" w:rsidP="00660EF4">
      <w:pPr>
        <w:pStyle w:val="ListParagraph"/>
        <w:rPr>
          <w:rFonts w:ascii="Times New Roman" w:hAnsi="Times New Roman" w:cs="Times New Roman"/>
          <w:szCs w:val="22"/>
        </w:rPr>
      </w:pPr>
    </w:p>
    <w:p w14:paraId="535C909C" w14:textId="77777777" w:rsidR="00660EF4" w:rsidRDefault="00660EF4"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Operate an executive lounge</w:t>
      </w:r>
      <w:r w:rsidRPr="00660EF4">
        <w:rPr>
          <w:rFonts w:ascii="Times New Roman" w:hAnsi="Times New Roman" w:cs="Times New Roman"/>
          <w:szCs w:val="22"/>
        </w:rPr>
        <w:t xml:space="preserve"> </w:t>
      </w:r>
      <w:r>
        <w:rPr>
          <w:rFonts w:ascii="Times New Roman" w:hAnsi="Times New Roman" w:cs="Times New Roman"/>
          <w:szCs w:val="22"/>
        </w:rPr>
        <w:t xml:space="preserve">- </w:t>
      </w:r>
      <w:r w:rsidR="00142ABD" w:rsidRPr="00660EF4">
        <w:rPr>
          <w:rFonts w:ascii="Times New Roman" w:hAnsi="Times New Roman" w:cs="Times New Roman"/>
          <w:szCs w:val="22"/>
        </w:rPr>
        <w:t xml:space="preserve">Payment made by </w:t>
      </w:r>
      <w:proofErr w:type="spellStart"/>
      <w:r w:rsidR="00142ABD" w:rsidRPr="00660EF4">
        <w:rPr>
          <w:rFonts w:ascii="Times New Roman" w:hAnsi="Times New Roman" w:cs="Times New Roman"/>
          <w:szCs w:val="22"/>
        </w:rPr>
        <w:t>assessee</w:t>
      </w:r>
      <w:proofErr w:type="spellEnd"/>
      <w:r w:rsidR="00142ABD" w:rsidRPr="00660EF4">
        <w:rPr>
          <w:rFonts w:ascii="Times New Roman" w:hAnsi="Times New Roman" w:cs="Times New Roman"/>
          <w:szCs w:val="22"/>
        </w:rPr>
        <w:t xml:space="preserve"> to AAI under licence agreement to operate an executive lounge was 'rent' [</w:t>
      </w:r>
      <w:r w:rsidR="00142ABD" w:rsidRPr="00660EF4">
        <w:rPr>
          <w:rFonts w:ascii="Times New Roman" w:hAnsi="Times New Roman" w:cs="Times New Roman"/>
          <w:i/>
          <w:iCs/>
          <w:szCs w:val="22"/>
        </w:rPr>
        <w:t>CIT </w:t>
      </w:r>
      <w:r w:rsidR="00142ABD" w:rsidRPr="00660EF4">
        <w:rPr>
          <w:rFonts w:ascii="Times New Roman" w:hAnsi="Times New Roman" w:cs="Times New Roman"/>
          <w:szCs w:val="22"/>
        </w:rPr>
        <w:t>v.</w:t>
      </w:r>
      <w:r w:rsidR="00142ABD" w:rsidRPr="00660EF4">
        <w:rPr>
          <w:rFonts w:ascii="Times New Roman" w:hAnsi="Times New Roman" w:cs="Times New Roman"/>
          <w:i/>
          <w:iCs/>
          <w:szCs w:val="22"/>
        </w:rPr>
        <w:t> I. T. C. Ltd. </w:t>
      </w:r>
      <w:hyperlink r:id="rId14" w:history="1">
        <w:r w:rsidR="00142ABD" w:rsidRPr="00660EF4">
          <w:rPr>
            <w:rStyle w:val="Hyperlink"/>
            <w:rFonts w:ascii="Times New Roman" w:hAnsi="Times New Roman" w:cs="Times New Roman"/>
            <w:szCs w:val="22"/>
          </w:rPr>
          <w:t>[2017] 83 taxmann.com 167/249 Taxman 415 (Delhi)</w:t>
        </w:r>
      </w:hyperlink>
      <w:r w:rsidR="00142ABD" w:rsidRPr="00660EF4">
        <w:rPr>
          <w:rFonts w:ascii="Times New Roman" w:hAnsi="Times New Roman" w:cs="Times New Roman"/>
          <w:szCs w:val="22"/>
        </w:rPr>
        <w:t>].</w:t>
      </w:r>
    </w:p>
    <w:p w14:paraId="21249933" w14:textId="77777777" w:rsidR="00660EF4" w:rsidRPr="00660EF4" w:rsidRDefault="00660EF4" w:rsidP="00660EF4">
      <w:pPr>
        <w:pStyle w:val="ListParagraph"/>
        <w:rPr>
          <w:rFonts w:ascii="Times New Roman" w:hAnsi="Times New Roman" w:cs="Times New Roman"/>
          <w:szCs w:val="22"/>
        </w:rPr>
      </w:pPr>
    </w:p>
    <w:p w14:paraId="0C9E2A46"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szCs w:val="22"/>
        </w:rPr>
        <w:t xml:space="preserve">Passenger service fee collected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-airline from passengers and paid to airport operator was not covered under the definition of 'rent'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Jet Airways (India) Ltd. </w:t>
      </w:r>
      <w:hyperlink r:id="rId15" w:history="1">
        <w:r w:rsidRPr="00660EF4">
          <w:rPr>
            <w:rStyle w:val="Hyperlink"/>
            <w:rFonts w:ascii="Times New Roman" w:hAnsi="Times New Roman" w:cs="Times New Roman"/>
            <w:szCs w:val="22"/>
          </w:rPr>
          <w:t>[2017] 88 taxmann.com 493 (Bom.)</w:t>
        </w:r>
      </w:hyperlink>
      <w:r w:rsidRPr="00660EF4">
        <w:rPr>
          <w:rFonts w:ascii="Times New Roman" w:hAnsi="Times New Roman" w:cs="Times New Roman"/>
          <w:szCs w:val="22"/>
        </w:rPr>
        <w:t>].</w:t>
      </w:r>
    </w:p>
    <w:p w14:paraId="2AC871B5" w14:textId="77777777" w:rsidR="00660EF4" w:rsidRPr="00660EF4" w:rsidRDefault="00660EF4" w:rsidP="00660EF4">
      <w:pPr>
        <w:pStyle w:val="ListParagraph"/>
        <w:rPr>
          <w:rFonts w:ascii="Times New Roman" w:hAnsi="Times New Roman" w:cs="Times New Roman"/>
          <w:b/>
          <w:bCs/>
          <w:szCs w:val="22"/>
        </w:rPr>
      </w:pPr>
    </w:p>
    <w:p w14:paraId="06639EC4"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Co-owners -</w:t>
      </w:r>
      <w:r w:rsidRPr="00660EF4">
        <w:rPr>
          <w:rFonts w:ascii="Times New Roman" w:hAnsi="Times New Roman" w:cs="Times New Roman"/>
          <w:szCs w:val="22"/>
        </w:rPr>
        <w:t> When there are a number of owners of a property, the limit or ceiling for purposes of application of section 194-I will apply to each and every owner separately notwithstanding the fact that the amount has been paid by crediting the aggregate sum in the joint account of the owners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xml:space="preserve"> Bijoy Kumar </w:t>
      </w:r>
      <w:proofErr w:type="spellStart"/>
      <w:r w:rsidRPr="00660EF4">
        <w:rPr>
          <w:rFonts w:ascii="Times New Roman" w:hAnsi="Times New Roman" w:cs="Times New Roman"/>
          <w:i/>
          <w:iCs/>
          <w:szCs w:val="22"/>
        </w:rPr>
        <w:t>Almal</w:t>
      </w:r>
      <w:proofErr w:type="spellEnd"/>
      <w:r w:rsidRPr="00660EF4">
        <w:rPr>
          <w:rFonts w:ascii="Times New Roman" w:hAnsi="Times New Roman" w:cs="Times New Roman"/>
          <w:i/>
          <w:iCs/>
          <w:szCs w:val="22"/>
        </w:rPr>
        <w:t> </w:t>
      </w:r>
      <w:hyperlink r:id="rId16" w:history="1">
        <w:r w:rsidRPr="00660EF4">
          <w:rPr>
            <w:rStyle w:val="Hyperlink"/>
            <w:rFonts w:ascii="Times New Roman" w:hAnsi="Times New Roman" w:cs="Times New Roman"/>
            <w:szCs w:val="22"/>
          </w:rPr>
          <w:t>[1995] 80 Taxman 76 (SC)</w:t>
        </w:r>
      </w:hyperlink>
      <w:r w:rsidRPr="00660EF4">
        <w:rPr>
          <w:rFonts w:ascii="Times New Roman" w:hAnsi="Times New Roman" w:cs="Times New Roman"/>
          <w:szCs w:val="22"/>
        </w:rPr>
        <w:t>;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Manager, SBI </w:t>
      </w:r>
      <w:hyperlink r:id="rId17" w:history="1">
        <w:r w:rsidRPr="00660EF4">
          <w:rPr>
            <w:rStyle w:val="Hyperlink"/>
            <w:rFonts w:ascii="Times New Roman" w:hAnsi="Times New Roman" w:cs="Times New Roman"/>
            <w:szCs w:val="22"/>
          </w:rPr>
          <w:t>[2010] 323 ITR 93 (Raj.)</w:t>
        </w:r>
      </w:hyperlink>
      <w:r w:rsidRPr="00660EF4">
        <w:rPr>
          <w:rFonts w:ascii="Times New Roman" w:hAnsi="Times New Roman" w:cs="Times New Roman"/>
          <w:szCs w:val="22"/>
        </w:rPr>
        <w:t>].</w:t>
      </w:r>
    </w:p>
    <w:p w14:paraId="36CE6B58" w14:textId="77777777" w:rsidR="00660EF4" w:rsidRPr="00660EF4" w:rsidRDefault="00660EF4" w:rsidP="00660EF4">
      <w:pPr>
        <w:pStyle w:val="ListParagraph"/>
        <w:rPr>
          <w:rFonts w:ascii="Times New Roman" w:hAnsi="Times New Roman" w:cs="Times New Roman"/>
          <w:szCs w:val="22"/>
        </w:rPr>
      </w:pPr>
    </w:p>
    <w:p w14:paraId="319DB1D7"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szCs w:val="22"/>
        </w:rPr>
        <w:t xml:space="preserve">Where the petitioners, as undivided joint owners of certain property, had let out a property to a bank and later they entered into agreement with the bank agreeing to individually rent out specified portions of the properties to the bank, it was held that the bank correctly proposed to deduct </w:t>
      </w:r>
      <w:r w:rsidRPr="00660EF4">
        <w:rPr>
          <w:rFonts w:ascii="Times New Roman" w:hAnsi="Times New Roman" w:cs="Times New Roman"/>
          <w:szCs w:val="22"/>
        </w:rPr>
        <w:lastRenderedPageBreak/>
        <w:t xml:space="preserve">tax at source while agreeing to pay rent of Rs. 6,20,512 to the petitioners jointly as and by way of rent. Inasmuch as w.e.f. 31-1- 1999, the petitioners individually had let out specified areas of the property to the bank, the rent payable was required to be apportioned and accordingly if upon such apportionment the petitioners were not individually entitled to receive a sum </w:t>
      </w:r>
      <w:proofErr w:type="gramStart"/>
      <w:r w:rsidRPr="00660EF4">
        <w:rPr>
          <w:rFonts w:ascii="Times New Roman" w:hAnsi="Times New Roman" w:cs="Times New Roman"/>
          <w:szCs w:val="22"/>
        </w:rPr>
        <w:t>in excess of</w:t>
      </w:r>
      <w:proofErr w:type="gramEnd"/>
      <w:r w:rsidRPr="00660EF4">
        <w:rPr>
          <w:rFonts w:ascii="Times New Roman" w:hAnsi="Times New Roman" w:cs="Times New Roman"/>
          <w:szCs w:val="22"/>
        </w:rPr>
        <w:t xml:space="preserve"> Rs. 1,20,000 per annum, the bank was not entitled to make any deduction of tax at source [</w:t>
      </w:r>
      <w:r w:rsidRPr="00660EF4">
        <w:rPr>
          <w:rFonts w:ascii="Times New Roman" w:hAnsi="Times New Roman" w:cs="Times New Roman"/>
          <w:i/>
          <w:iCs/>
          <w:szCs w:val="22"/>
        </w:rPr>
        <w:t>Amalendu Sahoo </w:t>
      </w:r>
      <w:r w:rsidRPr="00660EF4">
        <w:rPr>
          <w:rFonts w:ascii="Times New Roman" w:hAnsi="Times New Roman" w:cs="Times New Roman"/>
          <w:szCs w:val="22"/>
        </w:rPr>
        <w:t>v.</w:t>
      </w:r>
      <w:r w:rsidRPr="00660EF4">
        <w:rPr>
          <w:rFonts w:ascii="Times New Roman" w:hAnsi="Times New Roman" w:cs="Times New Roman"/>
          <w:i/>
          <w:iCs/>
          <w:szCs w:val="22"/>
        </w:rPr>
        <w:t> ITO </w:t>
      </w:r>
      <w:hyperlink r:id="rId18" w:history="1">
        <w:r w:rsidRPr="00660EF4">
          <w:rPr>
            <w:rStyle w:val="Hyperlink"/>
            <w:rFonts w:ascii="Times New Roman" w:hAnsi="Times New Roman" w:cs="Times New Roman"/>
            <w:szCs w:val="22"/>
          </w:rPr>
          <w:t>[2004] 135 Taxman 379 (Cal.)</w:t>
        </w:r>
      </w:hyperlink>
      <w:r w:rsidRPr="00660EF4">
        <w:rPr>
          <w:rFonts w:ascii="Times New Roman" w:hAnsi="Times New Roman" w:cs="Times New Roman"/>
          <w:szCs w:val="22"/>
        </w:rPr>
        <w:t>].</w:t>
      </w:r>
    </w:p>
    <w:p w14:paraId="09BC6504" w14:textId="77777777" w:rsidR="00660EF4" w:rsidRPr="00660EF4" w:rsidRDefault="00660EF4" w:rsidP="00660EF4">
      <w:pPr>
        <w:pStyle w:val="ListParagraph"/>
        <w:rPr>
          <w:rFonts w:ascii="Times New Roman" w:hAnsi="Times New Roman" w:cs="Times New Roman"/>
          <w:b/>
          <w:bCs/>
          <w:szCs w:val="22"/>
        </w:rPr>
      </w:pPr>
    </w:p>
    <w:p w14:paraId="1FE7FA6E"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Franchisee -</w:t>
      </w:r>
      <w:r w:rsidRPr="00660EF4">
        <w:rPr>
          <w:rFonts w:ascii="Times New Roman" w:hAnsi="Times New Roman" w:cs="Times New Roman"/>
          <w:szCs w:val="22"/>
        </w:rPr>
        <w:t xml:space="preserve"> Since the agreement between the parties was a franchisee agreement and not a lease agreement, hence, it could not be said that rent was being paid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to franchisees. Therefore,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was not liable to deduct tax u/s 194-I in respect of amount shared by it and remitted to franchisees for infrastructure claims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NIIT Ltd. </w:t>
      </w:r>
      <w:hyperlink r:id="rId19" w:history="1">
        <w:r w:rsidRPr="00660EF4">
          <w:rPr>
            <w:rStyle w:val="Hyperlink"/>
            <w:rFonts w:ascii="Times New Roman" w:hAnsi="Times New Roman" w:cs="Times New Roman"/>
            <w:szCs w:val="22"/>
          </w:rPr>
          <w:t>[2009] 184 Taxman 472 (Delhi)</w:t>
        </w:r>
      </w:hyperlink>
      <w:r w:rsidRPr="00660EF4">
        <w:rPr>
          <w:rFonts w:ascii="Times New Roman" w:hAnsi="Times New Roman" w:cs="Times New Roman"/>
          <w:szCs w:val="22"/>
        </w:rPr>
        <w:t>].</w:t>
      </w:r>
    </w:p>
    <w:p w14:paraId="217F0C9A" w14:textId="77777777" w:rsidR="00660EF4" w:rsidRPr="00660EF4" w:rsidRDefault="00660EF4" w:rsidP="00660EF4">
      <w:pPr>
        <w:pStyle w:val="ListParagraph"/>
        <w:rPr>
          <w:rFonts w:ascii="Times New Roman" w:hAnsi="Times New Roman" w:cs="Times New Roman"/>
          <w:b/>
          <w:bCs/>
          <w:szCs w:val="22"/>
        </w:rPr>
      </w:pPr>
    </w:p>
    <w:p w14:paraId="4C795F55"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Hiring -</w:t>
      </w:r>
      <w:r w:rsidRPr="00660EF4">
        <w:rPr>
          <w:rFonts w:ascii="Times New Roman" w:hAnsi="Times New Roman" w:cs="Times New Roman"/>
          <w:szCs w:val="22"/>
        </w:rPr>
        <w:t xml:space="preserve"> Where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entered into an agreement with a contractor for hiring of vehicles and made use of vehicles and equipment and paid hire charges on basis of number of hours of use, section 194-I would be attracted [</w:t>
      </w:r>
      <w:r w:rsidRPr="00660EF4">
        <w:rPr>
          <w:rFonts w:ascii="Times New Roman" w:hAnsi="Times New Roman" w:cs="Times New Roman"/>
          <w:i/>
          <w:iCs/>
          <w:szCs w:val="22"/>
        </w:rPr>
        <w:t>Three Star Granites (P.) Ltd. </w:t>
      </w:r>
      <w:r w:rsidRPr="00660EF4">
        <w:rPr>
          <w:rFonts w:ascii="Times New Roman" w:hAnsi="Times New Roman" w:cs="Times New Roman"/>
          <w:szCs w:val="22"/>
        </w:rPr>
        <w:t>v.</w:t>
      </w:r>
      <w:r w:rsidRPr="00660EF4">
        <w:rPr>
          <w:rFonts w:ascii="Times New Roman" w:hAnsi="Times New Roman" w:cs="Times New Roman"/>
          <w:i/>
          <w:iCs/>
          <w:szCs w:val="22"/>
        </w:rPr>
        <w:t> </w:t>
      </w:r>
      <w:proofErr w:type="spellStart"/>
      <w:r w:rsidRPr="00660EF4">
        <w:rPr>
          <w:rFonts w:ascii="Times New Roman" w:hAnsi="Times New Roman" w:cs="Times New Roman"/>
          <w:i/>
          <w:iCs/>
          <w:szCs w:val="22"/>
        </w:rPr>
        <w:t>Asstt</w:t>
      </w:r>
      <w:proofErr w:type="spellEnd"/>
      <w:r w:rsidRPr="00660EF4">
        <w:rPr>
          <w:rFonts w:ascii="Times New Roman" w:hAnsi="Times New Roman" w:cs="Times New Roman"/>
          <w:i/>
          <w:iCs/>
          <w:szCs w:val="22"/>
        </w:rPr>
        <w:t>. CIT </w:t>
      </w:r>
      <w:hyperlink r:id="rId20" w:history="1">
        <w:r w:rsidRPr="00660EF4">
          <w:rPr>
            <w:rStyle w:val="Hyperlink"/>
            <w:rFonts w:ascii="Times New Roman" w:hAnsi="Times New Roman" w:cs="Times New Roman"/>
            <w:szCs w:val="22"/>
          </w:rPr>
          <w:t>[2014] 41 taxmann.com 91/227 Taxman 82 (Mag.)</w:t>
        </w:r>
      </w:hyperlink>
      <w:r w:rsidRPr="00660EF4">
        <w:rPr>
          <w:rFonts w:ascii="Times New Roman" w:hAnsi="Times New Roman" w:cs="Times New Roman"/>
          <w:szCs w:val="22"/>
        </w:rPr>
        <w:t> (Ker.)].</w:t>
      </w:r>
    </w:p>
    <w:p w14:paraId="674B1179" w14:textId="77777777" w:rsidR="00660EF4" w:rsidRPr="00660EF4" w:rsidRDefault="00660EF4" w:rsidP="00660EF4">
      <w:pPr>
        <w:pStyle w:val="ListParagraph"/>
        <w:rPr>
          <w:rFonts w:ascii="Times New Roman" w:hAnsi="Times New Roman" w:cs="Times New Roman"/>
          <w:b/>
          <w:bCs/>
          <w:szCs w:val="22"/>
        </w:rPr>
      </w:pPr>
    </w:p>
    <w:p w14:paraId="4ACC9590"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Lease financing -</w:t>
      </w:r>
      <w:r w:rsidRPr="00660EF4">
        <w:rPr>
          <w:rFonts w:ascii="Times New Roman" w:hAnsi="Times New Roman" w:cs="Times New Roman"/>
          <w:szCs w:val="22"/>
        </w:rPr>
        <w:t xml:space="preserve"> Where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-company obtained certain vehicles on lease financing for use of its employees and lease finance company did not provide any particular work or service as to maintenance of vehicles or otherwise for purpose of usage of vehicles and only transaction entered into between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and lease financing company was to make payment of lease rentals due to lease financing company and car would be handed over to employee through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no TDS was to be deducted u/s 194-I on payment made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towards lease rentals under such lease finance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Texas Instruments India (P.) Ltd. </w:t>
      </w:r>
      <w:hyperlink r:id="rId21" w:history="1">
        <w:r w:rsidRPr="00660EF4">
          <w:rPr>
            <w:rStyle w:val="Hyperlink"/>
            <w:rFonts w:ascii="Times New Roman" w:hAnsi="Times New Roman" w:cs="Times New Roman"/>
            <w:szCs w:val="22"/>
          </w:rPr>
          <w:t>[2021] 127 taxmann.com 59 (Kar.)</w:t>
        </w:r>
      </w:hyperlink>
      <w:r w:rsidRPr="00660EF4">
        <w:rPr>
          <w:rFonts w:ascii="Times New Roman" w:hAnsi="Times New Roman" w:cs="Times New Roman"/>
          <w:szCs w:val="22"/>
        </w:rPr>
        <w:t>, </w:t>
      </w:r>
      <w:r w:rsidRPr="00660EF4">
        <w:rPr>
          <w:rFonts w:ascii="Times New Roman" w:hAnsi="Times New Roman" w:cs="Times New Roman"/>
          <w:b/>
          <w:bCs/>
          <w:szCs w:val="22"/>
        </w:rPr>
        <w:t>SLP notice issued in</w:t>
      </w:r>
      <w:r w:rsidRPr="00660EF4">
        <w:rPr>
          <w:rFonts w:ascii="Times New Roman" w:hAnsi="Times New Roman" w:cs="Times New Roman"/>
          <w:i/>
          <w:iCs/>
          <w:szCs w:val="22"/>
        </w:rPr>
        <w:t> CIT </w:t>
      </w:r>
      <w:r w:rsidRPr="00660EF4">
        <w:rPr>
          <w:rFonts w:ascii="Times New Roman" w:hAnsi="Times New Roman" w:cs="Times New Roman"/>
          <w:szCs w:val="22"/>
        </w:rPr>
        <w:t>v.</w:t>
      </w:r>
      <w:r w:rsidRPr="00660EF4">
        <w:rPr>
          <w:rFonts w:ascii="Times New Roman" w:hAnsi="Times New Roman" w:cs="Times New Roman"/>
          <w:i/>
          <w:iCs/>
          <w:szCs w:val="22"/>
        </w:rPr>
        <w:t> Texas Instruments India (P.) Ltd. </w:t>
      </w:r>
      <w:hyperlink r:id="rId22" w:history="1">
        <w:r w:rsidRPr="00660EF4">
          <w:rPr>
            <w:rStyle w:val="Hyperlink"/>
            <w:rFonts w:ascii="Times New Roman" w:hAnsi="Times New Roman" w:cs="Times New Roman"/>
            <w:szCs w:val="22"/>
          </w:rPr>
          <w:t>[2022] 138 taxmann.com 18/287 Taxman 181 (SC)</w:t>
        </w:r>
      </w:hyperlink>
      <w:r w:rsidRPr="00660EF4">
        <w:rPr>
          <w:rFonts w:ascii="Times New Roman" w:hAnsi="Times New Roman" w:cs="Times New Roman"/>
          <w:szCs w:val="22"/>
        </w:rPr>
        <w:t>].</w:t>
      </w:r>
    </w:p>
    <w:p w14:paraId="2592979F" w14:textId="77777777" w:rsidR="00660EF4" w:rsidRPr="00660EF4" w:rsidRDefault="00660EF4" w:rsidP="00660EF4">
      <w:pPr>
        <w:pStyle w:val="ListParagraph"/>
        <w:rPr>
          <w:rFonts w:ascii="Times New Roman" w:hAnsi="Times New Roman" w:cs="Times New Roman"/>
          <w:b/>
          <w:bCs/>
          <w:szCs w:val="22"/>
        </w:rPr>
      </w:pPr>
    </w:p>
    <w:p w14:paraId="5F4D6AC4"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Lease premium - </w:t>
      </w:r>
      <w:r w:rsidRPr="00660EF4">
        <w:rPr>
          <w:rFonts w:ascii="Times New Roman" w:hAnsi="Times New Roman" w:cs="Times New Roman"/>
          <w:szCs w:val="22"/>
        </w:rPr>
        <w:t xml:space="preserve">Where one S by a lease deed leased out certain land to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for period of 99 years for establishing a project and putting up an industry in land along with S and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was described in lease deed as co-developer along with S, one-time non-refundable upfront charges paid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to S for acquisition of leasehold rights over land could not be taken to constitute rental income in hands of S obliging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to deduct tax at source [</w:t>
      </w:r>
      <w:r w:rsidRPr="00660EF4">
        <w:rPr>
          <w:rFonts w:ascii="Times New Roman" w:hAnsi="Times New Roman" w:cs="Times New Roman"/>
          <w:i/>
          <w:iCs/>
          <w:szCs w:val="22"/>
        </w:rPr>
        <w:t>Foxconn India Developers (P.) Ltd. </w:t>
      </w:r>
      <w:r w:rsidRPr="00660EF4">
        <w:rPr>
          <w:rFonts w:ascii="Times New Roman" w:hAnsi="Times New Roman" w:cs="Times New Roman"/>
          <w:szCs w:val="22"/>
        </w:rPr>
        <w:t>v.</w:t>
      </w:r>
      <w:r w:rsidRPr="00660EF4">
        <w:rPr>
          <w:rFonts w:ascii="Times New Roman" w:hAnsi="Times New Roman" w:cs="Times New Roman"/>
          <w:i/>
          <w:iCs/>
          <w:szCs w:val="22"/>
        </w:rPr>
        <w:t> ITO </w:t>
      </w:r>
      <w:hyperlink r:id="rId23" w:history="1">
        <w:r w:rsidRPr="00660EF4">
          <w:rPr>
            <w:rStyle w:val="Hyperlink"/>
            <w:rFonts w:ascii="Times New Roman" w:hAnsi="Times New Roman" w:cs="Times New Roman"/>
            <w:szCs w:val="22"/>
          </w:rPr>
          <w:t>[2016] 68 taxmann.com 95/239 Taxman 513 (Mad.)</w:t>
        </w:r>
      </w:hyperlink>
      <w:r w:rsidRPr="00660EF4">
        <w:rPr>
          <w:rFonts w:ascii="Times New Roman" w:hAnsi="Times New Roman" w:cs="Times New Roman"/>
          <w:szCs w:val="22"/>
        </w:rPr>
        <w:t>]. Also see, </w:t>
      </w:r>
      <w:r w:rsidRPr="00660EF4">
        <w:rPr>
          <w:rFonts w:ascii="Times New Roman" w:hAnsi="Times New Roman" w:cs="Times New Roman"/>
          <w:i/>
          <w:iCs/>
          <w:szCs w:val="22"/>
        </w:rPr>
        <w:t>Nagarjuna Oil Corporation Ltd. </w:t>
      </w:r>
      <w:r w:rsidRPr="00660EF4">
        <w:rPr>
          <w:rFonts w:ascii="Times New Roman" w:hAnsi="Times New Roman" w:cs="Times New Roman"/>
          <w:szCs w:val="22"/>
        </w:rPr>
        <w:t>v.</w:t>
      </w:r>
      <w:r w:rsidRPr="00660EF4">
        <w:rPr>
          <w:rFonts w:ascii="Times New Roman" w:hAnsi="Times New Roman" w:cs="Times New Roman"/>
          <w:i/>
          <w:iCs/>
          <w:szCs w:val="22"/>
        </w:rPr>
        <w:t> </w:t>
      </w:r>
      <w:proofErr w:type="spellStart"/>
      <w:r w:rsidRPr="00660EF4">
        <w:rPr>
          <w:rFonts w:ascii="Times New Roman" w:hAnsi="Times New Roman" w:cs="Times New Roman"/>
          <w:i/>
          <w:iCs/>
          <w:szCs w:val="22"/>
        </w:rPr>
        <w:t>Asstt</w:t>
      </w:r>
      <w:proofErr w:type="spellEnd"/>
      <w:r w:rsidRPr="00660EF4">
        <w:rPr>
          <w:rFonts w:ascii="Times New Roman" w:hAnsi="Times New Roman" w:cs="Times New Roman"/>
          <w:i/>
          <w:iCs/>
          <w:szCs w:val="22"/>
        </w:rPr>
        <w:t>. CIT </w:t>
      </w:r>
      <w:hyperlink r:id="rId24" w:history="1">
        <w:r w:rsidRPr="00660EF4">
          <w:rPr>
            <w:rStyle w:val="Hyperlink"/>
            <w:rFonts w:ascii="Times New Roman" w:hAnsi="Times New Roman" w:cs="Times New Roman"/>
            <w:szCs w:val="22"/>
          </w:rPr>
          <w:t>[2020] 121 taxmann.com 334</w:t>
        </w:r>
        <w:proofErr w:type="gramStart"/>
        <w:r w:rsidRPr="00660EF4">
          <w:rPr>
            <w:rStyle w:val="Hyperlink"/>
            <w:rFonts w:ascii="Times New Roman" w:hAnsi="Times New Roman" w:cs="Times New Roman"/>
            <w:szCs w:val="22"/>
          </w:rPr>
          <w:t>/[</w:t>
        </w:r>
        <w:proofErr w:type="gramEnd"/>
        <w:r w:rsidRPr="00660EF4">
          <w:rPr>
            <w:rStyle w:val="Hyperlink"/>
            <w:rFonts w:ascii="Times New Roman" w:hAnsi="Times New Roman" w:cs="Times New Roman"/>
            <w:szCs w:val="22"/>
          </w:rPr>
          <w:t>2021] 277 Taxman 457 (Mad.)</w:t>
        </w:r>
      </w:hyperlink>
      <w:r w:rsidRPr="00660EF4">
        <w:rPr>
          <w:rFonts w:ascii="Times New Roman" w:hAnsi="Times New Roman" w:cs="Times New Roman"/>
          <w:szCs w:val="22"/>
        </w:rPr>
        <w:t>.</w:t>
      </w:r>
      <w:r w:rsidR="00660EF4">
        <w:rPr>
          <w:rFonts w:ascii="Times New Roman" w:hAnsi="Times New Roman" w:cs="Times New Roman"/>
          <w:szCs w:val="22"/>
        </w:rPr>
        <w:t xml:space="preserve"> </w:t>
      </w:r>
    </w:p>
    <w:p w14:paraId="3805C755" w14:textId="77777777" w:rsidR="00660EF4" w:rsidRPr="00660EF4" w:rsidRDefault="00660EF4" w:rsidP="00660EF4">
      <w:pPr>
        <w:pStyle w:val="ListParagraph"/>
        <w:rPr>
          <w:rFonts w:ascii="Times New Roman" w:hAnsi="Times New Roman" w:cs="Times New Roman"/>
          <w:szCs w:val="22"/>
        </w:rPr>
      </w:pPr>
    </w:p>
    <w:p w14:paraId="25C2B366" w14:textId="7F9A58CB"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szCs w:val="22"/>
        </w:rPr>
        <w:t xml:space="preserve">Where clauses of lease agreement with MMRDA stated that payment made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for acquiring a plot of land was only on account of lease premium and not rent and MMRDA had construed such receipt as capital receipt, payment made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to MMRDA would be capital expenditure and section 194-I would not apply in such case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Indian News Paper Society </w:t>
      </w:r>
      <w:hyperlink r:id="rId25" w:history="1">
        <w:r w:rsidRPr="00660EF4">
          <w:rPr>
            <w:rStyle w:val="Hyperlink"/>
            <w:rFonts w:ascii="Times New Roman" w:hAnsi="Times New Roman" w:cs="Times New Roman"/>
            <w:szCs w:val="22"/>
          </w:rPr>
          <w:t>[2017] 81 taxmann.com 275 (Delhi)</w:t>
        </w:r>
      </w:hyperlink>
      <w:r w:rsidRPr="00660EF4">
        <w:rPr>
          <w:rFonts w:ascii="Times New Roman" w:hAnsi="Times New Roman" w:cs="Times New Roman"/>
          <w:szCs w:val="22"/>
        </w:rPr>
        <w:t>].</w:t>
      </w:r>
    </w:p>
    <w:p w14:paraId="396910F1" w14:textId="77777777" w:rsidR="00660EF4" w:rsidRPr="00660EF4" w:rsidRDefault="00660EF4" w:rsidP="00660EF4">
      <w:pPr>
        <w:pStyle w:val="ListParagraph"/>
        <w:rPr>
          <w:rFonts w:ascii="Times New Roman" w:hAnsi="Times New Roman" w:cs="Times New Roman"/>
          <w:b/>
          <w:bCs/>
          <w:szCs w:val="22"/>
        </w:rPr>
      </w:pPr>
    </w:p>
    <w:p w14:paraId="62C10CC8"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lastRenderedPageBreak/>
        <w:t>Lease rent -</w:t>
      </w:r>
      <w:r w:rsidRPr="00660EF4">
        <w:rPr>
          <w:rFonts w:ascii="Times New Roman" w:hAnsi="Times New Roman" w:cs="Times New Roman"/>
          <w:szCs w:val="22"/>
        </w:rPr>
        <w:t> TDS is to be deducted on payment of lease rent to Greater Noida Development Authority for a plot taken on lease [</w:t>
      </w:r>
      <w:r w:rsidRPr="00660EF4">
        <w:rPr>
          <w:rFonts w:ascii="Times New Roman" w:hAnsi="Times New Roman" w:cs="Times New Roman"/>
          <w:i/>
          <w:iCs/>
          <w:szCs w:val="22"/>
        </w:rPr>
        <w:t>New Okhla Industrial Development Authority </w:t>
      </w:r>
      <w:r w:rsidRPr="00660EF4">
        <w:rPr>
          <w:rFonts w:ascii="Times New Roman" w:hAnsi="Times New Roman" w:cs="Times New Roman"/>
          <w:szCs w:val="22"/>
        </w:rPr>
        <w:t>v.</w:t>
      </w:r>
      <w:r w:rsidRPr="00660EF4">
        <w:rPr>
          <w:rFonts w:ascii="Times New Roman" w:hAnsi="Times New Roman" w:cs="Times New Roman"/>
          <w:i/>
          <w:iCs/>
          <w:szCs w:val="22"/>
        </w:rPr>
        <w:t> CIT </w:t>
      </w:r>
      <w:hyperlink r:id="rId26" w:history="1">
        <w:r w:rsidRPr="00660EF4">
          <w:rPr>
            <w:rStyle w:val="Hyperlink"/>
            <w:rFonts w:ascii="Times New Roman" w:hAnsi="Times New Roman" w:cs="Times New Roman"/>
            <w:szCs w:val="22"/>
          </w:rPr>
          <w:t>[2018] 95 taxmann.com 80/257 Taxman 3 (SC)</w:t>
        </w:r>
      </w:hyperlink>
      <w:r w:rsidRPr="00660EF4">
        <w:rPr>
          <w:rFonts w:ascii="Times New Roman" w:hAnsi="Times New Roman" w:cs="Times New Roman"/>
          <w:szCs w:val="22"/>
        </w:rPr>
        <w:t>, </w:t>
      </w:r>
      <w:r w:rsidRPr="00660EF4">
        <w:rPr>
          <w:rFonts w:ascii="Times New Roman" w:hAnsi="Times New Roman" w:cs="Times New Roman"/>
          <w:b/>
          <w:bCs/>
          <w:szCs w:val="22"/>
        </w:rPr>
        <w:t>affirming</w:t>
      </w:r>
      <w:r w:rsidRPr="00660EF4">
        <w:rPr>
          <w:rFonts w:ascii="Times New Roman" w:hAnsi="Times New Roman" w:cs="Times New Roman"/>
          <w:i/>
          <w:iCs/>
          <w:szCs w:val="22"/>
        </w:rPr>
        <w:t> Rajesh Projects (India) (P.) Ltd. </w:t>
      </w:r>
      <w:r w:rsidRPr="00660EF4">
        <w:rPr>
          <w:rFonts w:ascii="Times New Roman" w:hAnsi="Times New Roman" w:cs="Times New Roman"/>
          <w:szCs w:val="22"/>
        </w:rPr>
        <w:t>v.</w:t>
      </w:r>
      <w:r w:rsidRPr="00660EF4">
        <w:rPr>
          <w:rFonts w:ascii="Times New Roman" w:hAnsi="Times New Roman" w:cs="Times New Roman"/>
          <w:i/>
          <w:iCs/>
          <w:szCs w:val="22"/>
        </w:rPr>
        <w:t> CIT </w:t>
      </w:r>
      <w:hyperlink r:id="rId27" w:history="1">
        <w:r w:rsidRPr="00660EF4">
          <w:rPr>
            <w:rStyle w:val="Hyperlink"/>
            <w:rFonts w:ascii="Times New Roman" w:hAnsi="Times New Roman" w:cs="Times New Roman"/>
            <w:szCs w:val="22"/>
          </w:rPr>
          <w:t>[2017] 78 taxmann.com 263 (Delhi)</w:t>
        </w:r>
      </w:hyperlink>
      <w:r w:rsidRPr="00660EF4">
        <w:rPr>
          <w:rFonts w:ascii="Times New Roman" w:hAnsi="Times New Roman" w:cs="Times New Roman"/>
          <w:szCs w:val="22"/>
        </w:rPr>
        <w:t>].</w:t>
      </w:r>
    </w:p>
    <w:p w14:paraId="231436AA" w14:textId="77777777" w:rsidR="00660EF4" w:rsidRPr="00660EF4" w:rsidRDefault="00660EF4" w:rsidP="00660EF4">
      <w:pPr>
        <w:pStyle w:val="ListParagraph"/>
        <w:rPr>
          <w:rFonts w:ascii="Times New Roman" w:hAnsi="Times New Roman" w:cs="Times New Roman"/>
          <w:b/>
          <w:bCs/>
          <w:szCs w:val="22"/>
        </w:rPr>
      </w:pPr>
    </w:p>
    <w:p w14:paraId="2EEC4A7F"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Occupancy and other facility charges -</w:t>
      </w:r>
      <w:r w:rsidRPr="00660EF4">
        <w:rPr>
          <w:rFonts w:ascii="Times New Roman" w:hAnsi="Times New Roman" w:cs="Times New Roman"/>
          <w:szCs w:val="22"/>
        </w:rPr>
        <w:t> Rent payable under agreement to petitioner included not only charges for occupancy but also charges of other facilities provided by hotel management, payment held be regarded as 'rent' since there is no reason to limit the meaning of the word 'rent' [</w:t>
      </w:r>
      <w:r w:rsidRPr="00660EF4">
        <w:rPr>
          <w:rFonts w:ascii="Times New Roman" w:hAnsi="Times New Roman" w:cs="Times New Roman"/>
          <w:i/>
          <w:iCs/>
          <w:szCs w:val="22"/>
        </w:rPr>
        <w:t>Krishna Oberoi </w:t>
      </w:r>
      <w:r w:rsidRPr="00660EF4">
        <w:rPr>
          <w:rFonts w:ascii="Times New Roman" w:hAnsi="Times New Roman" w:cs="Times New Roman"/>
          <w:szCs w:val="22"/>
        </w:rPr>
        <w:t>v.</w:t>
      </w:r>
      <w:r w:rsidRPr="00660EF4">
        <w:rPr>
          <w:rFonts w:ascii="Times New Roman" w:hAnsi="Times New Roman" w:cs="Times New Roman"/>
          <w:i/>
          <w:iCs/>
          <w:szCs w:val="22"/>
        </w:rPr>
        <w:t> UOI </w:t>
      </w:r>
      <w:hyperlink r:id="rId28" w:history="1">
        <w:r w:rsidRPr="00660EF4">
          <w:rPr>
            <w:rStyle w:val="Hyperlink"/>
            <w:rFonts w:ascii="Times New Roman" w:hAnsi="Times New Roman" w:cs="Times New Roman"/>
            <w:szCs w:val="22"/>
          </w:rPr>
          <w:t>[2002] 123 Taxman 709 (AP)</w:t>
        </w:r>
      </w:hyperlink>
      <w:r w:rsidRPr="00660EF4">
        <w:rPr>
          <w:rFonts w:ascii="Times New Roman" w:hAnsi="Times New Roman" w:cs="Times New Roman"/>
          <w:szCs w:val="22"/>
        </w:rPr>
        <w:t>; </w:t>
      </w:r>
      <w:proofErr w:type="spellStart"/>
      <w:r w:rsidRPr="00660EF4">
        <w:rPr>
          <w:rFonts w:ascii="Times New Roman" w:hAnsi="Times New Roman" w:cs="Times New Roman"/>
          <w:i/>
          <w:iCs/>
          <w:szCs w:val="22"/>
        </w:rPr>
        <w:t>Apeejay</w:t>
      </w:r>
      <w:proofErr w:type="spellEnd"/>
      <w:r w:rsidRPr="00660EF4">
        <w:rPr>
          <w:rFonts w:ascii="Times New Roman" w:hAnsi="Times New Roman" w:cs="Times New Roman"/>
          <w:i/>
          <w:iCs/>
          <w:szCs w:val="22"/>
        </w:rPr>
        <w:t xml:space="preserve"> </w:t>
      </w:r>
      <w:proofErr w:type="spellStart"/>
      <w:r w:rsidRPr="00660EF4">
        <w:rPr>
          <w:rFonts w:ascii="Times New Roman" w:hAnsi="Times New Roman" w:cs="Times New Roman"/>
          <w:i/>
          <w:iCs/>
          <w:szCs w:val="22"/>
        </w:rPr>
        <w:t>Surrendera</w:t>
      </w:r>
      <w:proofErr w:type="spellEnd"/>
      <w:r w:rsidRPr="00660EF4">
        <w:rPr>
          <w:rFonts w:ascii="Times New Roman" w:hAnsi="Times New Roman" w:cs="Times New Roman"/>
          <w:i/>
          <w:iCs/>
          <w:szCs w:val="22"/>
        </w:rPr>
        <w:t xml:space="preserve"> Park Hotels Ltd. </w:t>
      </w:r>
      <w:r w:rsidRPr="00660EF4">
        <w:rPr>
          <w:rFonts w:ascii="Times New Roman" w:hAnsi="Times New Roman" w:cs="Times New Roman"/>
          <w:szCs w:val="22"/>
        </w:rPr>
        <w:t>v.</w:t>
      </w:r>
      <w:r w:rsidRPr="00660EF4">
        <w:rPr>
          <w:rFonts w:ascii="Times New Roman" w:hAnsi="Times New Roman" w:cs="Times New Roman"/>
          <w:i/>
          <w:iCs/>
          <w:szCs w:val="22"/>
        </w:rPr>
        <w:t> UOI </w:t>
      </w:r>
      <w:hyperlink r:id="rId29" w:history="1">
        <w:r w:rsidRPr="00660EF4">
          <w:rPr>
            <w:rStyle w:val="Hyperlink"/>
            <w:rFonts w:ascii="Times New Roman" w:hAnsi="Times New Roman" w:cs="Times New Roman"/>
            <w:szCs w:val="22"/>
          </w:rPr>
          <w:t>[2016] 67 taxmann.com 291 (Delhi)</w:t>
        </w:r>
      </w:hyperlink>
      <w:r w:rsidRPr="00660EF4">
        <w:rPr>
          <w:rFonts w:ascii="Times New Roman" w:hAnsi="Times New Roman" w:cs="Times New Roman"/>
          <w:szCs w:val="22"/>
        </w:rPr>
        <w:t>].</w:t>
      </w:r>
    </w:p>
    <w:p w14:paraId="39F2B78A" w14:textId="77777777" w:rsidR="00660EF4" w:rsidRPr="00660EF4" w:rsidRDefault="00660EF4" w:rsidP="00660EF4">
      <w:pPr>
        <w:pStyle w:val="ListParagraph"/>
        <w:rPr>
          <w:rFonts w:ascii="Times New Roman" w:hAnsi="Times New Roman" w:cs="Times New Roman"/>
          <w:b/>
          <w:bCs/>
          <w:szCs w:val="22"/>
        </w:rPr>
      </w:pPr>
    </w:p>
    <w:p w14:paraId="4D7385EF"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Passive infrastructure -</w:t>
      </w:r>
      <w:r w:rsidRPr="00660EF4">
        <w:rPr>
          <w:rFonts w:ascii="Times New Roman" w:hAnsi="Times New Roman" w:cs="Times New Roman"/>
          <w:szCs w:val="22"/>
        </w:rPr>
        <w:t> Payment for provision of passive infrastructure by petitioner, an owner of network of telecom towers, to telecom service providers amounts to 'rent' for use of machinery, plant or equipment [</w:t>
      </w:r>
      <w:r w:rsidRPr="00660EF4">
        <w:rPr>
          <w:rFonts w:ascii="Times New Roman" w:hAnsi="Times New Roman" w:cs="Times New Roman"/>
          <w:i/>
          <w:iCs/>
          <w:szCs w:val="22"/>
        </w:rPr>
        <w:t>Indus Towers Ltd. </w:t>
      </w:r>
      <w:r w:rsidRPr="00660EF4">
        <w:rPr>
          <w:rFonts w:ascii="Times New Roman" w:hAnsi="Times New Roman" w:cs="Times New Roman"/>
          <w:szCs w:val="22"/>
        </w:rPr>
        <w:t>v.</w:t>
      </w:r>
      <w:r w:rsidRPr="00660EF4">
        <w:rPr>
          <w:rFonts w:ascii="Times New Roman" w:hAnsi="Times New Roman" w:cs="Times New Roman"/>
          <w:i/>
          <w:iCs/>
          <w:szCs w:val="22"/>
        </w:rPr>
        <w:t> CIT </w:t>
      </w:r>
      <w:hyperlink r:id="rId30" w:history="1">
        <w:r w:rsidRPr="00660EF4">
          <w:rPr>
            <w:rStyle w:val="Hyperlink"/>
            <w:rFonts w:ascii="Times New Roman" w:hAnsi="Times New Roman" w:cs="Times New Roman"/>
            <w:szCs w:val="22"/>
          </w:rPr>
          <w:t>[2014] 44 taxmann.com 3/224 Taxman 68 (Delhi)</w:t>
        </w:r>
      </w:hyperlink>
      <w:r w:rsidRPr="00660EF4">
        <w:rPr>
          <w:rFonts w:ascii="Times New Roman" w:hAnsi="Times New Roman" w:cs="Times New Roman"/>
          <w:szCs w:val="22"/>
        </w:rPr>
        <w:t>].</w:t>
      </w:r>
    </w:p>
    <w:p w14:paraId="63E5FD03" w14:textId="77777777" w:rsidR="00660EF4" w:rsidRPr="00660EF4" w:rsidRDefault="00660EF4" w:rsidP="00660EF4">
      <w:pPr>
        <w:pStyle w:val="ListParagraph"/>
        <w:rPr>
          <w:rFonts w:ascii="Times New Roman" w:hAnsi="Times New Roman" w:cs="Times New Roman"/>
          <w:b/>
          <w:bCs/>
          <w:szCs w:val="22"/>
        </w:rPr>
      </w:pPr>
    </w:p>
    <w:p w14:paraId="73F72355"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Security deposit, reduction in -</w:t>
      </w:r>
      <w:r w:rsidRPr="00660EF4">
        <w:rPr>
          <w:rFonts w:ascii="Times New Roman" w:hAnsi="Times New Roman" w:cs="Times New Roman"/>
          <w:szCs w:val="22"/>
        </w:rPr>
        <w:t xml:space="preserve"> Where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made a security deposit for hiring a premises and security deposit was to be reduced every six months by an amount of rent which became payable in accordance with agreement, since amount in question paid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as security deposit was not fully refundable at time of termination of lease, it could be said that said amount was in fact advance rent and as such,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was required to deduct tax at source from payment of such advance rent u/s 194-I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Reebok India Ltd. </w:t>
      </w:r>
      <w:hyperlink r:id="rId31" w:history="1">
        <w:r w:rsidRPr="00660EF4">
          <w:rPr>
            <w:rStyle w:val="Hyperlink"/>
            <w:rFonts w:ascii="Times New Roman" w:hAnsi="Times New Roman" w:cs="Times New Roman"/>
            <w:szCs w:val="22"/>
          </w:rPr>
          <w:t>[2007] 163 Taxman 61 (Delhi)</w:t>
        </w:r>
      </w:hyperlink>
      <w:r w:rsidRPr="00660EF4">
        <w:rPr>
          <w:rFonts w:ascii="Times New Roman" w:hAnsi="Times New Roman" w:cs="Times New Roman"/>
          <w:szCs w:val="22"/>
        </w:rPr>
        <w:t>].</w:t>
      </w:r>
    </w:p>
    <w:p w14:paraId="6B136A1D" w14:textId="77777777" w:rsidR="00660EF4" w:rsidRPr="00660EF4" w:rsidRDefault="00660EF4" w:rsidP="00660EF4">
      <w:pPr>
        <w:pStyle w:val="ListParagraph"/>
        <w:rPr>
          <w:rFonts w:ascii="Times New Roman" w:hAnsi="Times New Roman" w:cs="Times New Roman"/>
          <w:b/>
          <w:bCs/>
          <w:szCs w:val="22"/>
        </w:rPr>
      </w:pPr>
    </w:p>
    <w:p w14:paraId="23B01475" w14:textId="77777777" w:rsid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Use of land/building -</w:t>
      </w:r>
      <w:r w:rsidRPr="00660EF4">
        <w:rPr>
          <w:rFonts w:ascii="Times New Roman" w:hAnsi="Times New Roman" w:cs="Times New Roman"/>
          <w:szCs w:val="22"/>
        </w:rPr>
        <w:t xml:space="preserve"> Where agreement is only for use of land and warehouse and no services of any type are provided by warehouse-keeper, amount paid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 xml:space="preserve"> to warehouse ought to be considered as rent and not as warehousing service charges and TDS was to be deducted therefrom as per section 194-I [</w:t>
      </w:r>
      <w:r w:rsidRPr="00660EF4">
        <w:rPr>
          <w:rFonts w:ascii="Times New Roman" w:hAnsi="Times New Roman" w:cs="Times New Roman"/>
          <w:i/>
          <w:iCs/>
          <w:szCs w:val="22"/>
        </w:rPr>
        <w:t>Hindustan Coca-Cola Bev. (P.) Ltd. </w:t>
      </w:r>
      <w:r w:rsidRPr="00660EF4">
        <w:rPr>
          <w:rFonts w:ascii="Times New Roman" w:hAnsi="Times New Roman" w:cs="Times New Roman"/>
          <w:szCs w:val="22"/>
        </w:rPr>
        <w:t>v.</w:t>
      </w:r>
      <w:r w:rsidRPr="00660EF4">
        <w:rPr>
          <w:rFonts w:ascii="Times New Roman" w:hAnsi="Times New Roman" w:cs="Times New Roman"/>
          <w:i/>
          <w:iCs/>
          <w:szCs w:val="22"/>
        </w:rPr>
        <w:t> CIT </w:t>
      </w:r>
      <w:hyperlink r:id="rId32" w:history="1">
        <w:r w:rsidRPr="00660EF4">
          <w:rPr>
            <w:rStyle w:val="Hyperlink"/>
            <w:rFonts w:ascii="Times New Roman" w:hAnsi="Times New Roman" w:cs="Times New Roman"/>
            <w:szCs w:val="22"/>
          </w:rPr>
          <w:t>[2004] 141 Taxman 60 (Delhi)</w:t>
        </w:r>
      </w:hyperlink>
      <w:r w:rsidRPr="00660EF4">
        <w:rPr>
          <w:rFonts w:ascii="Times New Roman" w:hAnsi="Times New Roman" w:cs="Times New Roman"/>
          <w:szCs w:val="22"/>
        </w:rPr>
        <w:t>].</w:t>
      </w:r>
    </w:p>
    <w:p w14:paraId="4068F7C6" w14:textId="77777777" w:rsidR="00660EF4" w:rsidRDefault="00660EF4" w:rsidP="00660EF4">
      <w:pPr>
        <w:pStyle w:val="ListParagraph"/>
        <w:ind w:left="1276"/>
        <w:rPr>
          <w:rFonts w:ascii="Times New Roman" w:hAnsi="Times New Roman" w:cs="Times New Roman"/>
          <w:szCs w:val="22"/>
        </w:rPr>
      </w:pPr>
    </w:p>
    <w:p w14:paraId="051BE2BC" w14:textId="19D5F6C7" w:rsidR="00660EF4" w:rsidRDefault="00142ABD" w:rsidP="00660EF4">
      <w:pPr>
        <w:pStyle w:val="ListParagraph"/>
        <w:ind w:left="1276"/>
        <w:rPr>
          <w:rFonts w:ascii="Times New Roman" w:hAnsi="Times New Roman" w:cs="Times New Roman"/>
          <w:szCs w:val="22"/>
        </w:rPr>
      </w:pPr>
      <w:r w:rsidRPr="00660EF4">
        <w:rPr>
          <w:rFonts w:ascii="Times New Roman" w:hAnsi="Times New Roman" w:cs="Times New Roman"/>
          <w:szCs w:val="22"/>
        </w:rPr>
        <w:t>Payment towards consideration for using land and building with infrastructure squarely falls u/s 194-I though styled as lease towards right to manage, administer and control hospitals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Manipal Health Systems (P.) Ltd. </w:t>
      </w:r>
      <w:hyperlink r:id="rId33" w:history="1">
        <w:r w:rsidRPr="00660EF4">
          <w:rPr>
            <w:rStyle w:val="Hyperlink"/>
            <w:rFonts w:ascii="Times New Roman" w:hAnsi="Times New Roman" w:cs="Times New Roman"/>
            <w:szCs w:val="22"/>
          </w:rPr>
          <w:t>[2015] 57 taxmann.com 255/231 Taxman 518 (Kar.)</w:t>
        </w:r>
      </w:hyperlink>
      <w:r w:rsidRPr="00660EF4">
        <w:rPr>
          <w:rFonts w:ascii="Times New Roman" w:hAnsi="Times New Roman" w:cs="Times New Roman"/>
          <w:szCs w:val="22"/>
        </w:rPr>
        <w:t>].</w:t>
      </w:r>
    </w:p>
    <w:p w14:paraId="24C3445C" w14:textId="77777777" w:rsidR="00660EF4" w:rsidRPr="00660EF4" w:rsidRDefault="00660EF4" w:rsidP="00660EF4">
      <w:pPr>
        <w:pStyle w:val="ListParagraph"/>
        <w:ind w:left="1276"/>
        <w:rPr>
          <w:rFonts w:ascii="Times New Roman" w:hAnsi="Times New Roman" w:cs="Times New Roman"/>
          <w:szCs w:val="22"/>
        </w:rPr>
      </w:pPr>
    </w:p>
    <w:p w14:paraId="1E4693FC" w14:textId="15F64BB6" w:rsidR="00142ABD" w:rsidRPr="00660EF4" w:rsidRDefault="00142ABD" w:rsidP="00660EF4">
      <w:pPr>
        <w:pStyle w:val="ListParagraph"/>
        <w:numPr>
          <w:ilvl w:val="2"/>
          <w:numId w:val="1"/>
        </w:numPr>
        <w:ind w:left="1276"/>
        <w:rPr>
          <w:rFonts w:ascii="Times New Roman" w:hAnsi="Times New Roman" w:cs="Times New Roman"/>
          <w:szCs w:val="22"/>
        </w:rPr>
      </w:pPr>
      <w:r w:rsidRPr="00660EF4">
        <w:rPr>
          <w:rFonts w:ascii="Times New Roman" w:hAnsi="Times New Roman" w:cs="Times New Roman"/>
          <w:b/>
          <w:bCs/>
          <w:szCs w:val="22"/>
        </w:rPr>
        <w:t>Wheeling/transmission charges -</w:t>
      </w:r>
      <w:r w:rsidRPr="00660EF4">
        <w:rPr>
          <w:rFonts w:ascii="Times New Roman" w:hAnsi="Times New Roman" w:cs="Times New Roman"/>
          <w:szCs w:val="22"/>
        </w:rPr>
        <w:t xml:space="preserve"> Wheeling or transmission charges paid to power transmitting companies by </w:t>
      </w:r>
      <w:proofErr w:type="spellStart"/>
      <w:r w:rsidRPr="00660EF4">
        <w:rPr>
          <w:rFonts w:ascii="Times New Roman" w:hAnsi="Times New Roman" w:cs="Times New Roman"/>
          <w:szCs w:val="22"/>
        </w:rPr>
        <w:t>assessee</w:t>
      </w:r>
      <w:proofErr w:type="spellEnd"/>
      <w:r w:rsidRPr="00660EF4">
        <w:rPr>
          <w:rFonts w:ascii="Times New Roman" w:hAnsi="Times New Roman" w:cs="Times New Roman"/>
          <w:szCs w:val="22"/>
        </w:rPr>
        <w:t>-electricity distribution company did not amount to 'rent' requiring TDS u/s 194-I [</w:t>
      </w:r>
      <w:r w:rsidRPr="00660EF4">
        <w:rPr>
          <w:rFonts w:ascii="Times New Roman" w:hAnsi="Times New Roman" w:cs="Times New Roman"/>
          <w:i/>
          <w:iCs/>
          <w:szCs w:val="22"/>
        </w:rPr>
        <w:t>CIT </w:t>
      </w:r>
      <w:r w:rsidRPr="00660EF4">
        <w:rPr>
          <w:rFonts w:ascii="Times New Roman" w:hAnsi="Times New Roman" w:cs="Times New Roman"/>
          <w:szCs w:val="22"/>
        </w:rPr>
        <w:t>v.</w:t>
      </w:r>
      <w:r w:rsidRPr="00660EF4">
        <w:rPr>
          <w:rFonts w:ascii="Times New Roman" w:hAnsi="Times New Roman" w:cs="Times New Roman"/>
          <w:i/>
          <w:iCs/>
          <w:szCs w:val="22"/>
        </w:rPr>
        <w:t> Maharashtra State Electricity Distribution Co. Ltd. </w:t>
      </w:r>
      <w:hyperlink r:id="rId34" w:history="1">
        <w:r w:rsidRPr="00660EF4">
          <w:rPr>
            <w:rStyle w:val="Hyperlink"/>
            <w:rFonts w:ascii="Times New Roman" w:hAnsi="Times New Roman" w:cs="Times New Roman"/>
            <w:szCs w:val="22"/>
          </w:rPr>
          <w:t>[2015] 58 taxmann.com 339/232 Taxman 373</w:t>
        </w:r>
      </w:hyperlink>
      <w:r w:rsidRPr="00660EF4">
        <w:rPr>
          <w:rFonts w:ascii="Times New Roman" w:hAnsi="Times New Roman" w:cs="Times New Roman"/>
          <w:szCs w:val="22"/>
        </w:rPr>
        <w:t>, </w:t>
      </w:r>
      <w:r w:rsidRPr="00660EF4">
        <w:rPr>
          <w:rFonts w:ascii="Times New Roman" w:hAnsi="Times New Roman" w:cs="Times New Roman"/>
          <w:b/>
          <w:bCs/>
          <w:szCs w:val="22"/>
        </w:rPr>
        <w:t>SLP dismissed in</w:t>
      </w:r>
      <w:r w:rsidRPr="00660EF4">
        <w:rPr>
          <w:rFonts w:ascii="Times New Roman" w:hAnsi="Times New Roman" w:cs="Times New Roman"/>
          <w:i/>
          <w:iCs/>
          <w:szCs w:val="22"/>
        </w:rPr>
        <w:t> CIT </w:t>
      </w:r>
      <w:r w:rsidRPr="00660EF4">
        <w:rPr>
          <w:rFonts w:ascii="Times New Roman" w:hAnsi="Times New Roman" w:cs="Times New Roman"/>
          <w:szCs w:val="22"/>
        </w:rPr>
        <w:t>v.</w:t>
      </w:r>
      <w:r w:rsidRPr="00660EF4">
        <w:rPr>
          <w:rFonts w:ascii="Times New Roman" w:hAnsi="Times New Roman" w:cs="Times New Roman"/>
          <w:i/>
          <w:iCs/>
          <w:szCs w:val="22"/>
        </w:rPr>
        <w:t> Maharashtra State Electricity Distribution Co. Ltd. </w:t>
      </w:r>
      <w:hyperlink r:id="rId35" w:history="1">
        <w:r w:rsidRPr="00660EF4">
          <w:rPr>
            <w:rStyle w:val="Hyperlink"/>
            <w:rFonts w:ascii="Times New Roman" w:hAnsi="Times New Roman" w:cs="Times New Roman"/>
            <w:szCs w:val="22"/>
          </w:rPr>
          <w:t>[2016] 74 taxmann.com 8/242 Taxman 369 (SC)</w:t>
        </w:r>
      </w:hyperlink>
      <w:r w:rsidRPr="00660EF4">
        <w:rPr>
          <w:rFonts w:ascii="Times New Roman" w:hAnsi="Times New Roman" w:cs="Times New Roman"/>
          <w:szCs w:val="22"/>
        </w:rPr>
        <w:t>].</w:t>
      </w:r>
    </w:p>
    <w:sectPr w:rsidR="00142ABD" w:rsidRPr="00660EF4" w:rsidSect="000B11E2">
      <w:headerReference w:type="default" r:id="rId36"/>
      <w:type w:val="continuous"/>
      <w:pgSz w:w="16838" w:h="11906" w:orient="landscape"/>
      <w:pgMar w:top="1440" w:right="1276" w:bottom="162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6FEF" w14:textId="77777777" w:rsidR="006A5967" w:rsidRDefault="006A5967" w:rsidP="00A4772F">
      <w:pPr>
        <w:spacing w:after="0" w:line="240" w:lineRule="auto"/>
      </w:pPr>
      <w:r>
        <w:separator/>
      </w:r>
    </w:p>
  </w:endnote>
  <w:endnote w:type="continuationSeparator" w:id="0">
    <w:p w14:paraId="2ADC6D81" w14:textId="77777777" w:rsidR="006A5967" w:rsidRDefault="006A5967" w:rsidP="00A4772F">
      <w:pPr>
        <w:spacing w:after="0" w:line="240" w:lineRule="auto"/>
      </w:pPr>
      <w:r>
        <w:continuationSeparator/>
      </w:r>
    </w:p>
  </w:endnote>
  <w:endnote w:type="continuationNotice" w:id="1">
    <w:p w14:paraId="713A4CF3" w14:textId="77777777" w:rsidR="006A5967" w:rsidRDefault="006A59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E906" w14:textId="77777777" w:rsidR="006A5967" w:rsidRDefault="006A5967" w:rsidP="00A4772F">
      <w:pPr>
        <w:spacing w:after="0" w:line="240" w:lineRule="auto"/>
      </w:pPr>
      <w:r>
        <w:separator/>
      </w:r>
    </w:p>
  </w:footnote>
  <w:footnote w:type="continuationSeparator" w:id="0">
    <w:p w14:paraId="1A697E8E" w14:textId="77777777" w:rsidR="006A5967" w:rsidRDefault="006A5967" w:rsidP="00A4772F">
      <w:pPr>
        <w:spacing w:after="0" w:line="240" w:lineRule="auto"/>
      </w:pPr>
      <w:r>
        <w:continuationSeparator/>
      </w:r>
    </w:p>
  </w:footnote>
  <w:footnote w:type="continuationNotice" w:id="1">
    <w:p w14:paraId="243B20B3" w14:textId="77777777" w:rsidR="006A5967" w:rsidRDefault="006A59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539C" w14:textId="77777777" w:rsidR="00862D39" w:rsidRDefault="00862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CB0"/>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 w15:restartNumberingAfterBreak="0">
    <w:nsid w:val="08E26478"/>
    <w:multiLevelType w:val="hybridMultilevel"/>
    <w:tmpl w:val="24B0FD04"/>
    <w:lvl w:ilvl="0" w:tplc="04D4BAAC">
      <w:start w:val="1"/>
      <w:numFmt w:val="lowerRoman"/>
      <w:lvlText w:val="%1)"/>
      <w:lvlJc w:val="left"/>
      <w:pPr>
        <w:ind w:left="1996" w:hanging="360"/>
      </w:pPr>
      <w:rPr>
        <w:rFonts w:hint="default"/>
      </w:rPr>
    </w:lvl>
    <w:lvl w:ilvl="1" w:tplc="40090019" w:tentative="1">
      <w:start w:val="1"/>
      <w:numFmt w:val="lowerLetter"/>
      <w:lvlText w:val="%2."/>
      <w:lvlJc w:val="left"/>
      <w:pPr>
        <w:ind w:left="2716" w:hanging="360"/>
      </w:pPr>
    </w:lvl>
    <w:lvl w:ilvl="2" w:tplc="4009001B" w:tentative="1">
      <w:start w:val="1"/>
      <w:numFmt w:val="lowerRoman"/>
      <w:lvlText w:val="%3."/>
      <w:lvlJc w:val="right"/>
      <w:pPr>
        <w:ind w:left="3436" w:hanging="180"/>
      </w:pPr>
    </w:lvl>
    <w:lvl w:ilvl="3" w:tplc="4009000F" w:tentative="1">
      <w:start w:val="1"/>
      <w:numFmt w:val="decimal"/>
      <w:lvlText w:val="%4."/>
      <w:lvlJc w:val="left"/>
      <w:pPr>
        <w:ind w:left="4156" w:hanging="360"/>
      </w:pPr>
    </w:lvl>
    <w:lvl w:ilvl="4" w:tplc="40090019" w:tentative="1">
      <w:start w:val="1"/>
      <w:numFmt w:val="lowerLetter"/>
      <w:lvlText w:val="%5."/>
      <w:lvlJc w:val="left"/>
      <w:pPr>
        <w:ind w:left="4876" w:hanging="360"/>
      </w:pPr>
    </w:lvl>
    <w:lvl w:ilvl="5" w:tplc="4009001B" w:tentative="1">
      <w:start w:val="1"/>
      <w:numFmt w:val="lowerRoman"/>
      <w:lvlText w:val="%6."/>
      <w:lvlJc w:val="right"/>
      <w:pPr>
        <w:ind w:left="5596" w:hanging="180"/>
      </w:pPr>
    </w:lvl>
    <w:lvl w:ilvl="6" w:tplc="4009000F" w:tentative="1">
      <w:start w:val="1"/>
      <w:numFmt w:val="decimal"/>
      <w:lvlText w:val="%7."/>
      <w:lvlJc w:val="left"/>
      <w:pPr>
        <w:ind w:left="6316" w:hanging="360"/>
      </w:pPr>
    </w:lvl>
    <w:lvl w:ilvl="7" w:tplc="40090019" w:tentative="1">
      <w:start w:val="1"/>
      <w:numFmt w:val="lowerLetter"/>
      <w:lvlText w:val="%8."/>
      <w:lvlJc w:val="left"/>
      <w:pPr>
        <w:ind w:left="7036" w:hanging="360"/>
      </w:pPr>
    </w:lvl>
    <w:lvl w:ilvl="8" w:tplc="4009001B" w:tentative="1">
      <w:start w:val="1"/>
      <w:numFmt w:val="lowerRoman"/>
      <w:lvlText w:val="%9."/>
      <w:lvlJc w:val="right"/>
      <w:pPr>
        <w:ind w:left="7756" w:hanging="180"/>
      </w:pPr>
    </w:lvl>
  </w:abstractNum>
  <w:abstractNum w:abstractNumId="2" w15:restartNumberingAfterBreak="0">
    <w:nsid w:val="12672CC6"/>
    <w:multiLevelType w:val="hybridMultilevel"/>
    <w:tmpl w:val="01740DA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A00B90"/>
    <w:multiLevelType w:val="hybridMultilevel"/>
    <w:tmpl w:val="BD2854C2"/>
    <w:lvl w:ilvl="0" w:tplc="AB5EB65E">
      <w:start w:val="1"/>
      <w:numFmt w:val="bullet"/>
      <w:lvlText w:val="-"/>
      <w:lvlJc w:val="left"/>
      <w:pPr>
        <w:ind w:left="1056" w:hanging="360"/>
      </w:pPr>
      <w:rPr>
        <w:rFonts w:ascii="EYInterstate Light" w:eastAsiaTheme="minorHAnsi" w:hAnsi="EYInterstate Light" w:cs="Calibri" w:hint="default"/>
      </w:rPr>
    </w:lvl>
    <w:lvl w:ilvl="1" w:tplc="40090003">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4" w15:restartNumberingAfterBreak="0">
    <w:nsid w:val="16770875"/>
    <w:multiLevelType w:val="hybridMultilevel"/>
    <w:tmpl w:val="2E303042"/>
    <w:lvl w:ilvl="0" w:tplc="60483B4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A407BB"/>
    <w:multiLevelType w:val="hybridMultilevel"/>
    <w:tmpl w:val="94A4CE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A53D42"/>
    <w:multiLevelType w:val="hybridMultilevel"/>
    <w:tmpl w:val="63E0F68C"/>
    <w:lvl w:ilvl="0" w:tplc="FFFFFFFF">
      <w:start w:val="1"/>
      <w:numFmt w:val="lowerRoman"/>
      <w:lvlText w:val="%1)"/>
      <w:lvlJc w:val="left"/>
      <w:pPr>
        <w:ind w:left="1996" w:hanging="360"/>
      </w:pPr>
      <w:rPr>
        <w:rFonts w:hint="default"/>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7" w15:restartNumberingAfterBreak="0">
    <w:nsid w:val="1E305AB2"/>
    <w:multiLevelType w:val="hybridMultilevel"/>
    <w:tmpl w:val="198EB7AA"/>
    <w:lvl w:ilvl="0" w:tplc="CA2A3C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F41EEA"/>
    <w:multiLevelType w:val="hybridMultilevel"/>
    <w:tmpl w:val="54F8027A"/>
    <w:lvl w:ilvl="0" w:tplc="2466C4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F8578F"/>
    <w:multiLevelType w:val="hybridMultilevel"/>
    <w:tmpl w:val="C90A4048"/>
    <w:lvl w:ilvl="0" w:tplc="8BA0E906">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0" w15:restartNumberingAfterBreak="0">
    <w:nsid w:val="1F0A6943"/>
    <w:multiLevelType w:val="hybridMultilevel"/>
    <w:tmpl w:val="01740DA6"/>
    <w:lvl w:ilvl="0" w:tplc="CDFAA97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7E6187"/>
    <w:multiLevelType w:val="hybridMultilevel"/>
    <w:tmpl w:val="F45040F0"/>
    <w:lvl w:ilvl="0" w:tplc="8C947C02">
      <w:start w:val="1"/>
      <w:numFmt w:val="lowerRoman"/>
      <w:lvlText w:val="%1)"/>
      <w:lvlJc w:val="left"/>
      <w:pPr>
        <w:ind w:left="1080" w:hanging="72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AC45A1"/>
    <w:multiLevelType w:val="hybridMultilevel"/>
    <w:tmpl w:val="F92CA886"/>
    <w:lvl w:ilvl="0" w:tplc="CC8CCD88">
      <w:start w:val="1"/>
      <w:numFmt w:val="lowerLetter"/>
      <w:lvlText w:val="%1)"/>
      <w:lvlJc w:val="left"/>
      <w:pPr>
        <w:ind w:left="2160" w:hanging="360"/>
      </w:pPr>
      <w:rPr>
        <w:b/>
        <w:bCs/>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24806F94"/>
    <w:multiLevelType w:val="hybridMultilevel"/>
    <w:tmpl w:val="C90A4048"/>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 w15:restartNumberingAfterBreak="0">
    <w:nsid w:val="25E27BDE"/>
    <w:multiLevelType w:val="hybridMultilevel"/>
    <w:tmpl w:val="A7FA90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B290072"/>
    <w:multiLevelType w:val="hybridMultilevel"/>
    <w:tmpl w:val="7D3857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19D11B5"/>
    <w:multiLevelType w:val="hybridMultilevel"/>
    <w:tmpl w:val="37E0FE80"/>
    <w:lvl w:ilvl="0" w:tplc="40090013">
      <w:start w:val="1"/>
      <w:numFmt w:val="upperRoman"/>
      <w:lvlText w:val="%1."/>
      <w:lvlJc w:val="right"/>
      <w:pPr>
        <w:ind w:left="720" w:hanging="360"/>
      </w:pPr>
      <w:rPr>
        <w:rFonts w:hint="default"/>
      </w:rPr>
    </w:lvl>
    <w:lvl w:ilvl="1" w:tplc="C74AD506">
      <w:start w:val="1"/>
      <w:numFmt w:val="decimal"/>
      <w:lvlText w:val="%2."/>
      <w:lvlJc w:val="left"/>
      <w:pPr>
        <w:ind w:left="1440" w:hanging="360"/>
      </w:pPr>
      <w:rPr>
        <w:b/>
        <w:bCs/>
        <w:color w:val="000000" w:themeColor="text1"/>
        <w:sz w:val="24"/>
        <w:szCs w:val="24"/>
      </w:rPr>
    </w:lvl>
    <w:lvl w:ilvl="2" w:tplc="40090001">
      <w:start w:val="1"/>
      <w:numFmt w:val="bullet"/>
      <w:lvlText w:val=""/>
      <w:lvlJc w:val="left"/>
      <w:pPr>
        <w:ind w:left="2340" w:hanging="360"/>
      </w:pPr>
      <w:rPr>
        <w:rFonts w:ascii="Symbol" w:hAnsi="Symbol" w:hint="default"/>
      </w:rPr>
    </w:lvl>
    <w:lvl w:ilvl="3" w:tplc="AB5EB65E">
      <w:start w:val="1"/>
      <w:numFmt w:val="bullet"/>
      <w:lvlText w:val="-"/>
      <w:lvlJc w:val="left"/>
      <w:pPr>
        <w:ind w:left="1056" w:hanging="360"/>
      </w:pPr>
      <w:rPr>
        <w:rFonts w:ascii="EYInterstate Light" w:eastAsiaTheme="minorHAnsi" w:hAnsi="EYInterstate Light" w:cs="Calibri" w:hint="default"/>
      </w:rPr>
    </w:lvl>
    <w:lvl w:ilvl="4" w:tplc="40090019">
      <w:start w:val="1"/>
      <w:numFmt w:val="lowerLetter"/>
      <w:lvlText w:val="%5."/>
      <w:lvlJc w:val="left"/>
      <w:pPr>
        <w:ind w:left="3600" w:hanging="360"/>
      </w:pPr>
    </w:lvl>
    <w:lvl w:ilvl="5" w:tplc="D0469CA4">
      <w:start w:val="1"/>
      <w:numFmt w:val="upperLetter"/>
      <w:lvlText w:val="%6."/>
      <w:lvlJc w:val="left"/>
      <w:pPr>
        <w:ind w:left="4500" w:hanging="360"/>
      </w:pPr>
      <w:rPr>
        <w:rFonts w:hint="default"/>
      </w:r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85220A"/>
    <w:multiLevelType w:val="hybridMultilevel"/>
    <w:tmpl w:val="FE70A39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D04181"/>
    <w:multiLevelType w:val="hybridMultilevel"/>
    <w:tmpl w:val="87E83DBA"/>
    <w:lvl w:ilvl="0" w:tplc="AB5EB65E">
      <w:start w:val="1"/>
      <w:numFmt w:val="bullet"/>
      <w:lvlText w:val="-"/>
      <w:lvlJc w:val="left"/>
      <w:pPr>
        <w:ind w:left="720" w:hanging="360"/>
      </w:pPr>
      <w:rPr>
        <w:rFonts w:ascii="EYInterstate Light" w:eastAsiaTheme="minorHAnsi" w:hAnsi="EYInterstate Light" w:cs="Calibr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6B5AE2"/>
    <w:multiLevelType w:val="hybridMultilevel"/>
    <w:tmpl w:val="36AE0CCE"/>
    <w:lvl w:ilvl="0" w:tplc="AF70FD98">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0" w15:restartNumberingAfterBreak="0">
    <w:nsid w:val="390C3F76"/>
    <w:multiLevelType w:val="hybridMultilevel"/>
    <w:tmpl w:val="EE20C376"/>
    <w:lvl w:ilvl="0" w:tplc="FFFFFFFF">
      <w:start w:val="1"/>
      <w:numFmt w:val="upperRoman"/>
      <w:lvlText w:val="%1."/>
      <w:lvlJc w:val="righ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E240BB"/>
    <w:multiLevelType w:val="hybridMultilevel"/>
    <w:tmpl w:val="0740A2CE"/>
    <w:lvl w:ilvl="0" w:tplc="C3566220">
      <w:start w:val="1"/>
      <w:numFmt w:val="bullet"/>
      <w:lvlText w:val=""/>
      <w:lvlJc w:val="left"/>
      <w:pPr>
        <w:ind w:left="2421" w:hanging="360"/>
      </w:pPr>
      <w:rPr>
        <w:rFonts w:ascii="Symbol" w:hAnsi="Symbol" w:hint="default"/>
        <w:color w:val="auto"/>
        <w:sz w:val="16"/>
        <w:szCs w:val="24"/>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22" w15:restartNumberingAfterBreak="0">
    <w:nsid w:val="3A157E57"/>
    <w:multiLevelType w:val="hybridMultilevel"/>
    <w:tmpl w:val="40880B88"/>
    <w:lvl w:ilvl="0" w:tplc="FFFFFFFF">
      <w:start w:val="1"/>
      <w:numFmt w:val="upperRoman"/>
      <w:lvlText w:val="%1."/>
      <w:lvlJc w:val="right"/>
      <w:pPr>
        <w:ind w:left="720" w:hanging="360"/>
      </w:pPr>
      <w:rPr>
        <w:rFonts w:hint="default"/>
      </w:rPr>
    </w:lvl>
    <w:lvl w:ilvl="1" w:tplc="FFFFFFFF">
      <w:start w:val="1"/>
      <w:numFmt w:val="decimal"/>
      <w:lvlText w:val="%2."/>
      <w:lvlJc w:val="left"/>
      <w:pPr>
        <w:ind w:left="1440" w:hanging="360"/>
      </w:pPr>
      <w:rPr>
        <w:b/>
        <w:bCs/>
      </w:rPr>
    </w:lvl>
    <w:lvl w:ilvl="2" w:tplc="FFFFFFFF">
      <w:start w:val="1"/>
      <w:numFmt w:val="lowerRoman"/>
      <w:lvlText w:val="%3."/>
      <w:lvlJc w:val="right"/>
      <w:pPr>
        <w:ind w:left="2160" w:hanging="180"/>
      </w:pPr>
    </w:lvl>
    <w:lvl w:ilvl="3" w:tplc="FFFFFFFF">
      <w:start w:val="1"/>
      <w:numFmt w:val="bullet"/>
      <w:lvlText w:val="-"/>
      <w:lvlJc w:val="left"/>
      <w:pPr>
        <w:ind w:left="1056" w:hanging="360"/>
      </w:pPr>
      <w:rPr>
        <w:rFonts w:ascii="EYInterstate Light" w:eastAsiaTheme="minorHAnsi" w:hAnsi="EYInterstate Light" w:cs="Calibri"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64668"/>
    <w:multiLevelType w:val="hybridMultilevel"/>
    <w:tmpl w:val="A560D608"/>
    <w:lvl w:ilvl="0" w:tplc="4009000F">
      <w:start w:val="1"/>
      <w:numFmt w:val="decimal"/>
      <w:lvlText w:val="%1."/>
      <w:lvlJc w:val="left"/>
      <w:pPr>
        <w:ind w:left="745" w:hanging="360"/>
      </w:pPr>
    </w:lvl>
    <w:lvl w:ilvl="1" w:tplc="40090019" w:tentative="1">
      <w:start w:val="1"/>
      <w:numFmt w:val="lowerLetter"/>
      <w:lvlText w:val="%2."/>
      <w:lvlJc w:val="left"/>
      <w:pPr>
        <w:ind w:left="1465" w:hanging="360"/>
      </w:pPr>
    </w:lvl>
    <w:lvl w:ilvl="2" w:tplc="4009001B" w:tentative="1">
      <w:start w:val="1"/>
      <w:numFmt w:val="lowerRoman"/>
      <w:lvlText w:val="%3."/>
      <w:lvlJc w:val="right"/>
      <w:pPr>
        <w:ind w:left="2185" w:hanging="180"/>
      </w:pPr>
    </w:lvl>
    <w:lvl w:ilvl="3" w:tplc="4009000F" w:tentative="1">
      <w:start w:val="1"/>
      <w:numFmt w:val="decimal"/>
      <w:lvlText w:val="%4."/>
      <w:lvlJc w:val="left"/>
      <w:pPr>
        <w:ind w:left="2905" w:hanging="360"/>
      </w:pPr>
    </w:lvl>
    <w:lvl w:ilvl="4" w:tplc="40090019" w:tentative="1">
      <w:start w:val="1"/>
      <w:numFmt w:val="lowerLetter"/>
      <w:lvlText w:val="%5."/>
      <w:lvlJc w:val="left"/>
      <w:pPr>
        <w:ind w:left="3625" w:hanging="360"/>
      </w:pPr>
    </w:lvl>
    <w:lvl w:ilvl="5" w:tplc="4009001B" w:tentative="1">
      <w:start w:val="1"/>
      <w:numFmt w:val="lowerRoman"/>
      <w:lvlText w:val="%6."/>
      <w:lvlJc w:val="right"/>
      <w:pPr>
        <w:ind w:left="4345" w:hanging="180"/>
      </w:pPr>
    </w:lvl>
    <w:lvl w:ilvl="6" w:tplc="4009000F" w:tentative="1">
      <w:start w:val="1"/>
      <w:numFmt w:val="decimal"/>
      <w:lvlText w:val="%7."/>
      <w:lvlJc w:val="left"/>
      <w:pPr>
        <w:ind w:left="5065" w:hanging="360"/>
      </w:pPr>
    </w:lvl>
    <w:lvl w:ilvl="7" w:tplc="40090019" w:tentative="1">
      <w:start w:val="1"/>
      <w:numFmt w:val="lowerLetter"/>
      <w:lvlText w:val="%8."/>
      <w:lvlJc w:val="left"/>
      <w:pPr>
        <w:ind w:left="5785" w:hanging="360"/>
      </w:pPr>
    </w:lvl>
    <w:lvl w:ilvl="8" w:tplc="4009001B" w:tentative="1">
      <w:start w:val="1"/>
      <w:numFmt w:val="lowerRoman"/>
      <w:lvlText w:val="%9."/>
      <w:lvlJc w:val="right"/>
      <w:pPr>
        <w:ind w:left="6505" w:hanging="180"/>
      </w:pPr>
    </w:lvl>
  </w:abstractNum>
  <w:abstractNum w:abstractNumId="24" w15:restartNumberingAfterBreak="0">
    <w:nsid w:val="40F244A9"/>
    <w:multiLevelType w:val="hybridMultilevel"/>
    <w:tmpl w:val="2CCE2E5E"/>
    <w:lvl w:ilvl="0" w:tplc="43463C74">
      <w:numFmt w:val="bullet"/>
      <w:lvlText w:val="•"/>
      <w:lvlJc w:val="left"/>
      <w:pPr>
        <w:ind w:left="720" w:hanging="360"/>
      </w:pPr>
      <w:rPr>
        <w:rFonts w:ascii="Calibri" w:hAnsi="Calibr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3E15B28"/>
    <w:multiLevelType w:val="hybridMultilevel"/>
    <w:tmpl w:val="63E0F68C"/>
    <w:lvl w:ilvl="0" w:tplc="FFFFFFFF">
      <w:start w:val="1"/>
      <w:numFmt w:val="lowerRoman"/>
      <w:lvlText w:val="%1)"/>
      <w:lvlJc w:val="left"/>
      <w:pPr>
        <w:ind w:left="1996" w:hanging="360"/>
      </w:pPr>
      <w:rPr>
        <w:rFonts w:hint="default"/>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6" w15:restartNumberingAfterBreak="0">
    <w:nsid w:val="4BCB792A"/>
    <w:multiLevelType w:val="hybridMultilevel"/>
    <w:tmpl w:val="0212D598"/>
    <w:lvl w:ilvl="0" w:tplc="04D4BA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9A5553"/>
    <w:multiLevelType w:val="hybridMultilevel"/>
    <w:tmpl w:val="B0424BE6"/>
    <w:lvl w:ilvl="0" w:tplc="FFFFFFFF">
      <w:start w:val="1"/>
      <w:numFmt w:val="lowerLetter"/>
      <w:lvlText w:val="%1)"/>
      <w:lvlJc w:val="left"/>
      <w:pPr>
        <w:ind w:left="720" w:hanging="360"/>
      </w:pPr>
    </w:lvl>
    <w:lvl w:ilvl="1" w:tplc="1010835E">
      <w:start w:val="1"/>
      <w:numFmt w:val="lowerRoman"/>
      <w:lvlText w:val="(%2)"/>
      <w:lvlJc w:val="left"/>
      <w:pPr>
        <w:ind w:left="1800" w:hanging="72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A955C8"/>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8394FBC"/>
    <w:multiLevelType w:val="hybridMultilevel"/>
    <w:tmpl w:val="982AF616"/>
    <w:lvl w:ilvl="0" w:tplc="B7BC1E7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BF575A"/>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12F11E1"/>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23C5A49"/>
    <w:multiLevelType w:val="hybridMultilevel"/>
    <w:tmpl w:val="B0424BE6"/>
    <w:lvl w:ilvl="0" w:tplc="FFFFFFFF">
      <w:start w:val="1"/>
      <w:numFmt w:val="lowerLetter"/>
      <w:lvlText w:val="%1)"/>
      <w:lvlJc w:val="left"/>
      <w:pPr>
        <w:ind w:left="720" w:hanging="360"/>
      </w:pPr>
    </w:lvl>
    <w:lvl w:ilvl="1" w:tplc="FFFFFFFF">
      <w:start w:val="1"/>
      <w:numFmt w:val="lowerRoman"/>
      <w:lvlText w:val="(%2)"/>
      <w:lvlJc w:val="left"/>
      <w:pPr>
        <w:ind w:left="1800" w:hanging="72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081A2F"/>
    <w:multiLevelType w:val="hybridMultilevel"/>
    <w:tmpl w:val="CB9C9708"/>
    <w:lvl w:ilvl="0" w:tplc="60483B48">
      <w:start w:val="1"/>
      <w:numFmt w:val="lowerRoman"/>
      <w:lvlText w:val="(%1)"/>
      <w:lvlJc w:val="left"/>
      <w:pPr>
        <w:ind w:left="720" w:hanging="360"/>
      </w:pPr>
      <w:rPr>
        <w:rFont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09704F"/>
    <w:multiLevelType w:val="hybridMultilevel"/>
    <w:tmpl w:val="9C2E1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CA2343"/>
    <w:multiLevelType w:val="hybridMultilevel"/>
    <w:tmpl w:val="3DF8E212"/>
    <w:lvl w:ilvl="0" w:tplc="532AD5B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40837AF"/>
    <w:multiLevelType w:val="hybridMultilevel"/>
    <w:tmpl w:val="0B623468"/>
    <w:lvl w:ilvl="0" w:tplc="C3566220">
      <w:start w:val="1"/>
      <w:numFmt w:val="bullet"/>
      <w:lvlText w:val=""/>
      <w:lvlJc w:val="left"/>
      <w:pPr>
        <w:ind w:left="1996" w:hanging="360"/>
      </w:pPr>
      <w:rPr>
        <w:rFonts w:ascii="Symbol" w:hAnsi="Symbol" w:hint="default"/>
        <w:color w:val="auto"/>
        <w:sz w:val="16"/>
        <w:szCs w:val="24"/>
      </w:rPr>
    </w:lvl>
    <w:lvl w:ilvl="1" w:tplc="40090003">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37" w15:restartNumberingAfterBreak="0">
    <w:nsid w:val="752C6F67"/>
    <w:multiLevelType w:val="hybridMultilevel"/>
    <w:tmpl w:val="B0424BE6"/>
    <w:lvl w:ilvl="0" w:tplc="FFFFFFFF">
      <w:start w:val="1"/>
      <w:numFmt w:val="lowerLetter"/>
      <w:lvlText w:val="%1)"/>
      <w:lvlJc w:val="left"/>
      <w:pPr>
        <w:ind w:left="360" w:hanging="360"/>
      </w:pPr>
    </w:lvl>
    <w:lvl w:ilvl="1" w:tplc="FFFFFFFF">
      <w:start w:val="1"/>
      <w:numFmt w:val="lowerRoman"/>
      <w:lvlText w:val="(%2)"/>
      <w:lvlJc w:val="left"/>
      <w:pPr>
        <w:ind w:left="1440" w:hanging="720"/>
      </w:pPr>
      <w:rPr>
        <w:rFonts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710616B"/>
    <w:multiLevelType w:val="hybridMultilevel"/>
    <w:tmpl w:val="63E0F68C"/>
    <w:lvl w:ilvl="0" w:tplc="FFFFFFFF">
      <w:start w:val="1"/>
      <w:numFmt w:val="lowerRoman"/>
      <w:lvlText w:val="%1)"/>
      <w:lvlJc w:val="left"/>
      <w:pPr>
        <w:ind w:left="1996" w:hanging="360"/>
      </w:pPr>
      <w:rPr>
        <w:rFonts w:hint="default"/>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9" w15:restartNumberingAfterBreak="0">
    <w:nsid w:val="79AC1536"/>
    <w:multiLevelType w:val="hybridMultilevel"/>
    <w:tmpl w:val="3CF28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B145A1"/>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41" w15:restartNumberingAfterBreak="0">
    <w:nsid w:val="7A5D1A18"/>
    <w:multiLevelType w:val="hybridMultilevel"/>
    <w:tmpl w:val="352C3A9A"/>
    <w:lvl w:ilvl="0" w:tplc="C4708BF8">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2" w15:restartNumberingAfterBreak="0">
    <w:nsid w:val="7AAA168F"/>
    <w:multiLevelType w:val="hybridMultilevel"/>
    <w:tmpl w:val="63E0F68C"/>
    <w:lvl w:ilvl="0" w:tplc="FFFFFFFF">
      <w:start w:val="1"/>
      <w:numFmt w:val="lowerRoman"/>
      <w:lvlText w:val="%1)"/>
      <w:lvlJc w:val="left"/>
      <w:pPr>
        <w:ind w:left="1996" w:hanging="360"/>
      </w:pPr>
      <w:rPr>
        <w:rFonts w:hint="default"/>
        <w:b w:val="0"/>
        <w:bCs w:val="0"/>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43" w15:restartNumberingAfterBreak="0">
    <w:nsid w:val="7D3064EF"/>
    <w:multiLevelType w:val="hybridMultilevel"/>
    <w:tmpl w:val="FC7CC018"/>
    <w:lvl w:ilvl="0" w:tplc="B7BC1E7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B22236"/>
    <w:multiLevelType w:val="hybridMultilevel"/>
    <w:tmpl w:val="CB9C9708"/>
    <w:lvl w:ilvl="0" w:tplc="FFFFFFFF">
      <w:start w:val="1"/>
      <w:numFmt w:val="lowerRoman"/>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6874625">
    <w:abstractNumId w:val="16"/>
  </w:num>
  <w:num w:numId="2" w16cid:durableId="1336151285">
    <w:abstractNumId w:val="5"/>
  </w:num>
  <w:num w:numId="3" w16cid:durableId="236550923">
    <w:abstractNumId w:val="15"/>
  </w:num>
  <w:num w:numId="4" w16cid:durableId="2068259315">
    <w:abstractNumId w:val="14"/>
  </w:num>
  <w:num w:numId="5" w16cid:durableId="234363525">
    <w:abstractNumId w:val="39"/>
  </w:num>
  <w:num w:numId="6" w16cid:durableId="1746031683">
    <w:abstractNumId w:val="29"/>
  </w:num>
  <w:num w:numId="7" w16cid:durableId="1655988851">
    <w:abstractNumId w:val="17"/>
  </w:num>
  <w:num w:numId="8" w16cid:durableId="1913663822">
    <w:abstractNumId w:val="35"/>
  </w:num>
  <w:num w:numId="9" w16cid:durableId="345861692">
    <w:abstractNumId w:val="27"/>
  </w:num>
  <w:num w:numId="10" w16cid:durableId="606891458">
    <w:abstractNumId w:val="43"/>
  </w:num>
  <w:num w:numId="11" w16cid:durableId="270819444">
    <w:abstractNumId w:val="8"/>
  </w:num>
  <w:num w:numId="12" w16cid:durableId="2116318920">
    <w:abstractNumId w:val="10"/>
  </w:num>
  <w:num w:numId="13" w16cid:durableId="1587375500">
    <w:abstractNumId w:val="2"/>
  </w:num>
  <w:num w:numId="14" w16cid:durableId="981160273">
    <w:abstractNumId w:val="7"/>
  </w:num>
  <w:num w:numId="15" w16cid:durableId="1033581201">
    <w:abstractNumId w:val="11"/>
  </w:num>
  <w:num w:numId="16" w16cid:durableId="1219241451">
    <w:abstractNumId w:val="34"/>
  </w:num>
  <w:num w:numId="17" w16cid:durableId="553345880">
    <w:abstractNumId w:val="26"/>
  </w:num>
  <w:num w:numId="18" w16cid:durableId="1562015332">
    <w:abstractNumId w:val="32"/>
  </w:num>
  <w:num w:numId="19" w16cid:durableId="424425935">
    <w:abstractNumId w:val="37"/>
  </w:num>
  <w:num w:numId="20" w16cid:durableId="660043397">
    <w:abstractNumId w:val="33"/>
  </w:num>
  <w:num w:numId="21" w16cid:durableId="550773180">
    <w:abstractNumId w:val="3"/>
  </w:num>
  <w:num w:numId="22" w16cid:durableId="830102320">
    <w:abstractNumId w:val="44"/>
  </w:num>
  <w:num w:numId="23" w16cid:durableId="622728981">
    <w:abstractNumId w:val="18"/>
  </w:num>
  <w:num w:numId="24" w16cid:durableId="1387341885">
    <w:abstractNumId w:val="24"/>
  </w:num>
  <w:num w:numId="25" w16cid:durableId="732240879">
    <w:abstractNumId w:val="28"/>
  </w:num>
  <w:num w:numId="26" w16cid:durableId="144932781">
    <w:abstractNumId w:val="31"/>
  </w:num>
  <w:num w:numId="27" w16cid:durableId="1708027587">
    <w:abstractNumId w:val="30"/>
  </w:num>
  <w:num w:numId="28" w16cid:durableId="1504776916">
    <w:abstractNumId w:val="20"/>
  </w:num>
  <w:num w:numId="29" w16cid:durableId="524026252">
    <w:abstractNumId w:val="4"/>
  </w:num>
  <w:num w:numId="30" w16cid:durableId="1890074018">
    <w:abstractNumId w:val="23"/>
  </w:num>
  <w:num w:numId="31" w16cid:durableId="403187911">
    <w:abstractNumId w:val="1"/>
  </w:num>
  <w:num w:numId="32" w16cid:durableId="1546332505">
    <w:abstractNumId w:val="9"/>
  </w:num>
  <w:num w:numId="33" w16cid:durableId="1700201887">
    <w:abstractNumId w:val="25"/>
  </w:num>
  <w:num w:numId="34" w16cid:durableId="162748137">
    <w:abstractNumId w:val="38"/>
  </w:num>
  <w:num w:numId="35" w16cid:durableId="1473597515">
    <w:abstractNumId w:val="12"/>
  </w:num>
  <w:num w:numId="36" w16cid:durableId="1397631452">
    <w:abstractNumId w:val="19"/>
  </w:num>
  <w:num w:numId="37" w16cid:durableId="1257639018">
    <w:abstractNumId w:val="6"/>
  </w:num>
  <w:num w:numId="38" w16cid:durableId="314456969">
    <w:abstractNumId w:val="42"/>
  </w:num>
  <w:num w:numId="39" w16cid:durableId="1618414704">
    <w:abstractNumId w:val="24"/>
  </w:num>
  <w:num w:numId="40" w16cid:durableId="1219560168">
    <w:abstractNumId w:val="13"/>
  </w:num>
  <w:num w:numId="41" w16cid:durableId="997226665">
    <w:abstractNumId w:val="0"/>
  </w:num>
  <w:num w:numId="42" w16cid:durableId="2045980176">
    <w:abstractNumId w:val="40"/>
  </w:num>
  <w:num w:numId="43" w16cid:durableId="512305311">
    <w:abstractNumId w:val="22"/>
  </w:num>
  <w:num w:numId="44" w16cid:durableId="1507136649">
    <w:abstractNumId w:val="36"/>
  </w:num>
  <w:num w:numId="45" w16cid:durableId="1200435784">
    <w:abstractNumId w:val="21"/>
  </w:num>
  <w:num w:numId="46" w16cid:durableId="59574634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B2"/>
    <w:rsid w:val="000004E0"/>
    <w:rsid w:val="0000191A"/>
    <w:rsid w:val="00001C57"/>
    <w:rsid w:val="0000329B"/>
    <w:rsid w:val="000035D3"/>
    <w:rsid w:val="00005C62"/>
    <w:rsid w:val="00005FDF"/>
    <w:rsid w:val="000066E9"/>
    <w:rsid w:val="00007D05"/>
    <w:rsid w:val="00011468"/>
    <w:rsid w:val="00011FE7"/>
    <w:rsid w:val="00014D8A"/>
    <w:rsid w:val="000150D1"/>
    <w:rsid w:val="00015752"/>
    <w:rsid w:val="00015C7B"/>
    <w:rsid w:val="000176F5"/>
    <w:rsid w:val="00020211"/>
    <w:rsid w:val="0002159F"/>
    <w:rsid w:val="00024C30"/>
    <w:rsid w:val="00024E73"/>
    <w:rsid w:val="00025A3F"/>
    <w:rsid w:val="00031A75"/>
    <w:rsid w:val="00034A16"/>
    <w:rsid w:val="00034D5A"/>
    <w:rsid w:val="0004356A"/>
    <w:rsid w:val="00043E51"/>
    <w:rsid w:val="00044B80"/>
    <w:rsid w:val="000458F2"/>
    <w:rsid w:val="00047BD1"/>
    <w:rsid w:val="00052039"/>
    <w:rsid w:val="00052E9C"/>
    <w:rsid w:val="00054FC6"/>
    <w:rsid w:val="000551BE"/>
    <w:rsid w:val="00055681"/>
    <w:rsid w:val="00055D05"/>
    <w:rsid w:val="0005659A"/>
    <w:rsid w:val="00056BDB"/>
    <w:rsid w:val="00057B5C"/>
    <w:rsid w:val="00061588"/>
    <w:rsid w:val="00062D55"/>
    <w:rsid w:val="00063189"/>
    <w:rsid w:val="00064653"/>
    <w:rsid w:val="00065787"/>
    <w:rsid w:val="00065F89"/>
    <w:rsid w:val="00070FDE"/>
    <w:rsid w:val="00076A06"/>
    <w:rsid w:val="000813E3"/>
    <w:rsid w:val="00081EC8"/>
    <w:rsid w:val="00085CB2"/>
    <w:rsid w:val="00086228"/>
    <w:rsid w:val="00092BD4"/>
    <w:rsid w:val="000932A3"/>
    <w:rsid w:val="000934C0"/>
    <w:rsid w:val="00093525"/>
    <w:rsid w:val="0009564F"/>
    <w:rsid w:val="000962AF"/>
    <w:rsid w:val="00096C24"/>
    <w:rsid w:val="00097430"/>
    <w:rsid w:val="000A10A3"/>
    <w:rsid w:val="000A1BC6"/>
    <w:rsid w:val="000A2298"/>
    <w:rsid w:val="000A2AE0"/>
    <w:rsid w:val="000A3A37"/>
    <w:rsid w:val="000A67D4"/>
    <w:rsid w:val="000B060E"/>
    <w:rsid w:val="000B0A4F"/>
    <w:rsid w:val="000B11E2"/>
    <w:rsid w:val="000B1C7A"/>
    <w:rsid w:val="000B1F00"/>
    <w:rsid w:val="000B3749"/>
    <w:rsid w:val="000B3BFD"/>
    <w:rsid w:val="000B3D41"/>
    <w:rsid w:val="000B51EA"/>
    <w:rsid w:val="000B75CE"/>
    <w:rsid w:val="000C12B8"/>
    <w:rsid w:val="000C12E3"/>
    <w:rsid w:val="000C1711"/>
    <w:rsid w:val="000C30DC"/>
    <w:rsid w:val="000C3A62"/>
    <w:rsid w:val="000C6A48"/>
    <w:rsid w:val="000C780F"/>
    <w:rsid w:val="000D0F77"/>
    <w:rsid w:val="000D23A3"/>
    <w:rsid w:val="000D431C"/>
    <w:rsid w:val="000D5783"/>
    <w:rsid w:val="000D5E2C"/>
    <w:rsid w:val="000D6A86"/>
    <w:rsid w:val="000D6C69"/>
    <w:rsid w:val="000D6CA9"/>
    <w:rsid w:val="000D6EFA"/>
    <w:rsid w:val="000D78A4"/>
    <w:rsid w:val="000D7CD6"/>
    <w:rsid w:val="000E07B7"/>
    <w:rsid w:val="000E1761"/>
    <w:rsid w:val="000E280C"/>
    <w:rsid w:val="000E71EB"/>
    <w:rsid w:val="000F0528"/>
    <w:rsid w:val="000F0589"/>
    <w:rsid w:val="000F1BCE"/>
    <w:rsid w:val="000F3977"/>
    <w:rsid w:val="000F5CD5"/>
    <w:rsid w:val="0010240D"/>
    <w:rsid w:val="001025DB"/>
    <w:rsid w:val="001033CF"/>
    <w:rsid w:val="00104D69"/>
    <w:rsid w:val="00105D9C"/>
    <w:rsid w:val="00105DDA"/>
    <w:rsid w:val="00105F62"/>
    <w:rsid w:val="00111891"/>
    <w:rsid w:val="00111B82"/>
    <w:rsid w:val="00112281"/>
    <w:rsid w:val="00113F2F"/>
    <w:rsid w:val="00115641"/>
    <w:rsid w:val="001168C5"/>
    <w:rsid w:val="001209EC"/>
    <w:rsid w:val="001214A5"/>
    <w:rsid w:val="001215ED"/>
    <w:rsid w:val="00121D09"/>
    <w:rsid w:val="00122105"/>
    <w:rsid w:val="001242A5"/>
    <w:rsid w:val="00127B4E"/>
    <w:rsid w:val="0013048F"/>
    <w:rsid w:val="001318FC"/>
    <w:rsid w:val="00133BA4"/>
    <w:rsid w:val="00134033"/>
    <w:rsid w:val="001359F5"/>
    <w:rsid w:val="00137616"/>
    <w:rsid w:val="00142ABD"/>
    <w:rsid w:val="00142BD0"/>
    <w:rsid w:val="001439D1"/>
    <w:rsid w:val="00147D07"/>
    <w:rsid w:val="001517C0"/>
    <w:rsid w:val="00151FF9"/>
    <w:rsid w:val="001534E4"/>
    <w:rsid w:val="00153E07"/>
    <w:rsid w:val="00153E76"/>
    <w:rsid w:val="00155051"/>
    <w:rsid w:val="00155833"/>
    <w:rsid w:val="00155B23"/>
    <w:rsid w:val="00156600"/>
    <w:rsid w:val="001579FE"/>
    <w:rsid w:val="0016084A"/>
    <w:rsid w:val="00162CE8"/>
    <w:rsid w:val="00163C93"/>
    <w:rsid w:val="00165EE0"/>
    <w:rsid w:val="001663BA"/>
    <w:rsid w:val="00166CD5"/>
    <w:rsid w:val="00167C91"/>
    <w:rsid w:val="0017117F"/>
    <w:rsid w:val="001723B0"/>
    <w:rsid w:val="00173577"/>
    <w:rsid w:val="00174755"/>
    <w:rsid w:val="00174A0D"/>
    <w:rsid w:val="001750C8"/>
    <w:rsid w:val="001756E8"/>
    <w:rsid w:val="00184595"/>
    <w:rsid w:val="00187FCA"/>
    <w:rsid w:val="001910CA"/>
    <w:rsid w:val="00191CBB"/>
    <w:rsid w:val="001924EE"/>
    <w:rsid w:val="00197D86"/>
    <w:rsid w:val="00197EAF"/>
    <w:rsid w:val="001A010B"/>
    <w:rsid w:val="001A0471"/>
    <w:rsid w:val="001A08E9"/>
    <w:rsid w:val="001A090D"/>
    <w:rsid w:val="001A1A9D"/>
    <w:rsid w:val="001A3004"/>
    <w:rsid w:val="001A3E5A"/>
    <w:rsid w:val="001A521B"/>
    <w:rsid w:val="001A52EB"/>
    <w:rsid w:val="001A7000"/>
    <w:rsid w:val="001A7863"/>
    <w:rsid w:val="001B0A52"/>
    <w:rsid w:val="001B3059"/>
    <w:rsid w:val="001B3131"/>
    <w:rsid w:val="001B3C78"/>
    <w:rsid w:val="001B49EA"/>
    <w:rsid w:val="001B524F"/>
    <w:rsid w:val="001B62F3"/>
    <w:rsid w:val="001B63F9"/>
    <w:rsid w:val="001B6405"/>
    <w:rsid w:val="001B7C99"/>
    <w:rsid w:val="001C044B"/>
    <w:rsid w:val="001C0EC6"/>
    <w:rsid w:val="001C43B0"/>
    <w:rsid w:val="001C4D53"/>
    <w:rsid w:val="001C59C6"/>
    <w:rsid w:val="001C6506"/>
    <w:rsid w:val="001C69F2"/>
    <w:rsid w:val="001C7B7A"/>
    <w:rsid w:val="001D0AAB"/>
    <w:rsid w:val="001D0E4A"/>
    <w:rsid w:val="001D1935"/>
    <w:rsid w:val="001D2DF3"/>
    <w:rsid w:val="001D709A"/>
    <w:rsid w:val="001E11C8"/>
    <w:rsid w:val="001E1A37"/>
    <w:rsid w:val="001E3A53"/>
    <w:rsid w:val="001E4BF7"/>
    <w:rsid w:val="001E60B0"/>
    <w:rsid w:val="001E61E7"/>
    <w:rsid w:val="001F016A"/>
    <w:rsid w:val="001F1A1D"/>
    <w:rsid w:val="001F1DF0"/>
    <w:rsid w:val="001F68B4"/>
    <w:rsid w:val="002012D8"/>
    <w:rsid w:val="00202150"/>
    <w:rsid w:val="00202BEB"/>
    <w:rsid w:val="00203BF5"/>
    <w:rsid w:val="00204255"/>
    <w:rsid w:val="002070AC"/>
    <w:rsid w:val="002078CE"/>
    <w:rsid w:val="00207DD6"/>
    <w:rsid w:val="00207EB9"/>
    <w:rsid w:val="00210C82"/>
    <w:rsid w:val="00212CB8"/>
    <w:rsid w:val="0021743F"/>
    <w:rsid w:val="002177BA"/>
    <w:rsid w:val="00220635"/>
    <w:rsid w:val="0022140E"/>
    <w:rsid w:val="00222F8E"/>
    <w:rsid w:val="00225885"/>
    <w:rsid w:val="00225D3B"/>
    <w:rsid w:val="00227A49"/>
    <w:rsid w:val="00230899"/>
    <w:rsid w:val="00231792"/>
    <w:rsid w:val="00232888"/>
    <w:rsid w:val="002330FE"/>
    <w:rsid w:val="0023473B"/>
    <w:rsid w:val="00235398"/>
    <w:rsid w:val="00236201"/>
    <w:rsid w:val="00237482"/>
    <w:rsid w:val="002377FC"/>
    <w:rsid w:val="00241603"/>
    <w:rsid w:val="00241A0F"/>
    <w:rsid w:val="00241A93"/>
    <w:rsid w:val="00243D87"/>
    <w:rsid w:val="002477F2"/>
    <w:rsid w:val="00250130"/>
    <w:rsid w:val="00254AA0"/>
    <w:rsid w:val="00257700"/>
    <w:rsid w:val="00261B78"/>
    <w:rsid w:val="0026233E"/>
    <w:rsid w:val="00262DE5"/>
    <w:rsid w:val="00263AA3"/>
    <w:rsid w:val="00263DD1"/>
    <w:rsid w:val="002659EE"/>
    <w:rsid w:val="00265C65"/>
    <w:rsid w:val="00266303"/>
    <w:rsid w:val="002679F1"/>
    <w:rsid w:val="00270116"/>
    <w:rsid w:val="002719A1"/>
    <w:rsid w:val="00272BEF"/>
    <w:rsid w:val="00274233"/>
    <w:rsid w:val="00274B70"/>
    <w:rsid w:val="00275A0F"/>
    <w:rsid w:val="0028017E"/>
    <w:rsid w:val="002801B5"/>
    <w:rsid w:val="002806B7"/>
    <w:rsid w:val="00287C41"/>
    <w:rsid w:val="00291541"/>
    <w:rsid w:val="002942A4"/>
    <w:rsid w:val="0029469D"/>
    <w:rsid w:val="00294BE7"/>
    <w:rsid w:val="00294EDA"/>
    <w:rsid w:val="00297A9E"/>
    <w:rsid w:val="002A104E"/>
    <w:rsid w:val="002A190B"/>
    <w:rsid w:val="002A2F76"/>
    <w:rsid w:val="002A33D8"/>
    <w:rsid w:val="002A6EAD"/>
    <w:rsid w:val="002A7E4B"/>
    <w:rsid w:val="002B21E5"/>
    <w:rsid w:val="002B285A"/>
    <w:rsid w:val="002B4848"/>
    <w:rsid w:val="002B5801"/>
    <w:rsid w:val="002B5E35"/>
    <w:rsid w:val="002B5FE6"/>
    <w:rsid w:val="002B645E"/>
    <w:rsid w:val="002B6A19"/>
    <w:rsid w:val="002B705C"/>
    <w:rsid w:val="002B7252"/>
    <w:rsid w:val="002B7321"/>
    <w:rsid w:val="002C0C55"/>
    <w:rsid w:val="002C140A"/>
    <w:rsid w:val="002C37E9"/>
    <w:rsid w:val="002C45AF"/>
    <w:rsid w:val="002D1F5F"/>
    <w:rsid w:val="002D5778"/>
    <w:rsid w:val="002D7089"/>
    <w:rsid w:val="002E0F0B"/>
    <w:rsid w:val="002E4DB3"/>
    <w:rsid w:val="002E53D2"/>
    <w:rsid w:val="002E7C0B"/>
    <w:rsid w:val="002F033F"/>
    <w:rsid w:val="002F11B5"/>
    <w:rsid w:val="002F12FC"/>
    <w:rsid w:val="002F3353"/>
    <w:rsid w:val="002F53FB"/>
    <w:rsid w:val="002F543A"/>
    <w:rsid w:val="002F609F"/>
    <w:rsid w:val="002F6DA2"/>
    <w:rsid w:val="00301002"/>
    <w:rsid w:val="00301C67"/>
    <w:rsid w:val="0030265F"/>
    <w:rsid w:val="00303A56"/>
    <w:rsid w:val="00303B25"/>
    <w:rsid w:val="00304508"/>
    <w:rsid w:val="003056E3"/>
    <w:rsid w:val="00307112"/>
    <w:rsid w:val="003106C1"/>
    <w:rsid w:val="003157A2"/>
    <w:rsid w:val="003161D4"/>
    <w:rsid w:val="00317BFA"/>
    <w:rsid w:val="00320BEC"/>
    <w:rsid w:val="003214F3"/>
    <w:rsid w:val="00321F6A"/>
    <w:rsid w:val="00322CAC"/>
    <w:rsid w:val="00323CD5"/>
    <w:rsid w:val="0032656D"/>
    <w:rsid w:val="003275A8"/>
    <w:rsid w:val="003278A3"/>
    <w:rsid w:val="0033283F"/>
    <w:rsid w:val="00332878"/>
    <w:rsid w:val="0033379F"/>
    <w:rsid w:val="00334C86"/>
    <w:rsid w:val="00340AD0"/>
    <w:rsid w:val="0034114B"/>
    <w:rsid w:val="003418FB"/>
    <w:rsid w:val="00342028"/>
    <w:rsid w:val="003445C6"/>
    <w:rsid w:val="0035340A"/>
    <w:rsid w:val="00355C97"/>
    <w:rsid w:val="003577B2"/>
    <w:rsid w:val="00360329"/>
    <w:rsid w:val="00361AF3"/>
    <w:rsid w:val="003623C9"/>
    <w:rsid w:val="00362587"/>
    <w:rsid w:val="003628F5"/>
    <w:rsid w:val="00363926"/>
    <w:rsid w:val="00365F04"/>
    <w:rsid w:val="00366CAB"/>
    <w:rsid w:val="00367D5C"/>
    <w:rsid w:val="0037009D"/>
    <w:rsid w:val="003711F8"/>
    <w:rsid w:val="003714C5"/>
    <w:rsid w:val="00372939"/>
    <w:rsid w:val="0037352D"/>
    <w:rsid w:val="00373D7D"/>
    <w:rsid w:val="00376343"/>
    <w:rsid w:val="00381F8C"/>
    <w:rsid w:val="0038296C"/>
    <w:rsid w:val="0038388E"/>
    <w:rsid w:val="003849DF"/>
    <w:rsid w:val="003870CD"/>
    <w:rsid w:val="00387E7F"/>
    <w:rsid w:val="00391E59"/>
    <w:rsid w:val="00391FA8"/>
    <w:rsid w:val="0039436A"/>
    <w:rsid w:val="00394612"/>
    <w:rsid w:val="003948EC"/>
    <w:rsid w:val="003A0493"/>
    <w:rsid w:val="003A15C2"/>
    <w:rsid w:val="003A240C"/>
    <w:rsid w:val="003B0C1A"/>
    <w:rsid w:val="003B457F"/>
    <w:rsid w:val="003B625C"/>
    <w:rsid w:val="003B6412"/>
    <w:rsid w:val="003B661C"/>
    <w:rsid w:val="003B708D"/>
    <w:rsid w:val="003B74DC"/>
    <w:rsid w:val="003C2487"/>
    <w:rsid w:val="003C30F3"/>
    <w:rsid w:val="003C49E3"/>
    <w:rsid w:val="003C5C85"/>
    <w:rsid w:val="003C6EAF"/>
    <w:rsid w:val="003D0404"/>
    <w:rsid w:val="003D091C"/>
    <w:rsid w:val="003D0D7C"/>
    <w:rsid w:val="003D2984"/>
    <w:rsid w:val="003D2DA3"/>
    <w:rsid w:val="003D360A"/>
    <w:rsid w:val="003D42C3"/>
    <w:rsid w:val="003D504D"/>
    <w:rsid w:val="003D5A20"/>
    <w:rsid w:val="003D6F30"/>
    <w:rsid w:val="003D7C6C"/>
    <w:rsid w:val="003E0515"/>
    <w:rsid w:val="003E21F9"/>
    <w:rsid w:val="003E32FA"/>
    <w:rsid w:val="003E4845"/>
    <w:rsid w:val="003E6279"/>
    <w:rsid w:val="003F1321"/>
    <w:rsid w:val="003F3D2C"/>
    <w:rsid w:val="003F408C"/>
    <w:rsid w:val="003F451F"/>
    <w:rsid w:val="003F4896"/>
    <w:rsid w:val="003F6B14"/>
    <w:rsid w:val="003F6DCC"/>
    <w:rsid w:val="00402D7E"/>
    <w:rsid w:val="00406D5A"/>
    <w:rsid w:val="00406DCB"/>
    <w:rsid w:val="00406E1C"/>
    <w:rsid w:val="004102AA"/>
    <w:rsid w:val="00412A9B"/>
    <w:rsid w:val="00413A9D"/>
    <w:rsid w:val="00413C65"/>
    <w:rsid w:val="00416C63"/>
    <w:rsid w:val="00417D69"/>
    <w:rsid w:val="0042581E"/>
    <w:rsid w:val="004303DD"/>
    <w:rsid w:val="00431540"/>
    <w:rsid w:val="00434C4E"/>
    <w:rsid w:val="0043550B"/>
    <w:rsid w:val="00436392"/>
    <w:rsid w:val="00436967"/>
    <w:rsid w:val="00443483"/>
    <w:rsid w:val="00444FC8"/>
    <w:rsid w:val="00445647"/>
    <w:rsid w:val="00446893"/>
    <w:rsid w:val="00451673"/>
    <w:rsid w:val="0045219D"/>
    <w:rsid w:val="004527C7"/>
    <w:rsid w:val="00455635"/>
    <w:rsid w:val="004610C7"/>
    <w:rsid w:val="00461205"/>
    <w:rsid w:val="00463FCE"/>
    <w:rsid w:val="004651D9"/>
    <w:rsid w:val="004656AC"/>
    <w:rsid w:val="00465E72"/>
    <w:rsid w:val="004679AD"/>
    <w:rsid w:val="00470184"/>
    <w:rsid w:val="00475252"/>
    <w:rsid w:val="00475EAD"/>
    <w:rsid w:val="00475F14"/>
    <w:rsid w:val="004801B8"/>
    <w:rsid w:val="00480CC3"/>
    <w:rsid w:val="004839A9"/>
    <w:rsid w:val="00487A22"/>
    <w:rsid w:val="00492998"/>
    <w:rsid w:val="0049616B"/>
    <w:rsid w:val="00496E17"/>
    <w:rsid w:val="004972CF"/>
    <w:rsid w:val="00497926"/>
    <w:rsid w:val="004A0043"/>
    <w:rsid w:val="004A0514"/>
    <w:rsid w:val="004A22CC"/>
    <w:rsid w:val="004A2CE6"/>
    <w:rsid w:val="004A53B9"/>
    <w:rsid w:val="004A64C7"/>
    <w:rsid w:val="004A6695"/>
    <w:rsid w:val="004A7B8D"/>
    <w:rsid w:val="004B154C"/>
    <w:rsid w:val="004B1C1A"/>
    <w:rsid w:val="004B1F0B"/>
    <w:rsid w:val="004B35B4"/>
    <w:rsid w:val="004B5806"/>
    <w:rsid w:val="004B6336"/>
    <w:rsid w:val="004B6A82"/>
    <w:rsid w:val="004B6D12"/>
    <w:rsid w:val="004B766E"/>
    <w:rsid w:val="004C0F79"/>
    <w:rsid w:val="004C511D"/>
    <w:rsid w:val="004C5444"/>
    <w:rsid w:val="004C71BF"/>
    <w:rsid w:val="004D103C"/>
    <w:rsid w:val="004D142B"/>
    <w:rsid w:val="004D409E"/>
    <w:rsid w:val="004D4463"/>
    <w:rsid w:val="004D6ED4"/>
    <w:rsid w:val="004D7A44"/>
    <w:rsid w:val="004E0086"/>
    <w:rsid w:val="004E06D2"/>
    <w:rsid w:val="004E224D"/>
    <w:rsid w:val="004E2362"/>
    <w:rsid w:val="004E4659"/>
    <w:rsid w:val="004E578E"/>
    <w:rsid w:val="004E5E6B"/>
    <w:rsid w:val="004E6ED9"/>
    <w:rsid w:val="004E70C7"/>
    <w:rsid w:val="004E7D35"/>
    <w:rsid w:val="004F0AB8"/>
    <w:rsid w:val="004F1383"/>
    <w:rsid w:val="004F17A0"/>
    <w:rsid w:val="004F308D"/>
    <w:rsid w:val="004F3A23"/>
    <w:rsid w:val="004F3B69"/>
    <w:rsid w:val="004F5053"/>
    <w:rsid w:val="004F5BDC"/>
    <w:rsid w:val="004F62E3"/>
    <w:rsid w:val="005045EA"/>
    <w:rsid w:val="00504D55"/>
    <w:rsid w:val="0050570E"/>
    <w:rsid w:val="00506620"/>
    <w:rsid w:val="00506926"/>
    <w:rsid w:val="005110DB"/>
    <w:rsid w:val="00513DDD"/>
    <w:rsid w:val="0051526E"/>
    <w:rsid w:val="00515A0E"/>
    <w:rsid w:val="005203F5"/>
    <w:rsid w:val="00527B42"/>
    <w:rsid w:val="00533465"/>
    <w:rsid w:val="00534677"/>
    <w:rsid w:val="00534DB1"/>
    <w:rsid w:val="0054122F"/>
    <w:rsid w:val="00541BE1"/>
    <w:rsid w:val="00542062"/>
    <w:rsid w:val="005437B5"/>
    <w:rsid w:val="00543F78"/>
    <w:rsid w:val="00545C14"/>
    <w:rsid w:val="00546994"/>
    <w:rsid w:val="00551BC4"/>
    <w:rsid w:val="005536F8"/>
    <w:rsid w:val="00554399"/>
    <w:rsid w:val="0055785E"/>
    <w:rsid w:val="0055797E"/>
    <w:rsid w:val="00557DC2"/>
    <w:rsid w:val="00561480"/>
    <w:rsid w:val="00561E00"/>
    <w:rsid w:val="00562D10"/>
    <w:rsid w:val="00565AD9"/>
    <w:rsid w:val="0056709C"/>
    <w:rsid w:val="00567B5A"/>
    <w:rsid w:val="00574E41"/>
    <w:rsid w:val="005750B0"/>
    <w:rsid w:val="005755C7"/>
    <w:rsid w:val="00577661"/>
    <w:rsid w:val="005811A3"/>
    <w:rsid w:val="005817B3"/>
    <w:rsid w:val="005821BB"/>
    <w:rsid w:val="00582EAF"/>
    <w:rsid w:val="00583A34"/>
    <w:rsid w:val="00586105"/>
    <w:rsid w:val="00587D54"/>
    <w:rsid w:val="005938B5"/>
    <w:rsid w:val="00595732"/>
    <w:rsid w:val="00596045"/>
    <w:rsid w:val="005A0FE7"/>
    <w:rsid w:val="005A25CF"/>
    <w:rsid w:val="005A2CF8"/>
    <w:rsid w:val="005A3B88"/>
    <w:rsid w:val="005A6407"/>
    <w:rsid w:val="005A663D"/>
    <w:rsid w:val="005A718C"/>
    <w:rsid w:val="005B1769"/>
    <w:rsid w:val="005B1DA1"/>
    <w:rsid w:val="005B2ACA"/>
    <w:rsid w:val="005B38AF"/>
    <w:rsid w:val="005B4309"/>
    <w:rsid w:val="005B7F36"/>
    <w:rsid w:val="005C0F17"/>
    <w:rsid w:val="005C1E16"/>
    <w:rsid w:val="005C5342"/>
    <w:rsid w:val="005C64C1"/>
    <w:rsid w:val="005C6606"/>
    <w:rsid w:val="005C6F0B"/>
    <w:rsid w:val="005D003F"/>
    <w:rsid w:val="005D0360"/>
    <w:rsid w:val="005D0C17"/>
    <w:rsid w:val="005D0C4F"/>
    <w:rsid w:val="005D4987"/>
    <w:rsid w:val="005D55B6"/>
    <w:rsid w:val="005D5661"/>
    <w:rsid w:val="005D57A1"/>
    <w:rsid w:val="005E388E"/>
    <w:rsid w:val="005E3E6A"/>
    <w:rsid w:val="005E477B"/>
    <w:rsid w:val="005E5BDF"/>
    <w:rsid w:val="005F11A9"/>
    <w:rsid w:val="005F172D"/>
    <w:rsid w:val="005F2018"/>
    <w:rsid w:val="005F2771"/>
    <w:rsid w:val="005F4767"/>
    <w:rsid w:val="005F6502"/>
    <w:rsid w:val="005F6BD7"/>
    <w:rsid w:val="005F6CD8"/>
    <w:rsid w:val="006015B8"/>
    <w:rsid w:val="00602BDF"/>
    <w:rsid w:val="00603C74"/>
    <w:rsid w:val="00603FF0"/>
    <w:rsid w:val="0060439B"/>
    <w:rsid w:val="00606E7F"/>
    <w:rsid w:val="0061193B"/>
    <w:rsid w:val="006122E7"/>
    <w:rsid w:val="00612B0A"/>
    <w:rsid w:val="006133A2"/>
    <w:rsid w:val="00614DDA"/>
    <w:rsid w:val="00615C7D"/>
    <w:rsid w:val="00621A96"/>
    <w:rsid w:val="00626740"/>
    <w:rsid w:val="00626E0A"/>
    <w:rsid w:val="00630641"/>
    <w:rsid w:val="0063256C"/>
    <w:rsid w:val="00632C85"/>
    <w:rsid w:val="00634684"/>
    <w:rsid w:val="00636DF4"/>
    <w:rsid w:val="006371BB"/>
    <w:rsid w:val="006418CA"/>
    <w:rsid w:val="00641F0A"/>
    <w:rsid w:val="006446C3"/>
    <w:rsid w:val="0064667B"/>
    <w:rsid w:val="006473AE"/>
    <w:rsid w:val="00647DD5"/>
    <w:rsid w:val="006513EE"/>
    <w:rsid w:val="00657650"/>
    <w:rsid w:val="00660A60"/>
    <w:rsid w:val="00660EF4"/>
    <w:rsid w:val="00663E20"/>
    <w:rsid w:val="00663E8D"/>
    <w:rsid w:val="0066600D"/>
    <w:rsid w:val="006662EA"/>
    <w:rsid w:val="00670A97"/>
    <w:rsid w:val="006716DF"/>
    <w:rsid w:val="00672318"/>
    <w:rsid w:val="0067398A"/>
    <w:rsid w:val="00674BE2"/>
    <w:rsid w:val="00675169"/>
    <w:rsid w:val="00676EDF"/>
    <w:rsid w:val="0067752A"/>
    <w:rsid w:val="0068103D"/>
    <w:rsid w:val="006819D7"/>
    <w:rsid w:val="0068300C"/>
    <w:rsid w:val="00683A50"/>
    <w:rsid w:val="0069100B"/>
    <w:rsid w:val="0069105A"/>
    <w:rsid w:val="00692531"/>
    <w:rsid w:val="0069328D"/>
    <w:rsid w:val="006938AB"/>
    <w:rsid w:val="00694A69"/>
    <w:rsid w:val="00694C8E"/>
    <w:rsid w:val="00695624"/>
    <w:rsid w:val="00695CB2"/>
    <w:rsid w:val="00695D24"/>
    <w:rsid w:val="00697131"/>
    <w:rsid w:val="006A2025"/>
    <w:rsid w:val="006A2F1D"/>
    <w:rsid w:val="006A341D"/>
    <w:rsid w:val="006A4750"/>
    <w:rsid w:val="006A5262"/>
    <w:rsid w:val="006A5967"/>
    <w:rsid w:val="006A5F3D"/>
    <w:rsid w:val="006B3C64"/>
    <w:rsid w:val="006B4023"/>
    <w:rsid w:val="006B470B"/>
    <w:rsid w:val="006B6885"/>
    <w:rsid w:val="006C111F"/>
    <w:rsid w:val="006C210F"/>
    <w:rsid w:val="006C2200"/>
    <w:rsid w:val="006C35F3"/>
    <w:rsid w:val="006C373D"/>
    <w:rsid w:val="006C3F49"/>
    <w:rsid w:val="006C422E"/>
    <w:rsid w:val="006C5698"/>
    <w:rsid w:val="006D337E"/>
    <w:rsid w:val="006D5927"/>
    <w:rsid w:val="006D6A33"/>
    <w:rsid w:val="006D6B0B"/>
    <w:rsid w:val="006D757B"/>
    <w:rsid w:val="006E155F"/>
    <w:rsid w:val="006E2CC6"/>
    <w:rsid w:val="006E2CCA"/>
    <w:rsid w:val="006E3525"/>
    <w:rsid w:val="006E38E6"/>
    <w:rsid w:val="006E59DA"/>
    <w:rsid w:val="006E7476"/>
    <w:rsid w:val="006E7B6E"/>
    <w:rsid w:val="006F0970"/>
    <w:rsid w:val="006F0A70"/>
    <w:rsid w:val="006F1D8C"/>
    <w:rsid w:val="006F4F93"/>
    <w:rsid w:val="006F67C9"/>
    <w:rsid w:val="00700BF7"/>
    <w:rsid w:val="007027DD"/>
    <w:rsid w:val="00703397"/>
    <w:rsid w:val="007041B4"/>
    <w:rsid w:val="0070531C"/>
    <w:rsid w:val="0070698B"/>
    <w:rsid w:val="00707D2F"/>
    <w:rsid w:val="00715F0F"/>
    <w:rsid w:val="00716C27"/>
    <w:rsid w:val="0071731E"/>
    <w:rsid w:val="00717F85"/>
    <w:rsid w:val="00720009"/>
    <w:rsid w:val="00721A28"/>
    <w:rsid w:val="00722A26"/>
    <w:rsid w:val="00723025"/>
    <w:rsid w:val="00725051"/>
    <w:rsid w:val="00727DDC"/>
    <w:rsid w:val="007307BD"/>
    <w:rsid w:val="0073160F"/>
    <w:rsid w:val="0073597C"/>
    <w:rsid w:val="00735C2D"/>
    <w:rsid w:val="00736B13"/>
    <w:rsid w:val="00737A9A"/>
    <w:rsid w:val="00741A9D"/>
    <w:rsid w:val="0074271D"/>
    <w:rsid w:val="00742820"/>
    <w:rsid w:val="0074389A"/>
    <w:rsid w:val="00744B1B"/>
    <w:rsid w:val="00746BF4"/>
    <w:rsid w:val="007478F3"/>
    <w:rsid w:val="007479B8"/>
    <w:rsid w:val="00750878"/>
    <w:rsid w:val="00750ED9"/>
    <w:rsid w:val="0075202F"/>
    <w:rsid w:val="00755B89"/>
    <w:rsid w:val="007567C5"/>
    <w:rsid w:val="00760516"/>
    <w:rsid w:val="00761A70"/>
    <w:rsid w:val="007625A4"/>
    <w:rsid w:val="00763097"/>
    <w:rsid w:val="00767A5B"/>
    <w:rsid w:val="00767B8B"/>
    <w:rsid w:val="00767E35"/>
    <w:rsid w:val="007701F9"/>
    <w:rsid w:val="00770E46"/>
    <w:rsid w:val="00772A1B"/>
    <w:rsid w:val="00772D31"/>
    <w:rsid w:val="007731CD"/>
    <w:rsid w:val="00775805"/>
    <w:rsid w:val="00775FC1"/>
    <w:rsid w:val="00776AF7"/>
    <w:rsid w:val="007817BD"/>
    <w:rsid w:val="00782B6E"/>
    <w:rsid w:val="00787191"/>
    <w:rsid w:val="00792F74"/>
    <w:rsid w:val="00795DC4"/>
    <w:rsid w:val="0079711B"/>
    <w:rsid w:val="007A17F4"/>
    <w:rsid w:val="007A1956"/>
    <w:rsid w:val="007A1E6E"/>
    <w:rsid w:val="007A462E"/>
    <w:rsid w:val="007A55BB"/>
    <w:rsid w:val="007B0118"/>
    <w:rsid w:val="007B1BE7"/>
    <w:rsid w:val="007B245E"/>
    <w:rsid w:val="007B2B62"/>
    <w:rsid w:val="007B51BF"/>
    <w:rsid w:val="007B687A"/>
    <w:rsid w:val="007C11C1"/>
    <w:rsid w:val="007C2E52"/>
    <w:rsid w:val="007C3E8B"/>
    <w:rsid w:val="007C57DA"/>
    <w:rsid w:val="007C6A35"/>
    <w:rsid w:val="007C785E"/>
    <w:rsid w:val="007C78CA"/>
    <w:rsid w:val="007D10D5"/>
    <w:rsid w:val="007D14A8"/>
    <w:rsid w:val="007D26E2"/>
    <w:rsid w:val="007D4A3D"/>
    <w:rsid w:val="007D5BBB"/>
    <w:rsid w:val="007D6159"/>
    <w:rsid w:val="007D6471"/>
    <w:rsid w:val="007D78CB"/>
    <w:rsid w:val="007E123E"/>
    <w:rsid w:val="007E3146"/>
    <w:rsid w:val="007F2F3E"/>
    <w:rsid w:val="007F3F60"/>
    <w:rsid w:val="007F5FB5"/>
    <w:rsid w:val="007F625C"/>
    <w:rsid w:val="007F719F"/>
    <w:rsid w:val="0080224B"/>
    <w:rsid w:val="0080695A"/>
    <w:rsid w:val="00810F20"/>
    <w:rsid w:val="00814BBB"/>
    <w:rsid w:val="0081612A"/>
    <w:rsid w:val="00817A62"/>
    <w:rsid w:val="00817AF4"/>
    <w:rsid w:val="008203AC"/>
    <w:rsid w:val="0082108F"/>
    <w:rsid w:val="00821DCB"/>
    <w:rsid w:val="00823496"/>
    <w:rsid w:val="0082438B"/>
    <w:rsid w:val="0082666D"/>
    <w:rsid w:val="00833AF9"/>
    <w:rsid w:val="0083759D"/>
    <w:rsid w:val="00837A77"/>
    <w:rsid w:val="00841AFF"/>
    <w:rsid w:val="008433F5"/>
    <w:rsid w:val="00845844"/>
    <w:rsid w:val="00847B4A"/>
    <w:rsid w:val="00851963"/>
    <w:rsid w:val="00852CF0"/>
    <w:rsid w:val="008605A3"/>
    <w:rsid w:val="00860755"/>
    <w:rsid w:val="008610EF"/>
    <w:rsid w:val="008618B3"/>
    <w:rsid w:val="00861B47"/>
    <w:rsid w:val="00862D39"/>
    <w:rsid w:val="0086332A"/>
    <w:rsid w:val="00864087"/>
    <w:rsid w:val="00865966"/>
    <w:rsid w:val="0086779E"/>
    <w:rsid w:val="00867F47"/>
    <w:rsid w:val="008712F2"/>
    <w:rsid w:val="00871567"/>
    <w:rsid w:val="0087172F"/>
    <w:rsid w:val="00872415"/>
    <w:rsid w:val="00872446"/>
    <w:rsid w:val="008732FB"/>
    <w:rsid w:val="00873BCE"/>
    <w:rsid w:val="00874109"/>
    <w:rsid w:val="008751E3"/>
    <w:rsid w:val="00875761"/>
    <w:rsid w:val="00876D99"/>
    <w:rsid w:val="00880FE6"/>
    <w:rsid w:val="008818D5"/>
    <w:rsid w:val="00884708"/>
    <w:rsid w:val="00884B4D"/>
    <w:rsid w:val="00887811"/>
    <w:rsid w:val="008916A5"/>
    <w:rsid w:val="00893926"/>
    <w:rsid w:val="00894028"/>
    <w:rsid w:val="0089514E"/>
    <w:rsid w:val="00895F49"/>
    <w:rsid w:val="0089626A"/>
    <w:rsid w:val="00897D80"/>
    <w:rsid w:val="008A09A4"/>
    <w:rsid w:val="008A14DC"/>
    <w:rsid w:val="008A1B71"/>
    <w:rsid w:val="008A2712"/>
    <w:rsid w:val="008A2B50"/>
    <w:rsid w:val="008A42F3"/>
    <w:rsid w:val="008A6A44"/>
    <w:rsid w:val="008A6E99"/>
    <w:rsid w:val="008B01A7"/>
    <w:rsid w:val="008B1344"/>
    <w:rsid w:val="008B2FE5"/>
    <w:rsid w:val="008B3137"/>
    <w:rsid w:val="008B5330"/>
    <w:rsid w:val="008B6150"/>
    <w:rsid w:val="008B63B5"/>
    <w:rsid w:val="008B6B00"/>
    <w:rsid w:val="008B6DAC"/>
    <w:rsid w:val="008B7531"/>
    <w:rsid w:val="008C1F44"/>
    <w:rsid w:val="008C2EE5"/>
    <w:rsid w:val="008C39DF"/>
    <w:rsid w:val="008C459D"/>
    <w:rsid w:val="008D01B9"/>
    <w:rsid w:val="008D1C95"/>
    <w:rsid w:val="008D543F"/>
    <w:rsid w:val="008D74A2"/>
    <w:rsid w:val="008D7500"/>
    <w:rsid w:val="008D7DEF"/>
    <w:rsid w:val="008E566F"/>
    <w:rsid w:val="008E58E5"/>
    <w:rsid w:val="008E6051"/>
    <w:rsid w:val="008E6247"/>
    <w:rsid w:val="008E6DBB"/>
    <w:rsid w:val="008F0A3A"/>
    <w:rsid w:val="008F1312"/>
    <w:rsid w:val="008F15C0"/>
    <w:rsid w:val="008F2B4C"/>
    <w:rsid w:val="008F2F2D"/>
    <w:rsid w:val="008F4BE6"/>
    <w:rsid w:val="008F4CC2"/>
    <w:rsid w:val="008F59E8"/>
    <w:rsid w:val="008F623F"/>
    <w:rsid w:val="008F7B70"/>
    <w:rsid w:val="00900472"/>
    <w:rsid w:val="009004A5"/>
    <w:rsid w:val="009013D2"/>
    <w:rsid w:val="00903DF7"/>
    <w:rsid w:val="009051C6"/>
    <w:rsid w:val="00905F64"/>
    <w:rsid w:val="009077E4"/>
    <w:rsid w:val="00910720"/>
    <w:rsid w:val="00910A80"/>
    <w:rsid w:val="0091159D"/>
    <w:rsid w:val="009121B4"/>
    <w:rsid w:val="00913DC3"/>
    <w:rsid w:val="00915A7A"/>
    <w:rsid w:val="0091644B"/>
    <w:rsid w:val="009169FA"/>
    <w:rsid w:val="00920B10"/>
    <w:rsid w:val="00922D40"/>
    <w:rsid w:val="00924745"/>
    <w:rsid w:val="00926A44"/>
    <w:rsid w:val="00930D46"/>
    <w:rsid w:val="009312B9"/>
    <w:rsid w:val="00932024"/>
    <w:rsid w:val="00934EF6"/>
    <w:rsid w:val="0093611F"/>
    <w:rsid w:val="009361C2"/>
    <w:rsid w:val="00936DA5"/>
    <w:rsid w:val="00940F8D"/>
    <w:rsid w:val="00941241"/>
    <w:rsid w:val="00941761"/>
    <w:rsid w:val="00945EC3"/>
    <w:rsid w:val="009472A9"/>
    <w:rsid w:val="00947E60"/>
    <w:rsid w:val="0095057B"/>
    <w:rsid w:val="009538B8"/>
    <w:rsid w:val="0095391B"/>
    <w:rsid w:val="00953DBE"/>
    <w:rsid w:val="009540DA"/>
    <w:rsid w:val="00955D3E"/>
    <w:rsid w:val="009563BA"/>
    <w:rsid w:val="009575B3"/>
    <w:rsid w:val="009605D8"/>
    <w:rsid w:val="00961706"/>
    <w:rsid w:val="00963497"/>
    <w:rsid w:val="009648C0"/>
    <w:rsid w:val="00966980"/>
    <w:rsid w:val="00971A54"/>
    <w:rsid w:val="009720F8"/>
    <w:rsid w:val="00972986"/>
    <w:rsid w:val="00981830"/>
    <w:rsid w:val="0098218E"/>
    <w:rsid w:val="009826B0"/>
    <w:rsid w:val="00983755"/>
    <w:rsid w:val="00983C60"/>
    <w:rsid w:val="0098469D"/>
    <w:rsid w:val="009878B4"/>
    <w:rsid w:val="00990075"/>
    <w:rsid w:val="00990F9F"/>
    <w:rsid w:val="009926B6"/>
    <w:rsid w:val="00993102"/>
    <w:rsid w:val="00994650"/>
    <w:rsid w:val="00996FB5"/>
    <w:rsid w:val="009A0433"/>
    <w:rsid w:val="009A06B0"/>
    <w:rsid w:val="009A27AA"/>
    <w:rsid w:val="009A3662"/>
    <w:rsid w:val="009A47D2"/>
    <w:rsid w:val="009A66AC"/>
    <w:rsid w:val="009A7C29"/>
    <w:rsid w:val="009B030C"/>
    <w:rsid w:val="009B0A9F"/>
    <w:rsid w:val="009B1711"/>
    <w:rsid w:val="009B552A"/>
    <w:rsid w:val="009B5C01"/>
    <w:rsid w:val="009B778B"/>
    <w:rsid w:val="009B7FAA"/>
    <w:rsid w:val="009C2AA1"/>
    <w:rsid w:val="009C3E6E"/>
    <w:rsid w:val="009C5972"/>
    <w:rsid w:val="009C608E"/>
    <w:rsid w:val="009C6564"/>
    <w:rsid w:val="009D30EA"/>
    <w:rsid w:val="009E0823"/>
    <w:rsid w:val="009E0BE5"/>
    <w:rsid w:val="009E10FF"/>
    <w:rsid w:val="009E3782"/>
    <w:rsid w:val="009E51B1"/>
    <w:rsid w:val="009E56A6"/>
    <w:rsid w:val="009E7D10"/>
    <w:rsid w:val="009F0E64"/>
    <w:rsid w:val="009F1385"/>
    <w:rsid w:val="009F1EC1"/>
    <w:rsid w:val="009F2DD3"/>
    <w:rsid w:val="009F388B"/>
    <w:rsid w:val="009F39A2"/>
    <w:rsid w:val="009F3CFF"/>
    <w:rsid w:val="009F4746"/>
    <w:rsid w:val="009F4CAA"/>
    <w:rsid w:val="009F7F2A"/>
    <w:rsid w:val="00A00016"/>
    <w:rsid w:val="00A03BC9"/>
    <w:rsid w:val="00A0477E"/>
    <w:rsid w:val="00A050C1"/>
    <w:rsid w:val="00A0793F"/>
    <w:rsid w:val="00A1024F"/>
    <w:rsid w:val="00A10CAF"/>
    <w:rsid w:val="00A138C3"/>
    <w:rsid w:val="00A140C3"/>
    <w:rsid w:val="00A14D63"/>
    <w:rsid w:val="00A15628"/>
    <w:rsid w:val="00A15FE9"/>
    <w:rsid w:val="00A17697"/>
    <w:rsid w:val="00A2185B"/>
    <w:rsid w:val="00A239EA"/>
    <w:rsid w:val="00A2439B"/>
    <w:rsid w:val="00A268A6"/>
    <w:rsid w:val="00A26AC2"/>
    <w:rsid w:val="00A270BF"/>
    <w:rsid w:val="00A3053E"/>
    <w:rsid w:val="00A30DC3"/>
    <w:rsid w:val="00A31560"/>
    <w:rsid w:val="00A32CCA"/>
    <w:rsid w:val="00A330D3"/>
    <w:rsid w:val="00A336D3"/>
    <w:rsid w:val="00A33DF3"/>
    <w:rsid w:val="00A40861"/>
    <w:rsid w:val="00A40CC3"/>
    <w:rsid w:val="00A46A9F"/>
    <w:rsid w:val="00A47462"/>
    <w:rsid w:val="00A4772F"/>
    <w:rsid w:val="00A50C7B"/>
    <w:rsid w:val="00A530F6"/>
    <w:rsid w:val="00A55D40"/>
    <w:rsid w:val="00A56C24"/>
    <w:rsid w:val="00A6082F"/>
    <w:rsid w:val="00A61126"/>
    <w:rsid w:val="00A62D5D"/>
    <w:rsid w:val="00A62FE9"/>
    <w:rsid w:val="00A63421"/>
    <w:rsid w:val="00A6515C"/>
    <w:rsid w:val="00A719F4"/>
    <w:rsid w:val="00A71F5D"/>
    <w:rsid w:val="00A72472"/>
    <w:rsid w:val="00A74C9D"/>
    <w:rsid w:val="00A75917"/>
    <w:rsid w:val="00A825D7"/>
    <w:rsid w:val="00A84A0B"/>
    <w:rsid w:val="00A84D15"/>
    <w:rsid w:val="00A854D3"/>
    <w:rsid w:val="00A85B19"/>
    <w:rsid w:val="00A861C5"/>
    <w:rsid w:val="00A87A11"/>
    <w:rsid w:val="00A90013"/>
    <w:rsid w:val="00A9191E"/>
    <w:rsid w:val="00A92248"/>
    <w:rsid w:val="00A94FFB"/>
    <w:rsid w:val="00A96E2F"/>
    <w:rsid w:val="00AA0630"/>
    <w:rsid w:val="00AA3415"/>
    <w:rsid w:val="00AA5E67"/>
    <w:rsid w:val="00AA62A0"/>
    <w:rsid w:val="00AA63E3"/>
    <w:rsid w:val="00AA6EE7"/>
    <w:rsid w:val="00AB0117"/>
    <w:rsid w:val="00AB0500"/>
    <w:rsid w:val="00AB5FF3"/>
    <w:rsid w:val="00AB6CF0"/>
    <w:rsid w:val="00AC0759"/>
    <w:rsid w:val="00AC24F0"/>
    <w:rsid w:val="00AC262C"/>
    <w:rsid w:val="00AC3565"/>
    <w:rsid w:val="00AC3E54"/>
    <w:rsid w:val="00AC73C0"/>
    <w:rsid w:val="00AC75CC"/>
    <w:rsid w:val="00AD30AB"/>
    <w:rsid w:val="00AD374E"/>
    <w:rsid w:val="00AE1538"/>
    <w:rsid w:val="00AE1970"/>
    <w:rsid w:val="00AE30D3"/>
    <w:rsid w:val="00AF0543"/>
    <w:rsid w:val="00AF1218"/>
    <w:rsid w:val="00AF1878"/>
    <w:rsid w:val="00AF2F4F"/>
    <w:rsid w:val="00AF3067"/>
    <w:rsid w:val="00AF3F54"/>
    <w:rsid w:val="00AF45B5"/>
    <w:rsid w:val="00AF5D62"/>
    <w:rsid w:val="00B01AEE"/>
    <w:rsid w:val="00B03A03"/>
    <w:rsid w:val="00B03C70"/>
    <w:rsid w:val="00B10A71"/>
    <w:rsid w:val="00B12792"/>
    <w:rsid w:val="00B13FC4"/>
    <w:rsid w:val="00B1501A"/>
    <w:rsid w:val="00B15A09"/>
    <w:rsid w:val="00B17908"/>
    <w:rsid w:val="00B21D30"/>
    <w:rsid w:val="00B22B5B"/>
    <w:rsid w:val="00B24F89"/>
    <w:rsid w:val="00B269B2"/>
    <w:rsid w:val="00B278D0"/>
    <w:rsid w:val="00B30A42"/>
    <w:rsid w:val="00B314C3"/>
    <w:rsid w:val="00B369D7"/>
    <w:rsid w:val="00B36B08"/>
    <w:rsid w:val="00B36CE8"/>
    <w:rsid w:val="00B372D7"/>
    <w:rsid w:val="00B407F9"/>
    <w:rsid w:val="00B422E0"/>
    <w:rsid w:val="00B4386F"/>
    <w:rsid w:val="00B45460"/>
    <w:rsid w:val="00B461AB"/>
    <w:rsid w:val="00B477D5"/>
    <w:rsid w:val="00B5058C"/>
    <w:rsid w:val="00B532A4"/>
    <w:rsid w:val="00B54409"/>
    <w:rsid w:val="00B5536E"/>
    <w:rsid w:val="00B576BF"/>
    <w:rsid w:val="00B60207"/>
    <w:rsid w:val="00B6114C"/>
    <w:rsid w:val="00B637CB"/>
    <w:rsid w:val="00B63C47"/>
    <w:rsid w:val="00B645BC"/>
    <w:rsid w:val="00B654E7"/>
    <w:rsid w:val="00B70E8F"/>
    <w:rsid w:val="00B7190F"/>
    <w:rsid w:val="00B71912"/>
    <w:rsid w:val="00B76B8D"/>
    <w:rsid w:val="00B7700D"/>
    <w:rsid w:val="00B8262D"/>
    <w:rsid w:val="00B84787"/>
    <w:rsid w:val="00B84B7C"/>
    <w:rsid w:val="00B85656"/>
    <w:rsid w:val="00B86F45"/>
    <w:rsid w:val="00B9027C"/>
    <w:rsid w:val="00B916AE"/>
    <w:rsid w:val="00B9196E"/>
    <w:rsid w:val="00B92F48"/>
    <w:rsid w:val="00B9620B"/>
    <w:rsid w:val="00B96333"/>
    <w:rsid w:val="00B97A54"/>
    <w:rsid w:val="00BA0350"/>
    <w:rsid w:val="00BA49D3"/>
    <w:rsid w:val="00BB155A"/>
    <w:rsid w:val="00BB19D1"/>
    <w:rsid w:val="00BB340A"/>
    <w:rsid w:val="00BB5967"/>
    <w:rsid w:val="00BB74C4"/>
    <w:rsid w:val="00BB7923"/>
    <w:rsid w:val="00BB7D71"/>
    <w:rsid w:val="00BC0178"/>
    <w:rsid w:val="00BC06A5"/>
    <w:rsid w:val="00BC2367"/>
    <w:rsid w:val="00BC39D0"/>
    <w:rsid w:val="00BC4221"/>
    <w:rsid w:val="00BC66B2"/>
    <w:rsid w:val="00BC6E7A"/>
    <w:rsid w:val="00BC7C54"/>
    <w:rsid w:val="00BD0126"/>
    <w:rsid w:val="00BD467B"/>
    <w:rsid w:val="00BD5034"/>
    <w:rsid w:val="00BD57EA"/>
    <w:rsid w:val="00BD6469"/>
    <w:rsid w:val="00BE1726"/>
    <w:rsid w:val="00BE1A2E"/>
    <w:rsid w:val="00BE2B02"/>
    <w:rsid w:val="00BE3455"/>
    <w:rsid w:val="00BE517F"/>
    <w:rsid w:val="00BE53CB"/>
    <w:rsid w:val="00BE6F40"/>
    <w:rsid w:val="00BE722A"/>
    <w:rsid w:val="00BE78A6"/>
    <w:rsid w:val="00BF05D7"/>
    <w:rsid w:val="00BF27A5"/>
    <w:rsid w:val="00BF3197"/>
    <w:rsid w:val="00BF360A"/>
    <w:rsid w:val="00BF4B75"/>
    <w:rsid w:val="00BF5134"/>
    <w:rsid w:val="00BF5421"/>
    <w:rsid w:val="00BF6D73"/>
    <w:rsid w:val="00C02164"/>
    <w:rsid w:val="00C02F89"/>
    <w:rsid w:val="00C042D4"/>
    <w:rsid w:val="00C10964"/>
    <w:rsid w:val="00C11142"/>
    <w:rsid w:val="00C11D4D"/>
    <w:rsid w:val="00C220E0"/>
    <w:rsid w:val="00C22309"/>
    <w:rsid w:val="00C23BB8"/>
    <w:rsid w:val="00C23E7F"/>
    <w:rsid w:val="00C263FE"/>
    <w:rsid w:val="00C2762A"/>
    <w:rsid w:val="00C27C87"/>
    <w:rsid w:val="00C27D37"/>
    <w:rsid w:val="00C3016D"/>
    <w:rsid w:val="00C31F35"/>
    <w:rsid w:val="00C33A42"/>
    <w:rsid w:val="00C3605F"/>
    <w:rsid w:val="00C405D9"/>
    <w:rsid w:val="00C413A4"/>
    <w:rsid w:val="00C4190F"/>
    <w:rsid w:val="00C43075"/>
    <w:rsid w:val="00C43385"/>
    <w:rsid w:val="00C43623"/>
    <w:rsid w:val="00C44F9C"/>
    <w:rsid w:val="00C45411"/>
    <w:rsid w:val="00C45F4A"/>
    <w:rsid w:val="00C461D5"/>
    <w:rsid w:val="00C518E0"/>
    <w:rsid w:val="00C528A1"/>
    <w:rsid w:val="00C52ABC"/>
    <w:rsid w:val="00C5626B"/>
    <w:rsid w:val="00C57BA2"/>
    <w:rsid w:val="00C57BAF"/>
    <w:rsid w:val="00C607A0"/>
    <w:rsid w:val="00C6081C"/>
    <w:rsid w:val="00C60881"/>
    <w:rsid w:val="00C61628"/>
    <w:rsid w:val="00C62D7B"/>
    <w:rsid w:val="00C637E1"/>
    <w:rsid w:val="00C70019"/>
    <w:rsid w:val="00C709F4"/>
    <w:rsid w:val="00C70A26"/>
    <w:rsid w:val="00C71506"/>
    <w:rsid w:val="00C71EEC"/>
    <w:rsid w:val="00C71EF6"/>
    <w:rsid w:val="00C72C65"/>
    <w:rsid w:val="00C77F8D"/>
    <w:rsid w:val="00C83F8E"/>
    <w:rsid w:val="00C87171"/>
    <w:rsid w:val="00C90271"/>
    <w:rsid w:val="00C9108A"/>
    <w:rsid w:val="00C913A3"/>
    <w:rsid w:val="00C93851"/>
    <w:rsid w:val="00C93E0D"/>
    <w:rsid w:val="00C93E12"/>
    <w:rsid w:val="00C93FFA"/>
    <w:rsid w:val="00C95E57"/>
    <w:rsid w:val="00CA1926"/>
    <w:rsid w:val="00CA271B"/>
    <w:rsid w:val="00CA32A8"/>
    <w:rsid w:val="00CA5287"/>
    <w:rsid w:val="00CA5597"/>
    <w:rsid w:val="00CA7008"/>
    <w:rsid w:val="00CB233A"/>
    <w:rsid w:val="00CB3567"/>
    <w:rsid w:val="00CB4F7F"/>
    <w:rsid w:val="00CB74DA"/>
    <w:rsid w:val="00CC016F"/>
    <w:rsid w:val="00CC25C1"/>
    <w:rsid w:val="00CC4198"/>
    <w:rsid w:val="00CC4BD0"/>
    <w:rsid w:val="00CC561E"/>
    <w:rsid w:val="00CC6528"/>
    <w:rsid w:val="00CC7B33"/>
    <w:rsid w:val="00CD0452"/>
    <w:rsid w:val="00CD181A"/>
    <w:rsid w:val="00CD2C8B"/>
    <w:rsid w:val="00CD530A"/>
    <w:rsid w:val="00CD78AE"/>
    <w:rsid w:val="00CE34FA"/>
    <w:rsid w:val="00CE410F"/>
    <w:rsid w:val="00CE5E1B"/>
    <w:rsid w:val="00CF2FB7"/>
    <w:rsid w:val="00CF6176"/>
    <w:rsid w:val="00D0043F"/>
    <w:rsid w:val="00D00A54"/>
    <w:rsid w:val="00D01565"/>
    <w:rsid w:val="00D023DE"/>
    <w:rsid w:val="00D02F83"/>
    <w:rsid w:val="00D10BA4"/>
    <w:rsid w:val="00D14E8B"/>
    <w:rsid w:val="00D14FA1"/>
    <w:rsid w:val="00D17648"/>
    <w:rsid w:val="00D17718"/>
    <w:rsid w:val="00D21AD7"/>
    <w:rsid w:val="00D25548"/>
    <w:rsid w:val="00D2583B"/>
    <w:rsid w:val="00D25D83"/>
    <w:rsid w:val="00D264FA"/>
    <w:rsid w:val="00D26758"/>
    <w:rsid w:val="00D2757D"/>
    <w:rsid w:val="00D27825"/>
    <w:rsid w:val="00D305CE"/>
    <w:rsid w:val="00D31A1C"/>
    <w:rsid w:val="00D33F92"/>
    <w:rsid w:val="00D34C56"/>
    <w:rsid w:val="00D36815"/>
    <w:rsid w:val="00D36DD9"/>
    <w:rsid w:val="00D40824"/>
    <w:rsid w:val="00D40A15"/>
    <w:rsid w:val="00D41935"/>
    <w:rsid w:val="00D41D91"/>
    <w:rsid w:val="00D46243"/>
    <w:rsid w:val="00D467D3"/>
    <w:rsid w:val="00D4704C"/>
    <w:rsid w:val="00D50D5A"/>
    <w:rsid w:val="00D51D0E"/>
    <w:rsid w:val="00D52BB2"/>
    <w:rsid w:val="00D53A13"/>
    <w:rsid w:val="00D54F3F"/>
    <w:rsid w:val="00D608F3"/>
    <w:rsid w:val="00D61009"/>
    <w:rsid w:val="00D629E8"/>
    <w:rsid w:val="00D63D97"/>
    <w:rsid w:val="00D64E90"/>
    <w:rsid w:val="00D655AE"/>
    <w:rsid w:val="00D65BC7"/>
    <w:rsid w:val="00D668B0"/>
    <w:rsid w:val="00D66C68"/>
    <w:rsid w:val="00D709E9"/>
    <w:rsid w:val="00D74469"/>
    <w:rsid w:val="00D74D44"/>
    <w:rsid w:val="00D75EF5"/>
    <w:rsid w:val="00D7635B"/>
    <w:rsid w:val="00D76F96"/>
    <w:rsid w:val="00D80DE5"/>
    <w:rsid w:val="00D81A86"/>
    <w:rsid w:val="00D831AC"/>
    <w:rsid w:val="00D8365D"/>
    <w:rsid w:val="00D83E22"/>
    <w:rsid w:val="00D879D8"/>
    <w:rsid w:val="00D94395"/>
    <w:rsid w:val="00D95C68"/>
    <w:rsid w:val="00D95FD4"/>
    <w:rsid w:val="00D960DA"/>
    <w:rsid w:val="00D96BD8"/>
    <w:rsid w:val="00D97A6C"/>
    <w:rsid w:val="00D97B59"/>
    <w:rsid w:val="00DA08E2"/>
    <w:rsid w:val="00DA0CF1"/>
    <w:rsid w:val="00DA262E"/>
    <w:rsid w:val="00DA2979"/>
    <w:rsid w:val="00DA37D5"/>
    <w:rsid w:val="00DA4680"/>
    <w:rsid w:val="00DA5464"/>
    <w:rsid w:val="00DA7DC2"/>
    <w:rsid w:val="00DB38B4"/>
    <w:rsid w:val="00DB5252"/>
    <w:rsid w:val="00DB5326"/>
    <w:rsid w:val="00DC20ED"/>
    <w:rsid w:val="00DC66F3"/>
    <w:rsid w:val="00DD1712"/>
    <w:rsid w:val="00DD1E5C"/>
    <w:rsid w:val="00DD294A"/>
    <w:rsid w:val="00DD3084"/>
    <w:rsid w:val="00DD509C"/>
    <w:rsid w:val="00DD65DD"/>
    <w:rsid w:val="00DE18E7"/>
    <w:rsid w:val="00DE2A70"/>
    <w:rsid w:val="00DE31FD"/>
    <w:rsid w:val="00DE686F"/>
    <w:rsid w:val="00DE6C59"/>
    <w:rsid w:val="00DE6D77"/>
    <w:rsid w:val="00DE7B88"/>
    <w:rsid w:val="00DE7DEC"/>
    <w:rsid w:val="00DF0250"/>
    <w:rsid w:val="00DF216E"/>
    <w:rsid w:val="00DF7686"/>
    <w:rsid w:val="00E03EFC"/>
    <w:rsid w:val="00E047F8"/>
    <w:rsid w:val="00E055C3"/>
    <w:rsid w:val="00E05B83"/>
    <w:rsid w:val="00E063F2"/>
    <w:rsid w:val="00E07646"/>
    <w:rsid w:val="00E076AE"/>
    <w:rsid w:val="00E0798D"/>
    <w:rsid w:val="00E11FC8"/>
    <w:rsid w:val="00E121BD"/>
    <w:rsid w:val="00E12E10"/>
    <w:rsid w:val="00E136C1"/>
    <w:rsid w:val="00E14DC8"/>
    <w:rsid w:val="00E1525A"/>
    <w:rsid w:val="00E169F8"/>
    <w:rsid w:val="00E2076A"/>
    <w:rsid w:val="00E21C77"/>
    <w:rsid w:val="00E24981"/>
    <w:rsid w:val="00E24A06"/>
    <w:rsid w:val="00E31DCF"/>
    <w:rsid w:val="00E32FD1"/>
    <w:rsid w:val="00E33189"/>
    <w:rsid w:val="00E3341C"/>
    <w:rsid w:val="00E337E3"/>
    <w:rsid w:val="00E34013"/>
    <w:rsid w:val="00E34236"/>
    <w:rsid w:val="00E344B1"/>
    <w:rsid w:val="00E353B1"/>
    <w:rsid w:val="00E35455"/>
    <w:rsid w:val="00E355E2"/>
    <w:rsid w:val="00E35780"/>
    <w:rsid w:val="00E40388"/>
    <w:rsid w:val="00E40B51"/>
    <w:rsid w:val="00E41458"/>
    <w:rsid w:val="00E42476"/>
    <w:rsid w:val="00E43CB5"/>
    <w:rsid w:val="00E44366"/>
    <w:rsid w:val="00E44B4B"/>
    <w:rsid w:val="00E476BD"/>
    <w:rsid w:val="00E50348"/>
    <w:rsid w:val="00E51723"/>
    <w:rsid w:val="00E51BD0"/>
    <w:rsid w:val="00E54476"/>
    <w:rsid w:val="00E54D85"/>
    <w:rsid w:val="00E557EE"/>
    <w:rsid w:val="00E55E7C"/>
    <w:rsid w:val="00E56213"/>
    <w:rsid w:val="00E576EB"/>
    <w:rsid w:val="00E63433"/>
    <w:rsid w:val="00E65329"/>
    <w:rsid w:val="00E65E87"/>
    <w:rsid w:val="00E70BC1"/>
    <w:rsid w:val="00E70EA3"/>
    <w:rsid w:val="00E721FE"/>
    <w:rsid w:val="00E80B14"/>
    <w:rsid w:val="00E8154D"/>
    <w:rsid w:val="00E81561"/>
    <w:rsid w:val="00E824B2"/>
    <w:rsid w:val="00E84088"/>
    <w:rsid w:val="00E848D1"/>
    <w:rsid w:val="00E84C28"/>
    <w:rsid w:val="00E87C78"/>
    <w:rsid w:val="00E9064B"/>
    <w:rsid w:val="00E9112B"/>
    <w:rsid w:val="00E912B6"/>
    <w:rsid w:val="00E9180F"/>
    <w:rsid w:val="00E92704"/>
    <w:rsid w:val="00E9653B"/>
    <w:rsid w:val="00E9717D"/>
    <w:rsid w:val="00E97F1D"/>
    <w:rsid w:val="00EA0325"/>
    <w:rsid w:val="00EA197F"/>
    <w:rsid w:val="00EA258C"/>
    <w:rsid w:val="00EA698F"/>
    <w:rsid w:val="00EA7A3E"/>
    <w:rsid w:val="00EB0A16"/>
    <w:rsid w:val="00EB255E"/>
    <w:rsid w:val="00EB2BF2"/>
    <w:rsid w:val="00EB3702"/>
    <w:rsid w:val="00EB568F"/>
    <w:rsid w:val="00EC14DC"/>
    <w:rsid w:val="00EC364F"/>
    <w:rsid w:val="00EC376E"/>
    <w:rsid w:val="00EC53D2"/>
    <w:rsid w:val="00EC58C4"/>
    <w:rsid w:val="00EC5C48"/>
    <w:rsid w:val="00EC5F27"/>
    <w:rsid w:val="00EC698D"/>
    <w:rsid w:val="00ED09BF"/>
    <w:rsid w:val="00ED0D82"/>
    <w:rsid w:val="00ED138B"/>
    <w:rsid w:val="00ED2DF1"/>
    <w:rsid w:val="00ED32E7"/>
    <w:rsid w:val="00ED5ACF"/>
    <w:rsid w:val="00ED67BD"/>
    <w:rsid w:val="00ED715F"/>
    <w:rsid w:val="00ED7698"/>
    <w:rsid w:val="00ED7C03"/>
    <w:rsid w:val="00EE68D3"/>
    <w:rsid w:val="00EE6B6C"/>
    <w:rsid w:val="00EF00A3"/>
    <w:rsid w:val="00EF10D9"/>
    <w:rsid w:val="00EF1897"/>
    <w:rsid w:val="00EF2602"/>
    <w:rsid w:val="00EF4559"/>
    <w:rsid w:val="00EF5E00"/>
    <w:rsid w:val="00EF7612"/>
    <w:rsid w:val="00F0191F"/>
    <w:rsid w:val="00F0284F"/>
    <w:rsid w:val="00F031AB"/>
    <w:rsid w:val="00F037BA"/>
    <w:rsid w:val="00F11006"/>
    <w:rsid w:val="00F111F5"/>
    <w:rsid w:val="00F132CB"/>
    <w:rsid w:val="00F13571"/>
    <w:rsid w:val="00F1378B"/>
    <w:rsid w:val="00F14D0A"/>
    <w:rsid w:val="00F16B72"/>
    <w:rsid w:val="00F1745A"/>
    <w:rsid w:val="00F17679"/>
    <w:rsid w:val="00F17BDF"/>
    <w:rsid w:val="00F213E1"/>
    <w:rsid w:val="00F22BA2"/>
    <w:rsid w:val="00F23DEA"/>
    <w:rsid w:val="00F257C9"/>
    <w:rsid w:val="00F2654C"/>
    <w:rsid w:val="00F3043E"/>
    <w:rsid w:val="00F30598"/>
    <w:rsid w:val="00F30B34"/>
    <w:rsid w:val="00F3386B"/>
    <w:rsid w:val="00F451DB"/>
    <w:rsid w:val="00F45710"/>
    <w:rsid w:val="00F471CE"/>
    <w:rsid w:val="00F47F2C"/>
    <w:rsid w:val="00F50705"/>
    <w:rsid w:val="00F52AB8"/>
    <w:rsid w:val="00F5325F"/>
    <w:rsid w:val="00F55746"/>
    <w:rsid w:val="00F563AC"/>
    <w:rsid w:val="00F610C9"/>
    <w:rsid w:val="00F62875"/>
    <w:rsid w:val="00F63394"/>
    <w:rsid w:val="00F642AE"/>
    <w:rsid w:val="00F65058"/>
    <w:rsid w:val="00F65FC5"/>
    <w:rsid w:val="00F721E4"/>
    <w:rsid w:val="00F72755"/>
    <w:rsid w:val="00F72D32"/>
    <w:rsid w:val="00F76164"/>
    <w:rsid w:val="00F77F67"/>
    <w:rsid w:val="00F82515"/>
    <w:rsid w:val="00F825F3"/>
    <w:rsid w:val="00F82DFA"/>
    <w:rsid w:val="00F84B2F"/>
    <w:rsid w:val="00F86CA5"/>
    <w:rsid w:val="00F87D29"/>
    <w:rsid w:val="00F900E1"/>
    <w:rsid w:val="00F94B7F"/>
    <w:rsid w:val="00F94F1C"/>
    <w:rsid w:val="00F96FFA"/>
    <w:rsid w:val="00F973B8"/>
    <w:rsid w:val="00FA1423"/>
    <w:rsid w:val="00FA1F3A"/>
    <w:rsid w:val="00FA25A2"/>
    <w:rsid w:val="00FA328D"/>
    <w:rsid w:val="00FA71BA"/>
    <w:rsid w:val="00FA7C23"/>
    <w:rsid w:val="00FA7C56"/>
    <w:rsid w:val="00FB02D1"/>
    <w:rsid w:val="00FB0DEC"/>
    <w:rsid w:val="00FB2370"/>
    <w:rsid w:val="00FB2C73"/>
    <w:rsid w:val="00FC3FF1"/>
    <w:rsid w:val="00FC4ADD"/>
    <w:rsid w:val="00FC58FF"/>
    <w:rsid w:val="00FC7A97"/>
    <w:rsid w:val="00FD2044"/>
    <w:rsid w:val="00FD3C1D"/>
    <w:rsid w:val="00FD69A9"/>
    <w:rsid w:val="00FD7C2B"/>
    <w:rsid w:val="00FE0046"/>
    <w:rsid w:val="00FE011B"/>
    <w:rsid w:val="00FE297D"/>
    <w:rsid w:val="00FE484A"/>
    <w:rsid w:val="00FE4ADB"/>
    <w:rsid w:val="00FE5B8A"/>
    <w:rsid w:val="00FE7F5D"/>
    <w:rsid w:val="00FF0790"/>
    <w:rsid w:val="00FF15EC"/>
    <w:rsid w:val="00FF2A99"/>
    <w:rsid w:val="00FF3B69"/>
    <w:rsid w:val="00FF3FA1"/>
    <w:rsid w:val="00FF456B"/>
    <w:rsid w:val="00FF65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AE40F"/>
  <w15:chartTrackingRefBased/>
  <w15:docId w15:val="{C85E04F5-6A0D-4028-8F60-22E66175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81A"/>
    <w:pPr>
      <w:ind w:left="720"/>
      <w:contextualSpacing/>
    </w:pPr>
  </w:style>
  <w:style w:type="table" w:styleId="TableGrid">
    <w:name w:val="Table Grid"/>
    <w:basedOn w:val="TableNormal"/>
    <w:uiPriority w:val="39"/>
    <w:rsid w:val="00233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7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72F"/>
  </w:style>
  <w:style w:type="paragraph" w:styleId="Footer">
    <w:name w:val="footer"/>
    <w:basedOn w:val="Normal"/>
    <w:link w:val="FooterChar"/>
    <w:uiPriority w:val="99"/>
    <w:unhideWhenUsed/>
    <w:rsid w:val="00A47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72F"/>
  </w:style>
  <w:style w:type="character" w:customStyle="1" w:styleId="ui-provider">
    <w:name w:val="ui-provider"/>
    <w:basedOn w:val="DefaultParagraphFont"/>
    <w:rsid w:val="004E224D"/>
  </w:style>
  <w:style w:type="paragraph" w:styleId="NormalWeb">
    <w:name w:val="Normal (Web)"/>
    <w:basedOn w:val="Normal"/>
    <w:uiPriority w:val="99"/>
    <w:unhideWhenUsed/>
    <w:rsid w:val="001F68B4"/>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fui-primitive">
    <w:name w:val="fui-primitive"/>
    <w:basedOn w:val="DefaultParagraphFont"/>
    <w:rsid w:val="00ED67BD"/>
  </w:style>
  <w:style w:type="character" w:styleId="Hyperlink">
    <w:name w:val="Hyperlink"/>
    <w:basedOn w:val="DefaultParagraphFont"/>
    <w:uiPriority w:val="99"/>
    <w:unhideWhenUsed/>
    <w:rsid w:val="00A50C7B"/>
    <w:rPr>
      <w:color w:val="0563C1" w:themeColor="hyperlink"/>
      <w:u w:val="single"/>
    </w:rPr>
  </w:style>
  <w:style w:type="character" w:styleId="UnresolvedMention">
    <w:name w:val="Unresolved Mention"/>
    <w:basedOn w:val="DefaultParagraphFont"/>
    <w:uiPriority w:val="99"/>
    <w:semiHidden/>
    <w:unhideWhenUsed/>
    <w:rsid w:val="00A50C7B"/>
    <w:rPr>
      <w:color w:val="605E5C"/>
      <w:shd w:val="clear" w:color="auto" w:fill="E1DFDD"/>
    </w:rPr>
  </w:style>
  <w:style w:type="paragraph" w:customStyle="1" w:styleId="tx">
    <w:name w:val="tx"/>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1">
    <w:name w:val="indent1"/>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2">
    <w:name w:val="indent2"/>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Revision">
    <w:name w:val="Revision"/>
    <w:hidden/>
    <w:uiPriority w:val="99"/>
    <w:semiHidden/>
    <w:rsid w:val="0000191A"/>
    <w:pPr>
      <w:spacing w:after="0" w:line="240" w:lineRule="auto"/>
    </w:pPr>
  </w:style>
  <w:style w:type="paragraph" w:styleId="NoSpacing">
    <w:name w:val="No Spacing"/>
    <w:uiPriority w:val="1"/>
    <w:qFormat/>
    <w:rsid w:val="008161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953">
      <w:bodyDiv w:val="1"/>
      <w:marLeft w:val="0"/>
      <w:marRight w:val="0"/>
      <w:marTop w:val="0"/>
      <w:marBottom w:val="0"/>
      <w:divBdr>
        <w:top w:val="none" w:sz="0" w:space="0" w:color="auto"/>
        <w:left w:val="none" w:sz="0" w:space="0" w:color="auto"/>
        <w:bottom w:val="none" w:sz="0" w:space="0" w:color="auto"/>
        <w:right w:val="none" w:sz="0" w:space="0" w:color="auto"/>
      </w:divBdr>
    </w:div>
    <w:div w:id="28919423">
      <w:bodyDiv w:val="1"/>
      <w:marLeft w:val="0"/>
      <w:marRight w:val="0"/>
      <w:marTop w:val="0"/>
      <w:marBottom w:val="0"/>
      <w:divBdr>
        <w:top w:val="none" w:sz="0" w:space="0" w:color="auto"/>
        <w:left w:val="none" w:sz="0" w:space="0" w:color="auto"/>
        <w:bottom w:val="none" w:sz="0" w:space="0" w:color="auto"/>
        <w:right w:val="none" w:sz="0" w:space="0" w:color="auto"/>
      </w:divBdr>
    </w:div>
    <w:div w:id="432481169">
      <w:bodyDiv w:val="1"/>
      <w:marLeft w:val="0"/>
      <w:marRight w:val="0"/>
      <w:marTop w:val="0"/>
      <w:marBottom w:val="0"/>
      <w:divBdr>
        <w:top w:val="none" w:sz="0" w:space="0" w:color="auto"/>
        <w:left w:val="none" w:sz="0" w:space="0" w:color="auto"/>
        <w:bottom w:val="none" w:sz="0" w:space="0" w:color="auto"/>
        <w:right w:val="none" w:sz="0" w:space="0" w:color="auto"/>
      </w:divBdr>
    </w:div>
    <w:div w:id="467823530">
      <w:bodyDiv w:val="1"/>
      <w:marLeft w:val="0"/>
      <w:marRight w:val="0"/>
      <w:marTop w:val="0"/>
      <w:marBottom w:val="0"/>
      <w:divBdr>
        <w:top w:val="none" w:sz="0" w:space="0" w:color="auto"/>
        <w:left w:val="none" w:sz="0" w:space="0" w:color="auto"/>
        <w:bottom w:val="none" w:sz="0" w:space="0" w:color="auto"/>
        <w:right w:val="none" w:sz="0" w:space="0" w:color="auto"/>
      </w:divBdr>
    </w:div>
    <w:div w:id="494303496">
      <w:bodyDiv w:val="1"/>
      <w:marLeft w:val="0"/>
      <w:marRight w:val="0"/>
      <w:marTop w:val="0"/>
      <w:marBottom w:val="0"/>
      <w:divBdr>
        <w:top w:val="none" w:sz="0" w:space="0" w:color="auto"/>
        <w:left w:val="none" w:sz="0" w:space="0" w:color="auto"/>
        <w:bottom w:val="none" w:sz="0" w:space="0" w:color="auto"/>
        <w:right w:val="none" w:sz="0" w:space="0" w:color="auto"/>
      </w:divBdr>
    </w:div>
    <w:div w:id="515848591">
      <w:bodyDiv w:val="1"/>
      <w:marLeft w:val="0"/>
      <w:marRight w:val="0"/>
      <w:marTop w:val="0"/>
      <w:marBottom w:val="0"/>
      <w:divBdr>
        <w:top w:val="none" w:sz="0" w:space="0" w:color="auto"/>
        <w:left w:val="none" w:sz="0" w:space="0" w:color="auto"/>
        <w:bottom w:val="none" w:sz="0" w:space="0" w:color="auto"/>
        <w:right w:val="none" w:sz="0" w:space="0" w:color="auto"/>
      </w:divBdr>
      <w:divsChild>
        <w:div w:id="542058263">
          <w:marLeft w:val="0"/>
          <w:marRight w:val="0"/>
          <w:marTop w:val="0"/>
          <w:marBottom w:val="0"/>
          <w:divBdr>
            <w:top w:val="none" w:sz="0" w:space="0" w:color="auto"/>
            <w:left w:val="none" w:sz="0" w:space="0" w:color="auto"/>
            <w:bottom w:val="none" w:sz="0" w:space="0" w:color="auto"/>
            <w:right w:val="none" w:sz="0" w:space="0" w:color="auto"/>
          </w:divBdr>
          <w:divsChild>
            <w:div w:id="1742873440">
              <w:marLeft w:val="0"/>
              <w:marRight w:val="0"/>
              <w:marTop w:val="0"/>
              <w:marBottom w:val="0"/>
              <w:divBdr>
                <w:top w:val="none" w:sz="0" w:space="0" w:color="auto"/>
                <w:left w:val="none" w:sz="0" w:space="0" w:color="auto"/>
                <w:bottom w:val="none" w:sz="0" w:space="0" w:color="auto"/>
                <w:right w:val="none" w:sz="0" w:space="0" w:color="auto"/>
              </w:divBdr>
              <w:divsChild>
                <w:div w:id="4456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77093">
      <w:bodyDiv w:val="1"/>
      <w:marLeft w:val="0"/>
      <w:marRight w:val="0"/>
      <w:marTop w:val="0"/>
      <w:marBottom w:val="0"/>
      <w:divBdr>
        <w:top w:val="none" w:sz="0" w:space="0" w:color="auto"/>
        <w:left w:val="none" w:sz="0" w:space="0" w:color="auto"/>
        <w:bottom w:val="none" w:sz="0" w:space="0" w:color="auto"/>
        <w:right w:val="none" w:sz="0" w:space="0" w:color="auto"/>
      </w:divBdr>
    </w:div>
    <w:div w:id="576474352">
      <w:bodyDiv w:val="1"/>
      <w:marLeft w:val="0"/>
      <w:marRight w:val="0"/>
      <w:marTop w:val="0"/>
      <w:marBottom w:val="0"/>
      <w:divBdr>
        <w:top w:val="none" w:sz="0" w:space="0" w:color="auto"/>
        <w:left w:val="none" w:sz="0" w:space="0" w:color="auto"/>
        <w:bottom w:val="none" w:sz="0" w:space="0" w:color="auto"/>
        <w:right w:val="none" w:sz="0" w:space="0" w:color="auto"/>
      </w:divBdr>
    </w:div>
    <w:div w:id="796266302">
      <w:bodyDiv w:val="1"/>
      <w:marLeft w:val="0"/>
      <w:marRight w:val="0"/>
      <w:marTop w:val="0"/>
      <w:marBottom w:val="0"/>
      <w:divBdr>
        <w:top w:val="none" w:sz="0" w:space="0" w:color="auto"/>
        <w:left w:val="none" w:sz="0" w:space="0" w:color="auto"/>
        <w:bottom w:val="none" w:sz="0" w:space="0" w:color="auto"/>
        <w:right w:val="none" w:sz="0" w:space="0" w:color="auto"/>
      </w:divBdr>
    </w:div>
    <w:div w:id="833690844">
      <w:bodyDiv w:val="1"/>
      <w:marLeft w:val="0"/>
      <w:marRight w:val="0"/>
      <w:marTop w:val="0"/>
      <w:marBottom w:val="0"/>
      <w:divBdr>
        <w:top w:val="none" w:sz="0" w:space="0" w:color="auto"/>
        <w:left w:val="none" w:sz="0" w:space="0" w:color="auto"/>
        <w:bottom w:val="none" w:sz="0" w:space="0" w:color="auto"/>
        <w:right w:val="none" w:sz="0" w:space="0" w:color="auto"/>
      </w:divBdr>
    </w:div>
    <w:div w:id="1004357231">
      <w:bodyDiv w:val="1"/>
      <w:marLeft w:val="0"/>
      <w:marRight w:val="0"/>
      <w:marTop w:val="0"/>
      <w:marBottom w:val="0"/>
      <w:divBdr>
        <w:top w:val="none" w:sz="0" w:space="0" w:color="auto"/>
        <w:left w:val="none" w:sz="0" w:space="0" w:color="auto"/>
        <w:bottom w:val="none" w:sz="0" w:space="0" w:color="auto"/>
        <w:right w:val="none" w:sz="0" w:space="0" w:color="auto"/>
      </w:divBdr>
    </w:div>
    <w:div w:id="1075936881">
      <w:bodyDiv w:val="1"/>
      <w:marLeft w:val="0"/>
      <w:marRight w:val="0"/>
      <w:marTop w:val="0"/>
      <w:marBottom w:val="0"/>
      <w:divBdr>
        <w:top w:val="none" w:sz="0" w:space="0" w:color="auto"/>
        <w:left w:val="none" w:sz="0" w:space="0" w:color="auto"/>
        <w:bottom w:val="none" w:sz="0" w:space="0" w:color="auto"/>
        <w:right w:val="none" w:sz="0" w:space="0" w:color="auto"/>
      </w:divBdr>
    </w:div>
    <w:div w:id="1179275219">
      <w:bodyDiv w:val="1"/>
      <w:marLeft w:val="0"/>
      <w:marRight w:val="0"/>
      <w:marTop w:val="0"/>
      <w:marBottom w:val="0"/>
      <w:divBdr>
        <w:top w:val="none" w:sz="0" w:space="0" w:color="auto"/>
        <w:left w:val="none" w:sz="0" w:space="0" w:color="auto"/>
        <w:bottom w:val="none" w:sz="0" w:space="0" w:color="auto"/>
        <w:right w:val="none" w:sz="0" w:space="0" w:color="auto"/>
      </w:divBdr>
    </w:div>
    <w:div w:id="1217856578">
      <w:bodyDiv w:val="1"/>
      <w:marLeft w:val="0"/>
      <w:marRight w:val="0"/>
      <w:marTop w:val="0"/>
      <w:marBottom w:val="0"/>
      <w:divBdr>
        <w:top w:val="none" w:sz="0" w:space="0" w:color="auto"/>
        <w:left w:val="none" w:sz="0" w:space="0" w:color="auto"/>
        <w:bottom w:val="none" w:sz="0" w:space="0" w:color="auto"/>
        <w:right w:val="none" w:sz="0" w:space="0" w:color="auto"/>
      </w:divBdr>
    </w:div>
    <w:div w:id="1385760964">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871717891">
      <w:bodyDiv w:val="1"/>
      <w:marLeft w:val="0"/>
      <w:marRight w:val="0"/>
      <w:marTop w:val="0"/>
      <w:marBottom w:val="0"/>
      <w:divBdr>
        <w:top w:val="none" w:sz="0" w:space="0" w:color="auto"/>
        <w:left w:val="none" w:sz="0" w:space="0" w:color="auto"/>
        <w:bottom w:val="none" w:sz="0" w:space="0" w:color="auto"/>
        <w:right w:val="none" w:sz="0" w:space="0" w:color="auto"/>
      </w:divBdr>
    </w:div>
    <w:div w:id="2019118221">
      <w:bodyDiv w:val="1"/>
      <w:marLeft w:val="0"/>
      <w:marRight w:val="0"/>
      <w:marTop w:val="0"/>
      <w:marBottom w:val="0"/>
      <w:divBdr>
        <w:top w:val="none" w:sz="0" w:space="0" w:color="auto"/>
        <w:left w:val="none" w:sz="0" w:space="0" w:color="auto"/>
        <w:bottom w:val="none" w:sz="0" w:space="0" w:color="auto"/>
        <w:right w:val="none" w:sz="0" w:space="0" w:color="auto"/>
      </w:divBdr>
    </w:div>
    <w:div w:id="203209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7"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DCFDCA14B59841AFB91297F53F2C7B" ma:contentTypeVersion="14" ma:contentTypeDescription="Create a new document." ma:contentTypeScope="" ma:versionID="84fe443bcc351d16cc362f82adc458cb">
  <xsd:schema xmlns:xsd="http://www.w3.org/2001/XMLSchema" xmlns:xs="http://www.w3.org/2001/XMLSchema" xmlns:p="http://schemas.microsoft.com/office/2006/metadata/properties" xmlns:ns2="edcdb15f-a0b7-4b49-9c5d-f857c0d13822" xmlns:ns3="d37676c7-51c9-4d12-93bf-f6a368207fc2" targetNamespace="http://schemas.microsoft.com/office/2006/metadata/properties" ma:root="true" ma:fieldsID="8a4c8c7f36a237a7d1d908f9663c2677" ns2:_="" ns3:_="">
    <xsd:import namespace="edcdb15f-a0b7-4b49-9c5d-f857c0d13822"/>
    <xsd:import namespace="d37676c7-51c9-4d12-93bf-f6a368207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db15f-a0b7-4b49-9c5d-f857c0d13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7676c7-51c9-4d12-93bf-f6a368207f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d46168-850f-4295-a0e7-a6a6b7ce9148}" ma:internalName="TaxCatchAll" ma:showField="CatchAllData" ma:web="d37676c7-51c9-4d12-93bf-f6a368207f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cdb15f-a0b7-4b49-9c5d-f857c0d13822">
      <Terms xmlns="http://schemas.microsoft.com/office/infopath/2007/PartnerControls"/>
    </lcf76f155ced4ddcb4097134ff3c332f>
    <TaxCatchAll xmlns="d37676c7-51c9-4d12-93bf-f6a368207fc2" xsi:nil="true"/>
  </documentManagement>
</p:properties>
</file>

<file path=customXml/itemProps1.xml><?xml version="1.0" encoding="utf-8"?>
<ds:datastoreItem xmlns:ds="http://schemas.openxmlformats.org/officeDocument/2006/customXml" ds:itemID="{49EE2BE2-249D-457F-AE8D-05ADE407A515}">
  <ds:schemaRefs>
    <ds:schemaRef ds:uri="http://schemas.openxmlformats.org/officeDocument/2006/bibliography"/>
  </ds:schemaRefs>
</ds:datastoreItem>
</file>

<file path=customXml/itemProps2.xml><?xml version="1.0" encoding="utf-8"?>
<ds:datastoreItem xmlns:ds="http://schemas.openxmlformats.org/officeDocument/2006/customXml" ds:itemID="{95C03A18-41D8-4EDB-8F98-D8E31D1E7B32}">
  <ds:schemaRefs>
    <ds:schemaRef ds:uri="http://schemas.microsoft.com/sharepoint/v3/contenttype/forms"/>
  </ds:schemaRefs>
</ds:datastoreItem>
</file>

<file path=customXml/itemProps3.xml><?xml version="1.0" encoding="utf-8"?>
<ds:datastoreItem xmlns:ds="http://schemas.openxmlformats.org/officeDocument/2006/customXml" ds:itemID="{AEEE9D9B-DC9C-40C8-9A3D-36B06C0BEAA1}"/>
</file>

<file path=customXml/itemProps4.xml><?xml version="1.0" encoding="utf-8"?>
<ds:datastoreItem xmlns:ds="http://schemas.openxmlformats.org/officeDocument/2006/customXml" ds:itemID="{D92EB181-2883-4286-A961-59CBE2EAE87B}">
  <ds:schemaRefs>
    <ds:schemaRef ds:uri="http://schemas.microsoft.com/office/2006/metadata/properties"/>
    <ds:schemaRef ds:uri="http://schemas.microsoft.com/office/infopath/2007/PartnerControls"/>
    <ds:schemaRef ds:uri="edcdb15f-a0b7-4b49-9c5d-f857c0d13822"/>
    <ds:schemaRef ds:uri="d37676c7-51c9-4d12-93bf-f6a368207fc2"/>
  </ds:schemaRefs>
</ds:datastoreItem>
</file>

<file path=docProps/app.xml><?xml version="1.0" encoding="utf-8"?>
<Properties xmlns="http://schemas.openxmlformats.org/officeDocument/2006/extended-properties" xmlns:vt="http://schemas.openxmlformats.org/officeDocument/2006/docPropsVTypes">
  <Template>Normal</Template>
  <TotalTime>2065</TotalTime>
  <Pages>9</Pages>
  <Words>3902</Words>
  <Characters>22246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Dalmiya</dc:creator>
  <cp:keywords/>
  <dc:description/>
  <cp:lastModifiedBy>Siddharth L Vora</cp:lastModifiedBy>
  <cp:revision>270</cp:revision>
  <dcterms:created xsi:type="dcterms:W3CDTF">2024-04-10T09:25:00Z</dcterms:created>
  <dcterms:modified xsi:type="dcterms:W3CDTF">2025-03-27T11:11:00Z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0x01010090DCFDCA14B59841AFB91297F53F2C7B</vt:lpwstr>
  </property>
  <property fmtid="{D5CDD505-2E9C-101B-9397-08002B2CF9AE}" pid="3" name="MediaServiceImageTags">
    <vt:lpwstr/>
  </property>
</Properties>
</file>