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E6C7C" w14:textId="19DC2815" w:rsidR="00CD181A" w:rsidRPr="00F44C53" w:rsidRDefault="00CD181A" w:rsidP="00CD181A">
      <w:pPr>
        <w:pBdr>
          <w:bottom w:val="single" w:sz="4" w:space="1" w:color="auto"/>
        </w:pBdr>
        <w:jc w:val="center"/>
        <w:rPr>
          <w:rFonts w:ascii="Times New Roman" w:hAnsi="Times New Roman" w:cs="Times New Roman"/>
          <w:b/>
          <w:bCs/>
          <w:szCs w:val="22"/>
          <w:u w:val="single"/>
        </w:rPr>
      </w:pPr>
      <w:r w:rsidRPr="00F44C53">
        <w:rPr>
          <w:rFonts w:ascii="Times New Roman" w:hAnsi="Times New Roman" w:cs="Times New Roman"/>
          <w:b/>
          <w:bCs/>
          <w:szCs w:val="22"/>
        </w:rPr>
        <w:t xml:space="preserve">Draft broad outline of the TDS combined tax technical paper for AI based TDS Section </w:t>
      </w:r>
      <w:r w:rsidR="00ED0D82" w:rsidRPr="00F44C53">
        <w:rPr>
          <w:rFonts w:ascii="Times New Roman" w:hAnsi="Times New Roman" w:cs="Times New Roman"/>
          <w:b/>
          <w:bCs/>
          <w:szCs w:val="22"/>
        </w:rPr>
        <w:t xml:space="preserve">and Rate </w:t>
      </w:r>
      <w:r w:rsidR="00DA4FAA" w:rsidRPr="00F44C53">
        <w:rPr>
          <w:rFonts w:ascii="Times New Roman" w:hAnsi="Times New Roman" w:cs="Times New Roman"/>
          <w:b/>
          <w:bCs/>
          <w:szCs w:val="22"/>
        </w:rPr>
        <w:t>determination.</w:t>
      </w:r>
    </w:p>
    <w:p w14:paraId="074853B0" w14:textId="07682916" w:rsidR="00CD181A" w:rsidRPr="00F44C53" w:rsidRDefault="00CD181A" w:rsidP="00E344B1">
      <w:pPr>
        <w:pStyle w:val="ListParagraph"/>
        <w:ind w:left="0"/>
        <w:jc w:val="center"/>
        <w:rPr>
          <w:rFonts w:ascii="Times New Roman" w:hAnsi="Times New Roman" w:cs="Times New Roman"/>
          <w:b/>
          <w:bCs/>
          <w:szCs w:val="22"/>
        </w:rPr>
      </w:pPr>
      <w:r w:rsidRPr="00F44C53">
        <w:rPr>
          <w:rFonts w:ascii="Times New Roman" w:hAnsi="Times New Roman" w:cs="Times New Roman"/>
          <w:b/>
          <w:bCs/>
          <w:szCs w:val="22"/>
        </w:rPr>
        <w:t>TDS Section – 194J</w:t>
      </w:r>
    </w:p>
    <w:p w14:paraId="4F8115A1" w14:textId="77777777" w:rsidR="00B05015" w:rsidRPr="00F44C53" w:rsidRDefault="00B05015" w:rsidP="00C709F4">
      <w:pPr>
        <w:pStyle w:val="ListParagraph"/>
        <w:rPr>
          <w:rFonts w:ascii="Times New Roman" w:hAnsi="Times New Roman" w:cs="Times New Roman"/>
          <w:szCs w:val="22"/>
        </w:rPr>
      </w:pPr>
    </w:p>
    <w:p w14:paraId="7A0A8BDA" w14:textId="78790A9B" w:rsidR="009B778B" w:rsidRPr="00F44C53" w:rsidRDefault="00AF3067" w:rsidP="00CD181A">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 xml:space="preserve">Scope / Coverage </w:t>
      </w:r>
      <w:r w:rsidR="006F1D8C" w:rsidRPr="00F44C53">
        <w:rPr>
          <w:rFonts w:ascii="Times New Roman" w:hAnsi="Times New Roman" w:cs="Times New Roman"/>
          <w:b/>
          <w:bCs/>
          <w:szCs w:val="22"/>
        </w:rPr>
        <w:t>/ Non-Coverage</w:t>
      </w:r>
      <w:r w:rsidR="00D82418" w:rsidRPr="00F44C53">
        <w:rPr>
          <w:rFonts w:ascii="Times New Roman" w:hAnsi="Times New Roman" w:cs="Times New Roman"/>
          <w:b/>
          <w:bCs/>
          <w:szCs w:val="22"/>
        </w:rPr>
        <w:t>:</w:t>
      </w:r>
    </w:p>
    <w:p w14:paraId="51180360" w14:textId="5B0AE1EB" w:rsidR="00AA3415" w:rsidRPr="00F44C53" w:rsidRDefault="00750878" w:rsidP="00750878">
      <w:pPr>
        <w:ind w:firstLine="709"/>
        <w:rPr>
          <w:rFonts w:ascii="Times New Roman" w:hAnsi="Times New Roman" w:cs="Times New Roman"/>
          <w:szCs w:val="22"/>
        </w:rPr>
      </w:pPr>
      <w:r w:rsidRPr="00F44C53">
        <w:rPr>
          <w:rFonts w:ascii="Times New Roman" w:hAnsi="Times New Roman" w:cs="Times New Roman"/>
          <w:szCs w:val="22"/>
        </w:rPr>
        <w:t>Section 194J</w:t>
      </w:r>
      <w:r w:rsidR="00220BAD" w:rsidRPr="00F44C53">
        <w:rPr>
          <w:rFonts w:ascii="Times New Roman" w:hAnsi="Times New Roman" w:cs="Times New Roman"/>
          <w:szCs w:val="22"/>
        </w:rPr>
        <w:t xml:space="preserve"> </w:t>
      </w:r>
      <w:r w:rsidRPr="00F44C53">
        <w:rPr>
          <w:rFonts w:ascii="Times New Roman" w:hAnsi="Times New Roman" w:cs="Times New Roman"/>
          <w:szCs w:val="22"/>
        </w:rPr>
        <w:t>provides for deduction of tax at source payable to a resident by way of:</w:t>
      </w:r>
    </w:p>
    <w:tbl>
      <w:tblPr>
        <w:tblStyle w:val="TableGrid"/>
        <w:tblW w:w="12903" w:type="dxa"/>
        <w:tblInd w:w="694" w:type="dxa"/>
        <w:tblLook w:val="04A0" w:firstRow="1" w:lastRow="0" w:firstColumn="1" w:lastColumn="0" w:noHBand="0" w:noVBand="1"/>
      </w:tblPr>
      <w:tblGrid>
        <w:gridCol w:w="2504"/>
        <w:gridCol w:w="1231"/>
        <w:gridCol w:w="9168"/>
      </w:tblGrid>
      <w:tr w:rsidR="00FD1442" w:rsidRPr="00F44C53" w14:paraId="1DDE6168" w14:textId="77777777" w:rsidTr="00220BAD">
        <w:trPr>
          <w:tblHeader/>
        </w:trPr>
        <w:tc>
          <w:tcPr>
            <w:tcW w:w="2562" w:type="dxa"/>
            <w:tcBorders>
              <w:top w:val="single" w:sz="4" w:space="0" w:color="auto"/>
              <w:left w:val="single" w:sz="4" w:space="0" w:color="auto"/>
              <w:bottom w:val="single" w:sz="4" w:space="0" w:color="auto"/>
              <w:right w:val="single" w:sz="4" w:space="0" w:color="auto"/>
            </w:tcBorders>
            <w:shd w:val="clear" w:color="auto" w:fill="E7E6E6" w:themeFill="background2"/>
          </w:tcPr>
          <w:p w14:paraId="1B79136F" w14:textId="3777CC1D" w:rsidR="00FD1442" w:rsidRPr="00F44C53" w:rsidRDefault="00FD1442">
            <w:pPr>
              <w:jc w:val="center"/>
              <w:rPr>
                <w:rFonts w:ascii="Times New Roman" w:hAnsi="Times New Roman" w:cs="Times New Roman"/>
                <w:b/>
                <w:bCs/>
                <w:szCs w:val="22"/>
              </w:rPr>
            </w:pPr>
            <w:r w:rsidRPr="00F44C53">
              <w:rPr>
                <w:rFonts w:ascii="Times New Roman" w:hAnsi="Times New Roman" w:cs="Times New Roman"/>
                <w:b/>
                <w:bCs/>
                <w:szCs w:val="22"/>
              </w:rPr>
              <w:t>TDS Section</w:t>
            </w:r>
          </w:p>
        </w:tc>
        <w:tc>
          <w:tcPr>
            <w:tcW w:w="85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70DA3A" w14:textId="1EB18647" w:rsidR="00FD1442" w:rsidRPr="00F44C53" w:rsidRDefault="00FD1442">
            <w:pPr>
              <w:jc w:val="center"/>
              <w:rPr>
                <w:rFonts w:ascii="Times New Roman" w:hAnsi="Times New Roman" w:cs="Times New Roman"/>
                <w:b/>
                <w:bCs/>
                <w:szCs w:val="22"/>
              </w:rPr>
            </w:pPr>
            <w:r w:rsidRPr="00F44C53">
              <w:rPr>
                <w:rFonts w:ascii="Times New Roman" w:hAnsi="Times New Roman" w:cs="Times New Roman"/>
                <w:b/>
                <w:bCs/>
                <w:szCs w:val="22"/>
              </w:rPr>
              <w:t>Applicable TDS rate</w:t>
            </w:r>
          </w:p>
        </w:tc>
        <w:tc>
          <w:tcPr>
            <w:tcW w:w="948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070AE60" w14:textId="71733680" w:rsidR="00FD1442" w:rsidRPr="00F44C53" w:rsidRDefault="0058694D">
            <w:pPr>
              <w:jc w:val="center"/>
              <w:rPr>
                <w:rFonts w:ascii="Times New Roman" w:hAnsi="Times New Roman" w:cs="Times New Roman"/>
                <w:b/>
                <w:bCs/>
                <w:szCs w:val="22"/>
              </w:rPr>
            </w:pPr>
            <w:r w:rsidRPr="00F44C53">
              <w:rPr>
                <w:rFonts w:ascii="Times New Roman" w:hAnsi="Times New Roman" w:cs="Times New Roman"/>
                <w:b/>
                <w:bCs/>
                <w:szCs w:val="22"/>
              </w:rPr>
              <w:t>Nature of Service</w:t>
            </w:r>
          </w:p>
        </w:tc>
      </w:tr>
      <w:tr w:rsidR="00FD1442" w:rsidRPr="00F44C53" w14:paraId="583300D1" w14:textId="77777777" w:rsidTr="00220BAD">
        <w:tc>
          <w:tcPr>
            <w:tcW w:w="2562" w:type="dxa"/>
            <w:tcBorders>
              <w:top w:val="single" w:sz="4" w:space="0" w:color="auto"/>
              <w:left w:val="single" w:sz="4" w:space="0" w:color="auto"/>
              <w:bottom w:val="single" w:sz="4" w:space="0" w:color="auto"/>
              <w:right w:val="single" w:sz="4" w:space="0" w:color="auto"/>
            </w:tcBorders>
          </w:tcPr>
          <w:p w14:paraId="671F5FD8" w14:textId="5954777B" w:rsidR="00FD1442" w:rsidRPr="00F44C53" w:rsidRDefault="00FD1442">
            <w:pPr>
              <w:rPr>
                <w:rFonts w:ascii="Times New Roman" w:hAnsi="Times New Roman" w:cs="Times New Roman"/>
                <w:szCs w:val="22"/>
              </w:rPr>
            </w:pPr>
          </w:p>
        </w:tc>
        <w:tc>
          <w:tcPr>
            <w:tcW w:w="853" w:type="dxa"/>
            <w:tcBorders>
              <w:top w:val="single" w:sz="4" w:space="0" w:color="auto"/>
              <w:left w:val="single" w:sz="4" w:space="0" w:color="auto"/>
              <w:bottom w:val="single" w:sz="4" w:space="0" w:color="auto"/>
              <w:right w:val="single" w:sz="4" w:space="0" w:color="auto"/>
            </w:tcBorders>
          </w:tcPr>
          <w:p w14:paraId="5C1D127C" w14:textId="6EDE7445" w:rsidR="00FD1442" w:rsidRPr="00F44C53" w:rsidRDefault="00FD1442">
            <w:pPr>
              <w:rPr>
                <w:rFonts w:ascii="Times New Roman" w:hAnsi="Times New Roman" w:cs="Times New Roman"/>
                <w:szCs w:val="22"/>
              </w:rPr>
            </w:pPr>
          </w:p>
        </w:tc>
        <w:tc>
          <w:tcPr>
            <w:tcW w:w="9488" w:type="dxa"/>
            <w:tcBorders>
              <w:top w:val="single" w:sz="4" w:space="0" w:color="auto"/>
              <w:left w:val="single" w:sz="4" w:space="0" w:color="auto"/>
              <w:bottom w:val="single" w:sz="4" w:space="0" w:color="auto"/>
              <w:right w:val="single" w:sz="4" w:space="0" w:color="auto"/>
            </w:tcBorders>
            <w:hideMark/>
          </w:tcPr>
          <w:p w14:paraId="625B009A" w14:textId="77777777" w:rsidR="00FD1442" w:rsidRPr="00F44C53" w:rsidRDefault="00FD1442">
            <w:pPr>
              <w:rPr>
                <w:rFonts w:ascii="Times New Roman" w:hAnsi="Times New Roman" w:cs="Times New Roman"/>
                <w:szCs w:val="22"/>
              </w:rPr>
            </w:pPr>
            <w:r w:rsidRPr="00F44C53">
              <w:rPr>
                <w:rFonts w:ascii="Times New Roman" w:hAnsi="Times New Roman" w:cs="Times New Roman"/>
                <w:szCs w:val="22"/>
              </w:rPr>
              <w:t>Section 194J provides for deduction of tax at source on any sum payable to a resident by way of:</w:t>
            </w:r>
          </w:p>
        </w:tc>
      </w:tr>
      <w:tr w:rsidR="00FD1442" w:rsidRPr="00F44C53" w14:paraId="683BD610" w14:textId="77777777" w:rsidTr="00220BAD">
        <w:tc>
          <w:tcPr>
            <w:tcW w:w="2562" w:type="dxa"/>
            <w:tcBorders>
              <w:top w:val="single" w:sz="4" w:space="0" w:color="auto"/>
              <w:left w:val="single" w:sz="4" w:space="0" w:color="auto"/>
              <w:bottom w:val="single" w:sz="4" w:space="0" w:color="auto"/>
              <w:right w:val="single" w:sz="4" w:space="0" w:color="auto"/>
            </w:tcBorders>
          </w:tcPr>
          <w:p w14:paraId="08191C2F" w14:textId="60EE4963" w:rsidR="00FD1442" w:rsidRPr="00F44C53" w:rsidRDefault="00774863">
            <w:pPr>
              <w:jc w:val="center"/>
              <w:rPr>
                <w:rFonts w:ascii="Times New Roman" w:hAnsi="Times New Roman" w:cs="Times New Roman"/>
                <w:szCs w:val="22"/>
              </w:rPr>
            </w:pPr>
            <w:r w:rsidRPr="00F44C53">
              <w:rPr>
                <w:rFonts w:ascii="Times New Roman" w:hAnsi="Times New Roman" w:cs="Times New Roman"/>
                <w:szCs w:val="22"/>
              </w:rPr>
              <w:t>194J</w:t>
            </w:r>
            <w:r w:rsidR="003570C0" w:rsidRPr="00F44C53">
              <w:rPr>
                <w:rFonts w:ascii="Times New Roman" w:hAnsi="Times New Roman" w:cs="Times New Roman"/>
                <w:szCs w:val="22"/>
              </w:rPr>
              <w:t>(1)</w:t>
            </w:r>
            <w:r w:rsidRPr="00F44C53">
              <w:rPr>
                <w:rFonts w:ascii="Times New Roman" w:hAnsi="Times New Roman" w:cs="Times New Roman"/>
                <w:szCs w:val="22"/>
              </w:rPr>
              <w:t>(</w:t>
            </w:r>
            <w:r w:rsidR="003570C0" w:rsidRPr="00F44C53">
              <w:rPr>
                <w:rFonts w:ascii="Times New Roman" w:hAnsi="Times New Roman" w:cs="Times New Roman"/>
                <w:szCs w:val="22"/>
              </w:rPr>
              <w:t>a</w:t>
            </w:r>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07537C08" w14:textId="7F234B9F"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10%</w:t>
            </w:r>
          </w:p>
        </w:tc>
        <w:tc>
          <w:tcPr>
            <w:tcW w:w="9488" w:type="dxa"/>
            <w:tcBorders>
              <w:top w:val="single" w:sz="4" w:space="0" w:color="auto"/>
              <w:left w:val="single" w:sz="4" w:space="0" w:color="auto"/>
              <w:bottom w:val="single" w:sz="4" w:space="0" w:color="auto"/>
              <w:right w:val="single" w:sz="4" w:space="0" w:color="auto"/>
            </w:tcBorders>
            <w:hideMark/>
          </w:tcPr>
          <w:p w14:paraId="28C9FEAC" w14:textId="77777777"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Fees for professional services</w:t>
            </w:r>
          </w:p>
        </w:tc>
      </w:tr>
      <w:tr w:rsidR="00FD1442" w:rsidRPr="00F44C53" w14:paraId="1AB06D26" w14:textId="77777777" w:rsidTr="00220BAD">
        <w:tc>
          <w:tcPr>
            <w:tcW w:w="2562" w:type="dxa"/>
            <w:tcBorders>
              <w:top w:val="single" w:sz="4" w:space="0" w:color="auto"/>
              <w:left w:val="single" w:sz="4" w:space="0" w:color="auto"/>
              <w:bottom w:val="single" w:sz="4" w:space="0" w:color="auto"/>
              <w:right w:val="single" w:sz="4" w:space="0" w:color="auto"/>
            </w:tcBorders>
          </w:tcPr>
          <w:p w14:paraId="0BAE4625" w14:textId="68E98D5C" w:rsidR="00FD1442" w:rsidRPr="00F44C53" w:rsidRDefault="003570C0">
            <w:pPr>
              <w:jc w:val="center"/>
              <w:rPr>
                <w:rFonts w:ascii="Times New Roman" w:hAnsi="Times New Roman" w:cs="Times New Roman"/>
                <w:szCs w:val="22"/>
              </w:rPr>
            </w:pPr>
            <w:r w:rsidRPr="00F44C53">
              <w:rPr>
                <w:rFonts w:ascii="Times New Roman" w:hAnsi="Times New Roman" w:cs="Times New Roman"/>
                <w:szCs w:val="22"/>
              </w:rPr>
              <w:t>194J(1)(</w:t>
            </w:r>
            <w:r w:rsidR="00A327A4" w:rsidRPr="00F44C53">
              <w:rPr>
                <w:rFonts w:ascii="Times New Roman" w:hAnsi="Times New Roman" w:cs="Times New Roman"/>
                <w:szCs w:val="22"/>
              </w:rPr>
              <w:t>b</w:t>
            </w:r>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1A029739" w14:textId="3D47EF25"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2%</w:t>
            </w:r>
          </w:p>
        </w:tc>
        <w:tc>
          <w:tcPr>
            <w:tcW w:w="9488" w:type="dxa"/>
            <w:tcBorders>
              <w:top w:val="single" w:sz="4" w:space="0" w:color="auto"/>
              <w:left w:val="single" w:sz="4" w:space="0" w:color="auto"/>
              <w:bottom w:val="single" w:sz="4" w:space="0" w:color="auto"/>
              <w:right w:val="single" w:sz="4" w:space="0" w:color="auto"/>
            </w:tcBorders>
            <w:hideMark/>
          </w:tcPr>
          <w:p w14:paraId="70702E63" w14:textId="77777777"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Any payment of fees for technical service</w:t>
            </w:r>
          </w:p>
        </w:tc>
      </w:tr>
      <w:tr w:rsidR="00FD1442" w:rsidRPr="00F44C53" w14:paraId="5B37F110" w14:textId="77777777" w:rsidTr="00220BAD">
        <w:tc>
          <w:tcPr>
            <w:tcW w:w="2562" w:type="dxa"/>
            <w:tcBorders>
              <w:top w:val="single" w:sz="4" w:space="0" w:color="auto"/>
              <w:left w:val="single" w:sz="4" w:space="0" w:color="auto"/>
              <w:bottom w:val="single" w:sz="4" w:space="0" w:color="auto"/>
              <w:right w:val="single" w:sz="4" w:space="0" w:color="auto"/>
            </w:tcBorders>
          </w:tcPr>
          <w:p w14:paraId="7970DCBD" w14:textId="7EEE8313" w:rsidR="00FD1442" w:rsidRPr="00F44C53" w:rsidRDefault="00A327A4">
            <w:pPr>
              <w:jc w:val="center"/>
              <w:rPr>
                <w:rFonts w:ascii="Times New Roman" w:hAnsi="Times New Roman" w:cs="Times New Roman"/>
                <w:szCs w:val="22"/>
              </w:rPr>
            </w:pPr>
            <w:r w:rsidRPr="00F44C53">
              <w:rPr>
                <w:rFonts w:ascii="Times New Roman" w:hAnsi="Times New Roman" w:cs="Times New Roman"/>
                <w:szCs w:val="22"/>
              </w:rPr>
              <w:t>194J(1)</w:t>
            </w:r>
            <w:r w:rsidR="008071FC" w:rsidRPr="00F44C53">
              <w:rPr>
                <w:rFonts w:ascii="Times New Roman" w:hAnsi="Times New Roman" w:cs="Times New Roman"/>
                <w:szCs w:val="22"/>
              </w:rPr>
              <w:t xml:space="preserve"> - </w:t>
            </w:r>
            <w:r w:rsidR="00220BAD" w:rsidRPr="00F44C53">
              <w:rPr>
                <w:rFonts w:ascii="Times New Roman" w:hAnsi="Times New Roman" w:cs="Times New Roman"/>
                <w:szCs w:val="22"/>
              </w:rPr>
              <w:t>4</w:t>
            </w:r>
            <w:r w:rsidR="00220BAD" w:rsidRPr="00F44C53">
              <w:rPr>
                <w:rFonts w:ascii="Times New Roman" w:hAnsi="Times New Roman" w:cs="Times New Roman"/>
                <w:szCs w:val="22"/>
                <w:vertAlign w:val="superscript"/>
              </w:rPr>
              <w:t>th</w:t>
            </w:r>
            <w:r w:rsidR="00220BAD" w:rsidRPr="00F44C53">
              <w:rPr>
                <w:rFonts w:ascii="Times New Roman" w:hAnsi="Times New Roman" w:cs="Times New Roman"/>
                <w:szCs w:val="22"/>
              </w:rPr>
              <w:t xml:space="preserve"> proviso</w:t>
            </w:r>
          </w:p>
        </w:tc>
        <w:tc>
          <w:tcPr>
            <w:tcW w:w="853" w:type="dxa"/>
            <w:tcBorders>
              <w:top w:val="single" w:sz="4" w:space="0" w:color="auto"/>
              <w:left w:val="single" w:sz="4" w:space="0" w:color="auto"/>
              <w:bottom w:val="single" w:sz="4" w:space="0" w:color="auto"/>
              <w:right w:val="single" w:sz="4" w:space="0" w:color="auto"/>
            </w:tcBorders>
            <w:hideMark/>
          </w:tcPr>
          <w:p w14:paraId="6D6F4662" w14:textId="520A8A84"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2%</w:t>
            </w:r>
          </w:p>
        </w:tc>
        <w:tc>
          <w:tcPr>
            <w:tcW w:w="9488" w:type="dxa"/>
            <w:tcBorders>
              <w:top w:val="single" w:sz="4" w:space="0" w:color="auto"/>
              <w:left w:val="single" w:sz="4" w:space="0" w:color="auto"/>
              <w:bottom w:val="single" w:sz="4" w:space="0" w:color="auto"/>
              <w:right w:val="single" w:sz="4" w:space="0" w:color="auto"/>
            </w:tcBorders>
            <w:hideMark/>
          </w:tcPr>
          <w:p w14:paraId="60EC103D" w14:textId="77777777"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Payments made to operators of call centres</w:t>
            </w:r>
          </w:p>
        </w:tc>
      </w:tr>
      <w:tr w:rsidR="00FD1442" w:rsidRPr="00F44C53" w14:paraId="2A3FFB38" w14:textId="77777777" w:rsidTr="00220BAD">
        <w:tc>
          <w:tcPr>
            <w:tcW w:w="2562" w:type="dxa"/>
            <w:tcBorders>
              <w:top w:val="single" w:sz="4" w:space="0" w:color="auto"/>
              <w:left w:val="single" w:sz="4" w:space="0" w:color="auto"/>
              <w:bottom w:val="single" w:sz="4" w:space="0" w:color="auto"/>
              <w:right w:val="single" w:sz="4" w:space="0" w:color="auto"/>
            </w:tcBorders>
          </w:tcPr>
          <w:p w14:paraId="188C4425" w14:textId="59837A8C" w:rsidR="00FD1442" w:rsidRPr="00F44C53" w:rsidRDefault="00774863">
            <w:pPr>
              <w:jc w:val="center"/>
              <w:rPr>
                <w:rFonts w:ascii="Times New Roman" w:hAnsi="Times New Roman" w:cs="Times New Roman"/>
                <w:szCs w:val="22"/>
              </w:rPr>
            </w:pPr>
            <w:r w:rsidRPr="00F44C53">
              <w:rPr>
                <w:rFonts w:ascii="Times New Roman" w:hAnsi="Times New Roman" w:cs="Times New Roman"/>
                <w:szCs w:val="22"/>
              </w:rPr>
              <w:t>194J</w:t>
            </w:r>
            <w:r w:rsidR="004C7BF5" w:rsidRPr="00F44C53">
              <w:rPr>
                <w:rFonts w:ascii="Times New Roman" w:hAnsi="Times New Roman" w:cs="Times New Roman"/>
                <w:szCs w:val="22"/>
              </w:rPr>
              <w:t>(1)</w:t>
            </w:r>
            <w:r w:rsidRPr="00F44C53">
              <w:rPr>
                <w:rFonts w:ascii="Times New Roman" w:hAnsi="Times New Roman" w:cs="Times New Roman"/>
                <w:szCs w:val="22"/>
              </w:rPr>
              <w:t>(</w:t>
            </w:r>
            <w:proofErr w:type="spellStart"/>
            <w:r w:rsidRPr="00F44C53">
              <w:rPr>
                <w:rFonts w:ascii="Times New Roman" w:hAnsi="Times New Roman" w:cs="Times New Roman"/>
                <w:szCs w:val="22"/>
              </w:rPr>
              <w:t>b</w:t>
            </w:r>
            <w:r w:rsidR="00DB6437" w:rsidRPr="00F44C53">
              <w:rPr>
                <w:rFonts w:ascii="Times New Roman" w:hAnsi="Times New Roman" w:cs="Times New Roman"/>
                <w:szCs w:val="22"/>
              </w:rPr>
              <w:t>a</w:t>
            </w:r>
            <w:proofErr w:type="spellEnd"/>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08B6E080" w14:textId="7CEFDA07"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10%</w:t>
            </w:r>
          </w:p>
        </w:tc>
        <w:tc>
          <w:tcPr>
            <w:tcW w:w="9488" w:type="dxa"/>
            <w:tcBorders>
              <w:top w:val="single" w:sz="4" w:space="0" w:color="auto"/>
              <w:left w:val="single" w:sz="4" w:space="0" w:color="auto"/>
              <w:bottom w:val="single" w:sz="4" w:space="0" w:color="auto"/>
              <w:right w:val="single" w:sz="4" w:space="0" w:color="auto"/>
            </w:tcBorders>
            <w:hideMark/>
          </w:tcPr>
          <w:p w14:paraId="6ACF3563" w14:textId="5CC466D0"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Any remuneration or fees or commission by whatever name called, other than those on which tax is deductible under section 192 (TDS on Salary), to a director of a company</w:t>
            </w:r>
          </w:p>
        </w:tc>
      </w:tr>
      <w:tr w:rsidR="00FD1442" w:rsidRPr="00F44C53" w14:paraId="22BE023B" w14:textId="77777777" w:rsidTr="00220BAD">
        <w:tc>
          <w:tcPr>
            <w:tcW w:w="2562" w:type="dxa"/>
            <w:tcBorders>
              <w:top w:val="single" w:sz="4" w:space="0" w:color="auto"/>
              <w:left w:val="single" w:sz="4" w:space="0" w:color="auto"/>
              <w:bottom w:val="single" w:sz="4" w:space="0" w:color="auto"/>
              <w:right w:val="single" w:sz="4" w:space="0" w:color="auto"/>
            </w:tcBorders>
          </w:tcPr>
          <w:p w14:paraId="17FB4468" w14:textId="0E5AEA23" w:rsidR="00FD1442" w:rsidRPr="00F44C53" w:rsidRDefault="00774863">
            <w:pPr>
              <w:jc w:val="center"/>
              <w:rPr>
                <w:rFonts w:ascii="Times New Roman" w:hAnsi="Times New Roman" w:cs="Times New Roman"/>
                <w:szCs w:val="22"/>
              </w:rPr>
            </w:pPr>
            <w:r w:rsidRPr="00F44C53">
              <w:rPr>
                <w:rFonts w:ascii="Times New Roman" w:hAnsi="Times New Roman" w:cs="Times New Roman"/>
                <w:szCs w:val="22"/>
              </w:rPr>
              <w:t>194J</w:t>
            </w:r>
            <w:r w:rsidR="003570C0" w:rsidRPr="00F44C53">
              <w:rPr>
                <w:rFonts w:ascii="Times New Roman" w:hAnsi="Times New Roman" w:cs="Times New Roman"/>
                <w:szCs w:val="22"/>
              </w:rPr>
              <w:t>(</w:t>
            </w:r>
            <w:r w:rsidR="00235207" w:rsidRPr="00F44C53">
              <w:rPr>
                <w:rFonts w:ascii="Times New Roman" w:hAnsi="Times New Roman" w:cs="Times New Roman"/>
                <w:szCs w:val="22"/>
              </w:rPr>
              <w:t>1</w:t>
            </w:r>
            <w:r w:rsidR="003570C0" w:rsidRPr="00F44C53">
              <w:rPr>
                <w:rFonts w:ascii="Times New Roman" w:hAnsi="Times New Roman" w:cs="Times New Roman"/>
                <w:szCs w:val="22"/>
              </w:rPr>
              <w:t>)</w:t>
            </w:r>
            <w:r w:rsidRPr="00F44C53">
              <w:rPr>
                <w:rFonts w:ascii="Times New Roman" w:hAnsi="Times New Roman" w:cs="Times New Roman"/>
                <w:szCs w:val="22"/>
              </w:rPr>
              <w:t>(</w:t>
            </w:r>
            <w:r w:rsidR="00235207" w:rsidRPr="00F44C53">
              <w:rPr>
                <w:rFonts w:ascii="Times New Roman" w:hAnsi="Times New Roman" w:cs="Times New Roman"/>
                <w:szCs w:val="22"/>
              </w:rPr>
              <w:t>c</w:t>
            </w:r>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66543FBD" w14:textId="6919A5D1"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2%</w:t>
            </w:r>
          </w:p>
        </w:tc>
        <w:tc>
          <w:tcPr>
            <w:tcW w:w="9488" w:type="dxa"/>
            <w:tcBorders>
              <w:top w:val="single" w:sz="4" w:space="0" w:color="auto"/>
              <w:left w:val="single" w:sz="4" w:space="0" w:color="auto"/>
              <w:bottom w:val="single" w:sz="4" w:space="0" w:color="auto"/>
              <w:right w:val="single" w:sz="4" w:space="0" w:color="auto"/>
            </w:tcBorders>
            <w:hideMark/>
          </w:tcPr>
          <w:p w14:paraId="491E1951" w14:textId="77777777"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Payment of royalty for sale, distribution or exhibition of cinematographic films.</w:t>
            </w:r>
          </w:p>
        </w:tc>
      </w:tr>
      <w:tr w:rsidR="00FD1442" w:rsidRPr="00F44C53" w14:paraId="33BF4A05" w14:textId="77777777" w:rsidTr="00220BAD">
        <w:tc>
          <w:tcPr>
            <w:tcW w:w="2562" w:type="dxa"/>
            <w:tcBorders>
              <w:top w:val="single" w:sz="4" w:space="0" w:color="auto"/>
              <w:left w:val="single" w:sz="4" w:space="0" w:color="auto"/>
              <w:bottom w:val="single" w:sz="4" w:space="0" w:color="auto"/>
              <w:right w:val="single" w:sz="4" w:space="0" w:color="auto"/>
            </w:tcBorders>
          </w:tcPr>
          <w:p w14:paraId="49C6B0E9" w14:textId="6A651551" w:rsidR="00FD1442" w:rsidRPr="00F44C53" w:rsidRDefault="00774863">
            <w:pPr>
              <w:jc w:val="center"/>
              <w:rPr>
                <w:rFonts w:ascii="Times New Roman" w:hAnsi="Times New Roman" w:cs="Times New Roman"/>
                <w:szCs w:val="22"/>
              </w:rPr>
            </w:pPr>
            <w:r w:rsidRPr="00F44C53">
              <w:rPr>
                <w:rFonts w:ascii="Times New Roman" w:hAnsi="Times New Roman" w:cs="Times New Roman"/>
                <w:szCs w:val="22"/>
              </w:rPr>
              <w:t>194J</w:t>
            </w:r>
            <w:r w:rsidR="003570C0" w:rsidRPr="00F44C53">
              <w:rPr>
                <w:rFonts w:ascii="Times New Roman" w:hAnsi="Times New Roman" w:cs="Times New Roman"/>
                <w:szCs w:val="22"/>
              </w:rPr>
              <w:t>(</w:t>
            </w:r>
            <w:r w:rsidR="00235207" w:rsidRPr="00F44C53">
              <w:rPr>
                <w:rFonts w:ascii="Times New Roman" w:hAnsi="Times New Roman" w:cs="Times New Roman"/>
                <w:szCs w:val="22"/>
              </w:rPr>
              <w:t>1</w:t>
            </w:r>
            <w:r w:rsidR="003570C0" w:rsidRPr="00F44C53">
              <w:rPr>
                <w:rFonts w:ascii="Times New Roman" w:hAnsi="Times New Roman" w:cs="Times New Roman"/>
                <w:szCs w:val="22"/>
              </w:rPr>
              <w:t>)</w:t>
            </w:r>
            <w:r w:rsidRPr="00F44C53">
              <w:rPr>
                <w:rFonts w:ascii="Times New Roman" w:hAnsi="Times New Roman" w:cs="Times New Roman"/>
                <w:szCs w:val="22"/>
              </w:rPr>
              <w:t>(</w:t>
            </w:r>
            <w:r w:rsidR="00235207" w:rsidRPr="00F44C53">
              <w:rPr>
                <w:rFonts w:ascii="Times New Roman" w:hAnsi="Times New Roman" w:cs="Times New Roman"/>
                <w:szCs w:val="22"/>
              </w:rPr>
              <w:t>c</w:t>
            </w:r>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7E69AB9C" w14:textId="32CBA6B1"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10%</w:t>
            </w:r>
          </w:p>
        </w:tc>
        <w:tc>
          <w:tcPr>
            <w:tcW w:w="9488" w:type="dxa"/>
            <w:tcBorders>
              <w:top w:val="single" w:sz="4" w:space="0" w:color="auto"/>
              <w:left w:val="single" w:sz="4" w:space="0" w:color="auto"/>
              <w:bottom w:val="single" w:sz="4" w:space="0" w:color="auto"/>
              <w:right w:val="single" w:sz="4" w:space="0" w:color="auto"/>
            </w:tcBorders>
            <w:hideMark/>
          </w:tcPr>
          <w:p w14:paraId="36E96B1F" w14:textId="77777777"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Payment of royalty other than royalty for sale, distribution or exhibition of cinematographic films.</w:t>
            </w:r>
          </w:p>
        </w:tc>
      </w:tr>
      <w:tr w:rsidR="00FD1442" w:rsidRPr="00F44C53" w14:paraId="133F2027" w14:textId="77777777" w:rsidTr="00220BAD">
        <w:tc>
          <w:tcPr>
            <w:tcW w:w="2562" w:type="dxa"/>
            <w:tcBorders>
              <w:top w:val="single" w:sz="4" w:space="0" w:color="auto"/>
              <w:left w:val="single" w:sz="4" w:space="0" w:color="auto"/>
              <w:bottom w:val="single" w:sz="4" w:space="0" w:color="auto"/>
              <w:right w:val="single" w:sz="4" w:space="0" w:color="auto"/>
            </w:tcBorders>
          </w:tcPr>
          <w:p w14:paraId="775816BE" w14:textId="683772A3" w:rsidR="00FD1442" w:rsidRPr="00F44C53" w:rsidRDefault="00774863">
            <w:pPr>
              <w:jc w:val="center"/>
              <w:rPr>
                <w:rFonts w:ascii="Times New Roman" w:hAnsi="Times New Roman" w:cs="Times New Roman"/>
                <w:szCs w:val="22"/>
              </w:rPr>
            </w:pPr>
            <w:r w:rsidRPr="00F44C53">
              <w:rPr>
                <w:rFonts w:ascii="Times New Roman" w:hAnsi="Times New Roman" w:cs="Times New Roman"/>
                <w:szCs w:val="22"/>
              </w:rPr>
              <w:t>194J</w:t>
            </w:r>
            <w:r w:rsidR="00BC10F2" w:rsidRPr="00F44C53">
              <w:rPr>
                <w:rFonts w:ascii="Times New Roman" w:hAnsi="Times New Roman" w:cs="Times New Roman"/>
                <w:szCs w:val="22"/>
              </w:rPr>
              <w:t>(1)</w:t>
            </w:r>
            <w:r w:rsidRPr="00F44C53">
              <w:rPr>
                <w:rFonts w:ascii="Times New Roman" w:hAnsi="Times New Roman" w:cs="Times New Roman"/>
                <w:szCs w:val="22"/>
              </w:rPr>
              <w:t>(</w:t>
            </w:r>
            <w:r w:rsidR="008071FC" w:rsidRPr="00F44C53">
              <w:rPr>
                <w:rFonts w:ascii="Times New Roman" w:hAnsi="Times New Roman" w:cs="Times New Roman"/>
                <w:szCs w:val="22"/>
              </w:rPr>
              <w:t>d</w:t>
            </w:r>
            <w:r w:rsidRPr="00F44C53">
              <w:rPr>
                <w:rFonts w:ascii="Times New Roman" w:hAnsi="Times New Roman" w:cs="Times New Roman"/>
                <w:szCs w:val="22"/>
              </w:rPr>
              <w:t>)</w:t>
            </w:r>
          </w:p>
        </w:tc>
        <w:tc>
          <w:tcPr>
            <w:tcW w:w="853" w:type="dxa"/>
            <w:tcBorders>
              <w:top w:val="single" w:sz="4" w:space="0" w:color="auto"/>
              <w:left w:val="single" w:sz="4" w:space="0" w:color="auto"/>
              <w:bottom w:val="single" w:sz="4" w:space="0" w:color="auto"/>
              <w:right w:val="single" w:sz="4" w:space="0" w:color="auto"/>
            </w:tcBorders>
            <w:hideMark/>
          </w:tcPr>
          <w:p w14:paraId="2DF86BC5" w14:textId="30CE59CF" w:rsidR="00FD1442" w:rsidRPr="00F44C53" w:rsidRDefault="00FD1442">
            <w:pPr>
              <w:jc w:val="center"/>
              <w:rPr>
                <w:rFonts w:ascii="Times New Roman" w:hAnsi="Times New Roman" w:cs="Times New Roman"/>
                <w:szCs w:val="22"/>
              </w:rPr>
            </w:pPr>
            <w:r w:rsidRPr="00F44C53">
              <w:rPr>
                <w:rFonts w:ascii="Times New Roman" w:hAnsi="Times New Roman" w:cs="Times New Roman"/>
                <w:szCs w:val="22"/>
              </w:rPr>
              <w:t>10%</w:t>
            </w:r>
          </w:p>
        </w:tc>
        <w:tc>
          <w:tcPr>
            <w:tcW w:w="9488" w:type="dxa"/>
            <w:tcBorders>
              <w:top w:val="single" w:sz="4" w:space="0" w:color="auto"/>
              <w:left w:val="single" w:sz="4" w:space="0" w:color="auto"/>
              <w:bottom w:val="single" w:sz="4" w:space="0" w:color="auto"/>
              <w:right w:val="single" w:sz="4" w:space="0" w:color="auto"/>
            </w:tcBorders>
            <w:hideMark/>
          </w:tcPr>
          <w:p w14:paraId="2E4B2109" w14:textId="679CDAE1" w:rsidR="00FD1442" w:rsidRPr="00F44C53" w:rsidRDefault="00FD1442" w:rsidP="00862C3D">
            <w:pPr>
              <w:pStyle w:val="ListParagraph"/>
              <w:numPr>
                <w:ilvl w:val="0"/>
                <w:numId w:val="12"/>
              </w:numPr>
              <w:ind w:left="474" w:hanging="425"/>
              <w:rPr>
                <w:rFonts w:ascii="Times New Roman" w:hAnsi="Times New Roman" w:cs="Times New Roman"/>
                <w:szCs w:val="22"/>
              </w:rPr>
            </w:pPr>
            <w:r w:rsidRPr="00F44C53">
              <w:rPr>
                <w:rFonts w:ascii="Times New Roman" w:hAnsi="Times New Roman" w:cs="Times New Roman"/>
                <w:szCs w:val="22"/>
              </w:rPr>
              <w:t>Any sum referred to in clause (</w:t>
            </w:r>
            <w:proofErr w:type="spellStart"/>
            <w:r w:rsidRPr="00F44C53">
              <w:rPr>
                <w:rFonts w:ascii="Times New Roman" w:hAnsi="Times New Roman" w:cs="Times New Roman"/>
                <w:szCs w:val="22"/>
              </w:rPr>
              <w:t>va</w:t>
            </w:r>
            <w:proofErr w:type="spellEnd"/>
            <w:r w:rsidRPr="00F44C53">
              <w:rPr>
                <w:rFonts w:ascii="Times New Roman" w:hAnsi="Times New Roman" w:cs="Times New Roman"/>
                <w:szCs w:val="22"/>
              </w:rPr>
              <w:t>) of section 28, which is non-compete fees and other compensation in connection with business or profession.</w:t>
            </w:r>
          </w:p>
        </w:tc>
      </w:tr>
    </w:tbl>
    <w:p w14:paraId="79609AFF" w14:textId="77777777" w:rsidR="00DA4FAA" w:rsidRPr="00F44C53" w:rsidRDefault="00DA4FAA" w:rsidP="00DA4FAA">
      <w:pPr>
        <w:pStyle w:val="ListParagraph"/>
        <w:rPr>
          <w:rFonts w:ascii="Times New Roman" w:hAnsi="Times New Roman" w:cs="Times New Roman"/>
          <w:b/>
          <w:bCs/>
          <w:szCs w:val="22"/>
        </w:rPr>
      </w:pPr>
    </w:p>
    <w:p w14:paraId="5BBC47B6" w14:textId="77777777" w:rsidR="00D04ED9" w:rsidRPr="00F44C53" w:rsidRDefault="00D04ED9" w:rsidP="00D04ED9">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Threshold limit for withholding of tax on fees for professional services</w:t>
      </w:r>
    </w:p>
    <w:p w14:paraId="6D4D0E4B" w14:textId="77777777" w:rsidR="00D04ED9" w:rsidRPr="00F44C53" w:rsidRDefault="00D04ED9" w:rsidP="00D04ED9">
      <w:pPr>
        <w:pStyle w:val="ListParagraph"/>
        <w:rPr>
          <w:rFonts w:ascii="Times New Roman" w:hAnsi="Times New Roman" w:cs="Times New Roman"/>
          <w:b/>
          <w:bCs/>
          <w:szCs w:val="22"/>
        </w:rPr>
      </w:pPr>
    </w:p>
    <w:p w14:paraId="3AC36AD7" w14:textId="6117E8DB" w:rsidR="00D04ED9" w:rsidRPr="00F44C53" w:rsidRDefault="00D04ED9" w:rsidP="00D04ED9">
      <w:pPr>
        <w:pStyle w:val="ListParagraph"/>
        <w:rPr>
          <w:rFonts w:ascii="Times New Roman" w:hAnsi="Times New Roman" w:cs="Times New Roman"/>
          <w:b/>
          <w:bCs/>
          <w:szCs w:val="22"/>
        </w:rPr>
      </w:pPr>
      <w:r w:rsidRPr="00F44C53">
        <w:rPr>
          <w:rFonts w:ascii="Times New Roman" w:hAnsi="Times New Roman" w:cs="Times New Roman"/>
          <w:szCs w:val="22"/>
        </w:rPr>
        <w:t>If aggregate of the amounts of such sums credited or paid or likely to be credited or likely to be paid during the financial year to the account of, or to, the payee, does not exceed INR 30,000/- then the liability of withholding of tax does not arise.</w:t>
      </w:r>
    </w:p>
    <w:p w14:paraId="5CE8AC04" w14:textId="77777777" w:rsidR="00D04ED9" w:rsidRPr="00F44C53" w:rsidRDefault="00D04ED9" w:rsidP="00D04ED9">
      <w:pPr>
        <w:pStyle w:val="ListParagraph"/>
        <w:rPr>
          <w:rFonts w:ascii="Times New Roman" w:hAnsi="Times New Roman" w:cs="Times New Roman"/>
          <w:b/>
          <w:bCs/>
          <w:szCs w:val="22"/>
        </w:rPr>
      </w:pPr>
    </w:p>
    <w:p w14:paraId="4ACC3104" w14:textId="4398EDD4" w:rsidR="00750878" w:rsidRPr="00F44C53" w:rsidRDefault="00750878" w:rsidP="00750878">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Fees for professional services</w:t>
      </w:r>
    </w:p>
    <w:p w14:paraId="4A34287F" w14:textId="77777777" w:rsidR="0027467C" w:rsidRPr="00F44C53" w:rsidRDefault="0027467C" w:rsidP="00B916AE">
      <w:pPr>
        <w:pStyle w:val="ListParagraph"/>
        <w:ind w:left="1276"/>
        <w:rPr>
          <w:rFonts w:ascii="Times New Roman" w:hAnsi="Times New Roman" w:cs="Times New Roman"/>
          <w:szCs w:val="22"/>
        </w:rPr>
      </w:pPr>
    </w:p>
    <w:p w14:paraId="3D996D4D" w14:textId="2ED553DC" w:rsidR="00D04ED9" w:rsidRPr="00F44C53" w:rsidRDefault="008A6E99" w:rsidP="00D04ED9">
      <w:pPr>
        <w:pStyle w:val="ListParagraph"/>
        <w:numPr>
          <w:ilvl w:val="1"/>
          <w:numId w:val="1"/>
        </w:numPr>
        <w:ind w:left="851" w:hanging="284"/>
        <w:rPr>
          <w:rFonts w:ascii="Times New Roman" w:hAnsi="Times New Roman" w:cs="Times New Roman"/>
          <w:szCs w:val="22"/>
        </w:rPr>
      </w:pPr>
      <w:r w:rsidRPr="00F44C53">
        <w:rPr>
          <w:rFonts w:ascii="Times New Roman" w:hAnsi="Times New Roman" w:cs="Times New Roman"/>
          <w:b/>
          <w:bCs/>
          <w:szCs w:val="22"/>
        </w:rPr>
        <w:t xml:space="preserve">Meaning of </w:t>
      </w:r>
      <w:r w:rsidR="00F433B5" w:rsidRPr="00F44C53">
        <w:rPr>
          <w:rFonts w:ascii="Times New Roman" w:hAnsi="Times New Roman" w:cs="Times New Roman"/>
          <w:b/>
          <w:bCs/>
          <w:szCs w:val="22"/>
        </w:rPr>
        <w:t>‘P</w:t>
      </w:r>
      <w:r w:rsidRPr="00F44C53">
        <w:rPr>
          <w:rFonts w:ascii="Times New Roman" w:hAnsi="Times New Roman" w:cs="Times New Roman"/>
          <w:b/>
          <w:bCs/>
          <w:szCs w:val="22"/>
        </w:rPr>
        <w:t>rofessional services</w:t>
      </w:r>
      <w:r w:rsidR="00F433B5" w:rsidRPr="00F44C53">
        <w:rPr>
          <w:rFonts w:ascii="Times New Roman" w:hAnsi="Times New Roman" w:cs="Times New Roman"/>
          <w:b/>
          <w:bCs/>
          <w:szCs w:val="22"/>
        </w:rPr>
        <w:t>’</w:t>
      </w:r>
      <w:r w:rsidRPr="00F44C53">
        <w:rPr>
          <w:rFonts w:ascii="Times New Roman" w:hAnsi="Times New Roman" w:cs="Times New Roman"/>
          <w:b/>
          <w:bCs/>
          <w:szCs w:val="22"/>
        </w:rPr>
        <w:t xml:space="preserve"> </w:t>
      </w:r>
      <w:r w:rsidR="00EC3E07" w:rsidRPr="00F44C53">
        <w:rPr>
          <w:rFonts w:ascii="Times New Roman" w:hAnsi="Times New Roman" w:cs="Times New Roman"/>
          <w:b/>
          <w:bCs/>
          <w:szCs w:val="22"/>
        </w:rPr>
        <w:t>under 194J(1)(a)</w:t>
      </w:r>
    </w:p>
    <w:p w14:paraId="09C5F0ED" w14:textId="77777777" w:rsidR="00D04ED9" w:rsidRPr="00F44C53" w:rsidRDefault="00D04ED9" w:rsidP="00D04ED9">
      <w:pPr>
        <w:pStyle w:val="ListParagraph"/>
        <w:ind w:left="851"/>
        <w:rPr>
          <w:rFonts w:ascii="Times New Roman" w:hAnsi="Times New Roman" w:cs="Times New Roman"/>
          <w:b/>
          <w:bCs/>
          <w:szCs w:val="22"/>
        </w:rPr>
      </w:pPr>
    </w:p>
    <w:p w14:paraId="4E126E8C" w14:textId="48FEFD42" w:rsidR="00595732" w:rsidRPr="00F44C53" w:rsidRDefault="00595732" w:rsidP="00D04ED9">
      <w:pPr>
        <w:pStyle w:val="ListParagraph"/>
        <w:ind w:left="851"/>
        <w:rPr>
          <w:rFonts w:ascii="Times New Roman" w:hAnsi="Times New Roman" w:cs="Times New Roman"/>
          <w:szCs w:val="22"/>
        </w:rPr>
      </w:pPr>
      <w:r w:rsidRPr="00F44C53">
        <w:rPr>
          <w:rFonts w:ascii="Times New Roman" w:hAnsi="Times New Roman" w:cs="Times New Roman"/>
          <w:szCs w:val="22"/>
          <w:lang w:val="en-US"/>
        </w:rPr>
        <w:t xml:space="preserve">Professional services </w:t>
      </w:r>
      <w:r w:rsidR="00F433B5" w:rsidRPr="00F44C53">
        <w:rPr>
          <w:rFonts w:ascii="Times New Roman" w:hAnsi="Times New Roman" w:cs="Times New Roman"/>
          <w:b/>
          <w:bCs/>
          <w:szCs w:val="22"/>
        </w:rPr>
        <w:t>under section 194</w:t>
      </w:r>
      <w:r w:rsidR="00EC3E07" w:rsidRPr="00F44C53">
        <w:rPr>
          <w:rFonts w:ascii="Times New Roman" w:hAnsi="Times New Roman" w:cs="Times New Roman"/>
          <w:b/>
          <w:bCs/>
          <w:szCs w:val="22"/>
        </w:rPr>
        <w:t>J</w:t>
      </w:r>
      <w:r w:rsidR="00F433B5" w:rsidRPr="00F44C53">
        <w:rPr>
          <w:rFonts w:ascii="Times New Roman" w:hAnsi="Times New Roman" w:cs="Times New Roman"/>
          <w:b/>
          <w:bCs/>
          <w:szCs w:val="22"/>
        </w:rPr>
        <w:t xml:space="preserve">(1)(a) of the Income-tax Act, 1961 </w:t>
      </w:r>
      <w:r w:rsidRPr="00F44C53">
        <w:rPr>
          <w:rFonts w:ascii="Times New Roman" w:hAnsi="Times New Roman" w:cs="Times New Roman"/>
          <w:szCs w:val="22"/>
          <w:lang w:val="en-US"/>
        </w:rPr>
        <w:t xml:space="preserve">mean professional services rendered by a person </w:t>
      </w:r>
      <w:proofErr w:type="gramStart"/>
      <w:r w:rsidRPr="00F44C53">
        <w:rPr>
          <w:rFonts w:ascii="Times New Roman" w:hAnsi="Times New Roman" w:cs="Times New Roman"/>
          <w:szCs w:val="22"/>
          <w:lang w:val="en-US"/>
        </w:rPr>
        <w:t>in the course of</w:t>
      </w:r>
      <w:proofErr w:type="gramEnd"/>
      <w:r w:rsidRPr="00F44C53">
        <w:rPr>
          <w:rFonts w:ascii="Times New Roman" w:hAnsi="Times New Roman" w:cs="Times New Roman"/>
          <w:szCs w:val="22"/>
          <w:lang w:val="en-US"/>
        </w:rPr>
        <w:t xml:space="preserve"> carrying on following professions: </w:t>
      </w:r>
    </w:p>
    <w:p w14:paraId="16C8FED3" w14:textId="77777777" w:rsidR="00F433B5" w:rsidRPr="00F44C53" w:rsidRDefault="00F433B5" w:rsidP="00F433B5">
      <w:pPr>
        <w:rPr>
          <w:rFonts w:ascii="Times New Roman" w:hAnsi="Times New Roman" w:cs="Times New Roman"/>
          <w:szCs w:val="22"/>
          <w:lang w:val="en-US"/>
        </w:rPr>
      </w:pPr>
    </w:p>
    <w:p w14:paraId="3427BDF6" w14:textId="77777777" w:rsidR="00595732" w:rsidRPr="00F44C53" w:rsidRDefault="00595732" w:rsidP="00D04ED9">
      <w:pPr>
        <w:pStyle w:val="ListParagraph"/>
        <w:numPr>
          <w:ilvl w:val="0"/>
          <w:numId w:val="2"/>
        </w:numPr>
        <w:ind w:left="1134" w:hanging="567"/>
        <w:rPr>
          <w:rFonts w:ascii="Times New Roman" w:hAnsi="Times New Roman" w:cs="Times New Roman"/>
          <w:szCs w:val="22"/>
          <w:lang w:val="en-US"/>
        </w:rPr>
      </w:pPr>
      <w:r w:rsidRPr="00F44C53">
        <w:rPr>
          <w:rFonts w:ascii="Times New Roman" w:hAnsi="Times New Roman" w:cs="Times New Roman"/>
          <w:szCs w:val="22"/>
          <w:lang w:val="en-US"/>
        </w:rPr>
        <w:lastRenderedPageBreak/>
        <w:t xml:space="preserve">Legal profession, </w:t>
      </w:r>
      <w:proofErr w:type="gramStart"/>
      <w:r w:rsidRPr="00F44C53">
        <w:rPr>
          <w:rFonts w:ascii="Times New Roman" w:hAnsi="Times New Roman" w:cs="Times New Roman"/>
          <w:szCs w:val="22"/>
          <w:lang w:val="en-US"/>
        </w:rPr>
        <w:t>Medical</w:t>
      </w:r>
      <w:proofErr w:type="gramEnd"/>
      <w:r w:rsidRPr="00F44C53">
        <w:rPr>
          <w:rFonts w:ascii="Times New Roman" w:hAnsi="Times New Roman" w:cs="Times New Roman"/>
          <w:szCs w:val="22"/>
          <w:lang w:val="en-US"/>
        </w:rPr>
        <w:t xml:space="preserve"> profession, Engineering profession, Architectural profession, Profession of accountancy, Profession of technical consultancy, Profession of interior decoration, or profession of advertising; and </w:t>
      </w:r>
    </w:p>
    <w:p w14:paraId="73AF5CAF" w14:textId="77777777" w:rsidR="00595732" w:rsidRPr="00F44C53" w:rsidRDefault="00595732" w:rsidP="00D04ED9">
      <w:pPr>
        <w:pStyle w:val="ListParagraph"/>
        <w:numPr>
          <w:ilvl w:val="0"/>
          <w:numId w:val="2"/>
        </w:numPr>
        <w:ind w:left="1134" w:hanging="567"/>
        <w:rPr>
          <w:rFonts w:ascii="Times New Roman" w:hAnsi="Times New Roman" w:cs="Times New Roman"/>
          <w:szCs w:val="22"/>
          <w:lang w:val="en-US"/>
        </w:rPr>
      </w:pPr>
      <w:r w:rsidRPr="00F44C53">
        <w:rPr>
          <w:rFonts w:ascii="Times New Roman" w:hAnsi="Times New Roman" w:cs="Times New Roman"/>
          <w:szCs w:val="22"/>
          <w:lang w:val="en-US"/>
        </w:rPr>
        <w:t xml:space="preserve">Services rendered by a person </w:t>
      </w:r>
      <w:proofErr w:type="gramStart"/>
      <w:r w:rsidRPr="00F44C53">
        <w:rPr>
          <w:rFonts w:ascii="Times New Roman" w:hAnsi="Times New Roman" w:cs="Times New Roman"/>
          <w:szCs w:val="22"/>
          <w:lang w:val="en-US"/>
        </w:rPr>
        <w:t>in the course of</w:t>
      </w:r>
      <w:proofErr w:type="gramEnd"/>
      <w:r w:rsidRPr="00F44C53">
        <w:rPr>
          <w:rFonts w:ascii="Times New Roman" w:hAnsi="Times New Roman" w:cs="Times New Roman"/>
          <w:szCs w:val="22"/>
          <w:lang w:val="en-US"/>
        </w:rPr>
        <w:t xml:space="preserve"> carrying on profession as notified by the CBDT for the purpose of section 44AA or section 194J. The CDBT has so far notified following profession for the sections 44AA and section 194J: </w:t>
      </w:r>
    </w:p>
    <w:p w14:paraId="29838901" w14:textId="77777777" w:rsidR="00595732" w:rsidRPr="00F44C53" w:rsidRDefault="00595732" w:rsidP="00D04ED9">
      <w:pPr>
        <w:pStyle w:val="ListParagraph"/>
        <w:numPr>
          <w:ilvl w:val="0"/>
          <w:numId w:val="3"/>
        </w:numPr>
        <w:ind w:left="1134" w:hanging="567"/>
        <w:rPr>
          <w:rFonts w:ascii="Times New Roman" w:hAnsi="Times New Roman" w:cs="Times New Roman"/>
          <w:szCs w:val="22"/>
          <w:lang w:val="en-US"/>
        </w:rPr>
      </w:pPr>
      <w:r w:rsidRPr="00F44C53">
        <w:rPr>
          <w:rFonts w:ascii="Times New Roman" w:hAnsi="Times New Roman" w:cs="Times New Roman"/>
          <w:b/>
          <w:bCs/>
          <w:szCs w:val="22"/>
          <w:lang w:val="en-US"/>
        </w:rPr>
        <w:t>Authorized representative</w:t>
      </w:r>
      <w:r w:rsidRPr="00F44C53">
        <w:rPr>
          <w:rFonts w:ascii="Times New Roman" w:hAnsi="Times New Roman" w:cs="Times New Roman"/>
          <w:szCs w:val="22"/>
          <w:lang w:val="en-US"/>
        </w:rPr>
        <w:t xml:space="preserve"> - A person who represents any other person, on payment of any fee or remuneration before any tribunal or authority constituted or appointed by or under any law for the time being in </w:t>
      </w:r>
      <w:proofErr w:type="gramStart"/>
      <w:r w:rsidRPr="00F44C53">
        <w:rPr>
          <w:rFonts w:ascii="Times New Roman" w:hAnsi="Times New Roman" w:cs="Times New Roman"/>
          <w:szCs w:val="22"/>
          <w:lang w:val="en-US"/>
        </w:rPr>
        <w:t>force, but</w:t>
      </w:r>
      <w:proofErr w:type="gramEnd"/>
      <w:r w:rsidRPr="00F44C53">
        <w:rPr>
          <w:rFonts w:ascii="Times New Roman" w:hAnsi="Times New Roman" w:cs="Times New Roman"/>
          <w:szCs w:val="22"/>
          <w:lang w:val="en-US"/>
        </w:rPr>
        <w:t xml:space="preserve"> does not include an employee of the person so represented or a person carrying on legal profession or a person carrying on the profession of accountancy.</w:t>
      </w:r>
    </w:p>
    <w:p w14:paraId="362BC6B4" w14:textId="77777777" w:rsidR="00595732" w:rsidRPr="00F44C53" w:rsidRDefault="00595732" w:rsidP="00D04ED9">
      <w:pPr>
        <w:pStyle w:val="ListParagraph"/>
        <w:numPr>
          <w:ilvl w:val="0"/>
          <w:numId w:val="3"/>
        </w:numPr>
        <w:ind w:left="1134" w:hanging="567"/>
        <w:rPr>
          <w:rFonts w:ascii="Times New Roman" w:hAnsi="Times New Roman" w:cs="Times New Roman"/>
          <w:szCs w:val="22"/>
          <w:lang w:val="en-US"/>
        </w:rPr>
      </w:pPr>
      <w:r w:rsidRPr="00F44C53">
        <w:rPr>
          <w:rFonts w:ascii="Times New Roman" w:hAnsi="Times New Roman" w:cs="Times New Roman"/>
          <w:b/>
          <w:bCs/>
          <w:szCs w:val="22"/>
          <w:lang w:val="en-US"/>
        </w:rPr>
        <w:t>Film artist</w:t>
      </w:r>
      <w:r w:rsidRPr="00F44C53">
        <w:rPr>
          <w:rFonts w:ascii="Times New Roman" w:hAnsi="Times New Roman" w:cs="Times New Roman"/>
          <w:szCs w:val="22"/>
          <w:lang w:val="en-US"/>
        </w:rPr>
        <w:t xml:space="preserve"> i.e., any person engaged in his professional capacity in the production of a cinematograph film, whether produced by him or by any other person, as — an actor, a cameraman, a director including an assistant director, a music director including an assistant music director, an art director including an assistant art director, a dance director including an assistant dance director, an editor, a singer, a lyricist, a story writer, a screenplay writer, a dialogue writer; and dress designer.</w:t>
      </w:r>
    </w:p>
    <w:p w14:paraId="4872AAFA" w14:textId="77777777" w:rsidR="00595732" w:rsidRPr="00F44C53" w:rsidRDefault="00595732" w:rsidP="00D04ED9">
      <w:pPr>
        <w:pStyle w:val="ListParagraph"/>
        <w:numPr>
          <w:ilvl w:val="0"/>
          <w:numId w:val="3"/>
        </w:numPr>
        <w:ind w:left="1134" w:hanging="567"/>
        <w:rPr>
          <w:rFonts w:ascii="Times New Roman" w:hAnsi="Times New Roman" w:cs="Times New Roman"/>
          <w:szCs w:val="22"/>
          <w:lang w:val="en-US"/>
        </w:rPr>
      </w:pPr>
      <w:r w:rsidRPr="00F44C53">
        <w:rPr>
          <w:rFonts w:ascii="Times New Roman" w:hAnsi="Times New Roman" w:cs="Times New Roman"/>
          <w:b/>
          <w:bCs/>
          <w:szCs w:val="22"/>
          <w:lang w:val="en-US"/>
        </w:rPr>
        <w:t>Profession of company secretary</w:t>
      </w:r>
      <w:r w:rsidRPr="00F44C53">
        <w:rPr>
          <w:rFonts w:ascii="Times New Roman" w:hAnsi="Times New Roman" w:cs="Times New Roman"/>
          <w:szCs w:val="22"/>
          <w:lang w:val="en-US"/>
        </w:rPr>
        <w:t xml:space="preserve"> - For this purpose, a company secretary means a person who is a member of the Institute of Company Secretaries of India in practice within the meaning of section 2(2) of the Company Secretaries Act, 1980.</w:t>
      </w:r>
    </w:p>
    <w:p w14:paraId="72160C83" w14:textId="77777777" w:rsidR="00595732" w:rsidRPr="00F44C53" w:rsidRDefault="00595732" w:rsidP="00D04ED9">
      <w:pPr>
        <w:pStyle w:val="ListParagraph"/>
        <w:numPr>
          <w:ilvl w:val="0"/>
          <w:numId w:val="3"/>
        </w:numPr>
        <w:ind w:left="1134" w:hanging="567"/>
        <w:rPr>
          <w:rFonts w:ascii="Times New Roman" w:hAnsi="Times New Roman" w:cs="Times New Roman"/>
          <w:szCs w:val="22"/>
          <w:lang w:val="en-US"/>
        </w:rPr>
      </w:pPr>
      <w:r w:rsidRPr="00F44C53">
        <w:rPr>
          <w:rFonts w:ascii="Times New Roman" w:hAnsi="Times New Roman" w:cs="Times New Roman"/>
          <w:b/>
          <w:bCs/>
          <w:szCs w:val="22"/>
          <w:lang w:val="en-US"/>
        </w:rPr>
        <w:t>Profession of information technology</w:t>
      </w:r>
    </w:p>
    <w:p w14:paraId="26CE2948" w14:textId="1BCBDFB2" w:rsidR="00595732" w:rsidRPr="00F44C53" w:rsidRDefault="00595732" w:rsidP="00D04ED9">
      <w:pPr>
        <w:pStyle w:val="ListParagraph"/>
        <w:numPr>
          <w:ilvl w:val="0"/>
          <w:numId w:val="3"/>
        </w:numPr>
        <w:ind w:left="1134" w:hanging="567"/>
        <w:rPr>
          <w:rFonts w:ascii="Times New Roman" w:hAnsi="Times New Roman" w:cs="Times New Roman"/>
          <w:szCs w:val="22"/>
          <w:lang w:val="en-US"/>
        </w:rPr>
      </w:pPr>
      <w:r w:rsidRPr="00F44C53">
        <w:rPr>
          <w:rFonts w:ascii="Times New Roman" w:hAnsi="Times New Roman" w:cs="Times New Roman"/>
          <w:b/>
          <w:bCs/>
          <w:szCs w:val="22"/>
          <w:lang w:val="en-US"/>
        </w:rPr>
        <w:t xml:space="preserve">Following Sports Persons - </w:t>
      </w:r>
      <w:r w:rsidRPr="00F44C53">
        <w:rPr>
          <w:rFonts w:ascii="Times New Roman" w:hAnsi="Times New Roman" w:cs="Times New Roman"/>
          <w:szCs w:val="22"/>
          <w:lang w:val="en-US"/>
        </w:rPr>
        <w:t>Umpires and Referees; Coaches and Trainers; Team Physicians and Physiotherapists; Event Managers; Commentators; Anchors; Sports Columnist</w:t>
      </w:r>
    </w:p>
    <w:p w14:paraId="003CDD32" w14:textId="77777777" w:rsidR="00D04ED9" w:rsidRPr="00F44C53" w:rsidRDefault="00D04ED9" w:rsidP="00D04ED9">
      <w:pPr>
        <w:pStyle w:val="ListParagraph"/>
        <w:rPr>
          <w:rFonts w:ascii="Times New Roman" w:hAnsi="Times New Roman" w:cs="Times New Roman"/>
          <w:b/>
          <w:bCs/>
          <w:szCs w:val="22"/>
        </w:rPr>
      </w:pPr>
    </w:p>
    <w:p w14:paraId="512DE031" w14:textId="5B58FF09" w:rsidR="00D04ED9" w:rsidRPr="00F44C53" w:rsidRDefault="00D04ED9" w:rsidP="00D04ED9">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Fees for technical services (‘FTS’) – Section 194J(1)(b)</w:t>
      </w:r>
    </w:p>
    <w:p w14:paraId="67FEA0FF" w14:textId="77777777" w:rsidR="00D04ED9" w:rsidRPr="00F44C53" w:rsidRDefault="00D04ED9" w:rsidP="00D04ED9">
      <w:pPr>
        <w:pStyle w:val="ListParagraph"/>
        <w:rPr>
          <w:rFonts w:ascii="Times New Roman" w:hAnsi="Times New Roman" w:cs="Times New Roman"/>
          <w:b/>
          <w:bCs/>
          <w:szCs w:val="22"/>
        </w:rPr>
      </w:pPr>
    </w:p>
    <w:p w14:paraId="3258CDA7" w14:textId="77777777" w:rsidR="00D04ED9" w:rsidRPr="00F44C53" w:rsidRDefault="00D04ED9" w:rsidP="00D04ED9">
      <w:pPr>
        <w:pStyle w:val="ListParagraph"/>
        <w:numPr>
          <w:ilvl w:val="1"/>
          <w:numId w:val="1"/>
        </w:numPr>
        <w:ind w:left="1276" w:hanging="567"/>
        <w:rPr>
          <w:rFonts w:ascii="Times New Roman" w:hAnsi="Times New Roman" w:cs="Times New Roman"/>
          <w:b/>
          <w:bCs/>
          <w:szCs w:val="22"/>
        </w:rPr>
      </w:pPr>
      <w:r w:rsidRPr="00F44C53">
        <w:rPr>
          <w:rFonts w:ascii="Times New Roman" w:hAnsi="Times New Roman" w:cs="Times New Roman"/>
          <w:b/>
          <w:bCs/>
          <w:szCs w:val="22"/>
        </w:rPr>
        <w:t>Meaning of Technical services as per the Income-tax Act, 1961</w:t>
      </w:r>
    </w:p>
    <w:p w14:paraId="13D660EE" w14:textId="77777777" w:rsidR="00D04ED9" w:rsidRPr="00F44C53" w:rsidRDefault="00D04ED9" w:rsidP="00D04ED9">
      <w:pPr>
        <w:pStyle w:val="ListParagraph"/>
        <w:rPr>
          <w:rFonts w:ascii="Times New Roman" w:hAnsi="Times New Roman" w:cs="Times New Roman"/>
          <w:b/>
          <w:bCs/>
          <w:szCs w:val="22"/>
        </w:rPr>
      </w:pPr>
    </w:p>
    <w:p w14:paraId="22513519" w14:textId="77777777" w:rsidR="00D04ED9" w:rsidRPr="00F44C53" w:rsidRDefault="00D04ED9" w:rsidP="00D04ED9">
      <w:pPr>
        <w:pStyle w:val="ListParagraph"/>
        <w:spacing w:before="100" w:beforeAutospacing="1" w:after="100" w:afterAutospacing="1" w:line="240" w:lineRule="auto"/>
        <w:ind w:left="1276"/>
        <w:jc w:val="both"/>
        <w:rPr>
          <w:rFonts w:ascii="Times New Roman" w:hAnsi="Times New Roman" w:cs="Times New Roman"/>
          <w:szCs w:val="22"/>
        </w:rPr>
      </w:pPr>
      <w:r w:rsidRPr="00F44C53">
        <w:rPr>
          <w:rFonts w:ascii="Times New Roman" w:hAnsi="Times New Roman" w:cs="Times New Roman"/>
          <w:szCs w:val="22"/>
        </w:rPr>
        <w:t>Technical services means any consideration including any lump sum consideration for the rendering of any managerial, technical or consultancy services (including the provision of services of technical or other personnel) but does not include consideration for any construction, assembly, and mining or like project undertaken by the recipient or consideration which would be income of the recipient chargeable under the head "Salaries".</w:t>
      </w:r>
    </w:p>
    <w:p w14:paraId="206EC11F" w14:textId="77777777" w:rsidR="00D04ED9" w:rsidRPr="00F44C53" w:rsidRDefault="00D04ED9" w:rsidP="00D04ED9">
      <w:pPr>
        <w:pStyle w:val="ListParagraph"/>
        <w:spacing w:before="100" w:beforeAutospacing="1" w:after="100" w:afterAutospacing="1" w:line="240" w:lineRule="auto"/>
        <w:ind w:left="1276"/>
        <w:jc w:val="both"/>
        <w:rPr>
          <w:rFonts w:ascii="Times New Roman" w:hAnsi="Times New Roman" w:cs="Times New Roman"/>
          <w:b/>
          <w:bCs/>
          <w:szCs w:val="22"/>
        </w:rPr>
      </w:pPr>
    </w:p>
    <w:p w14:paraId="0D833EBB" w14:textId="77777777" w:rsidR="00D15C75" w:rsidRPr="00F44C53" w:rsidRDefault="00D15C75" w:rsidP="00595732">
      <w:pPr>
        <w:pStyle w:val="ListParagraph"/>
        <w:ind w:left="1276"/>
        <w:rPr>
          <w:rFonts w:ascii="Times New Roman" w:hAnsi="Times New Roman" w:cs="Times New Roman"/>
          <w:b/>
          <w:bCs/>
          <w:szCs w:val="22"/>
        </w:rPr>
      </w:pPr>
    </w:p>
    <w:p w14:paraId="2C94A169" w14:textId="41B7CAE4" w:rsidR="00776B5D" w:rsidRPr="00F44C53" w:rsidRDefault="00776B5D" w:rsidP="00776B5D">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Royalty</w:t>
      </w:r>
      <w:r w:rsidR="00CE4ED9" w:rsidRPr="00F44C53">
        <w:rPr>
          <w:rFonts w:ascii="Times New Roman" w:hAnsi="Times New Roman" w:cs="Times New Roman"/>
          <w:b/>
          <w:bCs/>
          <w:szCs w:val="22"/>
        </w:rPr>
        <w:t xml:space="preserve"> as per Section 194J</w:t>
      </w:r>
      <w:r w:rsidR="009C7F54" w:rsidRPr="00F44C53">
        <w:rPr>
          <w:rFonts w:ascii="Times New Roman" w:hAnsi="Times New Roman" w:cs="Times New Roman"/>
          <w:b/>
          <w:bCs/>
          <w:szCs w:val="22"/>
        </w:rPr>
        <w:t>(1)(c)</w:t>
      </w:r>
    </w:p>
    <w:p w14:paraId="5D010B31" w14:textId="77777777" w:rsidR="00776B5D" w:rsidRPr="00F44C53" w:rsidRDefault="00776B5D" w:rsidP="00776B5D">
      <w:pPr>
        <w:ind w:left="720"/>
        <w:rPr>
          <w:rFonts w:ascii="Times New Roman" w:hAnsi="Times New Roman" w:cs="Times New Roman"/>
          <w:szCs w:val="22"/>
        </w:rPr>
      </w:pPr>
      <w:r w:rsidRPr="00F44C53">
        <w:rPr>
          <w:rFonts w:ascii="Times New Roman" w:hAnsi="Times New Roman" w:cs="Times New Roman"/>
          <w:szCs w:val="22"/>
        </w:rPr>
        <w:t>"</w:t>
      </w:r>
      <w:r w:rsidRPr="00F44C53">
        <w:rPr>
          <w:rFonts w:ascii="Times New Roman" w:hAnsi="Times New Roman" w:cs="Times New Roman"/>
          <w:b/>
          <w:bCs/>
          <w:szCs w:val="22"/>
        </w:rPr>
        <w:t>Royalty</w:t>
      </w:r>
      <w:r w:rsidRPr="00F44C53">
        <w:rPr>
          <w:rFonts w:ascii="Times New Roman" w:hAnsi="Times New Roman" w:cs="Times New Roman"/>
          <w:szCs w:val="22"/>
        </w:rPr>
        <w:t>" means consideration (including any lump sum consideration but excluding any consideration which would be the income of the recipient chargeable under the head "Capital gains") for:</w:t>
      </w:r>
    </w:p>
    <w:p w14:paraId="0C172CAC"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t>The transfer of all or any rights (including the granting of a license) in respect of a patent, invention, model, design, secret formula or process or trademark or similar property;</w:t>
      </w:r>
    </w:p>
    <w:p w14:paraId="70197C1A"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lastRenderedPageBreak/>
        <w:t>The imparting of any information concerning the working of, or the use of, a patent, invention, model, design, secret formula or process or trademark or similar property;</w:t>
      </w:r>
    </w:p>
    <w:p w14:paraId="1CBAE570"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t>The use of any patent, invention, model, design, secret formula or process or trademark or similar property;</w:t>
      </w:r>
    </w:p>
    <w:p w14:paraId="4900B40E"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t>The imparting of any information concerning technical, industrial, commercial or scientific knowledge, experience or skill;</w:t>
      </w:r>
    </w:p>
    <w:p w14:paraId="3B086A08"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t>The use or right to use any industrial, commercial or scientific equipment;</w:t>
      </w:r>
    </w:p>
    <w:p w14:paraId="4CD892CA" w14:textId="77777777" w:rsidR="00776B5D" w:rsidRPr="00F44C53" w:rsidRDefault="00776B5D" w:rsidP="00776B5D">
      <w:pPr>
        <w:pStyle w:val="ListParagraph"/>
        <w:numPr>
          <w:ilvl w:val="0"/>
          <w:numId w:val="4"/>
        </w:numPr>
        <w:ind w:left="1429" w:hanging="709"/>
        <w:rPr>
          <w:rFonts w:ascii="Times New Roman" w:hAnsi="Times New Roman" w:cs="Times New Roman"/>
          <w:szCs w:val="22"/>
        </w:rPr>
      </w:pPr>
      <w:r w:rsidRPr="00F44C53">
        <w:rPr>
          <w:rFonts w:ascii="Times New Roman" w:hAnsi="Times New Roman" w:cs="Times New Roman"/>
          <w:szCs w:val="22"/>
        </w:rPr>
        <w:t>The transfer of all or any rights (including the granting of a license) in respect of any copyright, literary, artistic or scientific work including films or video tapes for use in connection with television or tapes for use in connection with radio broadcasting.</w:t>
      </w:r>
    </w:p>
    <w:p w14:paraId="2B844014" w14:textId="77777777" w:rsidR="00776B5D" w:rsidRPr="00F44C53" w:rsidRDefault="00776B5D" w:rsidP="00776B5D">
      <w:pPr>
        <w:ind w:left="1429"/>
        <w:rPr>
          <w:rFonts w:ascii="Times New Roman" w:hAnsi="Times New Roman" w:cs="Times New Roman"/>
          <w:b/>
          <w:bCs/>
          <w:szCs w:val="22"/>
          <w:u w:val="single"/>
        </w:rPr>
      </w:pPr>
      <w:r w:rsidRPr="00F44C53">
        <w:rPr>
          <w:rFonts w:ascii="Times New Roman" w:hAnsi="Times New Roman" w:cs="Times New Roman"/>
          <w:b/>
          <w:bCs/>
          <w:szCs w:val="22"/>
          <w:u w:val="single"/>
        </w:rPr>
        <w:t>Explanations:</w:t>
      </w:r>
    </w:p>
    <w:p w14:paraId="0B9AF9F0" w14:textId="77777777" w:rsidR="00776B5D" w:rsidRPr="00F44C53" w:rsidRDefault="00776B5D" w:rsidP="00776B5D">
      <w:pPr>
        <w:pStyle w:val="ListParagraph"/>
        <w:numPr>
          <w:ilvl w:val="0"/>
          <w:numId w:val="5"/>
        </w:numPr>
        <w:ind w:left="1429" w:hanging="425"/>
        <w:rPr>
          <w:rFonts w:ascii="Times New Roman" w:hAnsi="Times New Roman" w:cs="Times New Roman"/>
          <w:szCs w:val="22"/>
        </w:rPr>
      </w:pPr>
      <w:r w:rsidRPr="00F44C53">
        <w:rPr>
          <w:rFonts w:ascii="Times New Roman" w:hAnsi="Times New Roman" w:cs="Times New Roman"/>
          <w:szCs w:val="22"/>
        </w:rPr>
        <w:t>"</w:t>
      </w:r>
      <w:r w:rsidRPr="00F44C53">
        <w:rPr>
          <w:rFonts w:ascii="Times New Roman" w:hAnsi="Times New Roman" w:cs="Times New Roman"/>
          <w:b/>
          <w:bCs/>
          <w:szCs w:val="22"/>
        </w:rPr>
        <w:t>Computer software</w:t>
      </w:r>
      <w:r w:rsidRPr="00F44C53">
        <w:rPr>
          <w:rFonts w:ascii="Times New Roman" w:hAnsi="Times New Roman" w:cs="Times New Roman"/>
          <w:szCs w:val="22"/>
        </w:rPr>
        <w:t>" means any computer programme recorded on any disc, tape, perforated media or other information storage device and includes any such programme or any customized electronic data.</w:t>
      </w:r>
    </w:p>
    <w:p w14:paraId="53732847" w14:textId="77777777" w:rsidR="00776B5D" w:rsidRPr="00F44C53" w:rsidRDefault="00776B5D" w:rsidP="00776B5D">
      <w:pPr>
        <w:pStyle w:val="ListParagraph"/>
        <w:numPr>
          <w:ilvl w:val="0"/>
          <w:numId w:val="5"/>
        </w:numPr>
        <w:ind w:left="1429" w:hanging="425"/>
        <w:rPr>
          <w:rFonts w:ascii="Times New Roman" w:hAnsi="Times New Roman" w:cs="Times New Roman"/>
          <w:szCs w:val="22"/>
        </w:rPr>
      </w:pPr>
      <w:r w:rsidRPr="00F44C53">
        <w:rPr>
          <w:rFonts w:ascii="Times New Roman" w:hAnsi="Times New Roman" w:cs="Times New Roman"/>
          <w:szCs w:val="22"/>
        </w:rPr>
        <w:t>Transfer of all or any rights in respect of any right, property or information includes and has always included transfer of all or any right for use or right to use a computer software (including granting of a licence) irrespective of the medium through which such right is transferred.</w:t>
      </w:r>
    </w:p>
    <w:p w14:paraId="03DD1F90" w14:textId="77777777" w:rsidR="00776B5D" w:rsidRPr="00F44C53" w:rsidRDefault="00776B5D" w:rsidP="00776B5D">
      <w:pPr>
        <w:pStyle w:val="ListParagraph"/>
        <w:numPr>
          <w:ilvl w:val="0"/>
          <w:numId w:val="5"/>
        </w:numPr>
        <w:ind w:left="1429" w:hanging="425"/>
        <w:rPr>
          <w:rFonts w:ascii="Times New Roman" w:hAnsi="Times New Roman" w:cs="Times New Roman"/>
          <w:szCs w:val="22"/>
        </w:rPr>
      </w:pPr>
      <w:r w:rsidRPr="00F44C53">
        <w:rPr>
          <w:rFonts w:ascii="Times New Roman" w:hAnsi="Times New Roman" w:cs="Times New Roman"/>
          <w:szCs w:val="22"/>
        </w:rPr>
        <w:t>Royalty includes and has always included consideration in respect of any right, property or information, whether or not:</w:t>
      </w:r>
    </w:p>
    <w:p w14:paraId="55107CC7" w14:textId="77777777" w:rsidR="00776B5D" w:rsidRPr="00F44C53" w:rsidRDefault="00776B5D" w:rsidP="00776B5D">
      <w:pPr>
        <w:pStyle w:val="ListParagraph"/>
        <w:numPr>
          <w:ilvl w:val="0"/>
          <w:numId w:val="3"/>
        </w:numPr>
        <w:ind w:left="1429"/>
        <w:rPr>
          <w:rFonts w:ascii="Times New Roman" w:hAnsi="Times New Roman" w:cs="Times New Roman"/>
          <w:szCs w:val="22"/>
        </w:rPr>
      </w:pPr>
      <w:r w:rsidRPr="00F44C53">
        <w:rPr>
          <w:rFonts w:ascii="Times New Roman" w:hAnsi="Times New Roman" w:cs="Times New Roman"/>
          <w:szCs w:val="22"/>
        </w:rPr>
        <w:t>the possession or control of such right, property or information is with the payer;</w:t>
      </w:r>
    </w:p>
    <w:p w14:paraId="748FB13C" w14:textId="77777777" w:rsidR="00776B5D" w:rsidRPr="00F44C53" w:rsidRDefault="00776B5D" w:rsidP="00776B5D">
      <w:pPr>
        <w:pStyle w:val="ListParagraph"/>
        <w:numPr>
          <w:ilvl w:val="0"/>
          <w:numId w:val="3"/>
        </w:numPr>
        <w:ind w:left="1429"/>
        <w:rPr>
          <w:rFonts w:ascii="Times New Roman" w:hAnsi="Times New Roman" w:cs="Times New Roman"/>
          <w:szCs w:val="22"/>
        </w:rPr>
      </w:pPr>
      <w:r w:rsidRPr="00F44C53">
        <w:rPr>
          <w:rFonts w:ascii="Times New Roman" w:hAnsi="Times New Roman" w:cs="Times New Roman"/>
          <w:szCs w:val="22"/>
        </w:rPr>
        <w:t>such right, property or information is used directly by the payer;</w:t>
      </w:r>
    </w:p>
    <w:p w14:paraId="478F4DEC" w14:textId="77777777" w:rsidR="00776B5D" w:rsidRPr="00F44C53" w:rsidRDefault="00776B5D" w:rsidP="00776B5D">
      <w:pPr>
        <w:pStyle w:val="ListParagraph"/>
        <w:numPr>
          <w:ilvl w:val="0"/>
          <w:numId w:val="3"/>
        </w:numPr>
        <w:ind w:left="1429"/>
        <w:rPr>
          <w:rFonts w:ascii="Times New Roman" w:hAnsi="Times New Roman" w:cs="Times New Roman"/>
          <w:szCs w:val="22"/>
        </w:rPr>
      </w:pPr>
      <w:r w:rsidRPr="00F44C53">
        <w:rPr>
          <w:rFonts w:ascii="Times New Roman" w:hAnsi="Times New Roman" w:cs="Times New Roman"/>
          <w:szCs w:val="22"/>
        </w:rPr>
        <w:t>the location of such right, property or information is in India.</w:t>
      </w:r>
    </w:p>
    <w:p w14:paraId="5FAD2BC7" w14:textId="77777777" w:rsidR="00776B5D" w:rsidRPr="00F44C53" w:rsidRDefault="00776B5D" w:rsidP="00776B5D">
      <w:pPr>
        <w:pStyle w:val="ListParagraph"/>
        <w:numPr>
          <w:ilvl w:val="0"/>
          <w:numId w:val="5"/>
        </w:numPr>
        <w:ind w:left="1429" w:hanging="425"/>
        <w:rPr>
          <w:rFonts w:ascii="Times New Roman" w:hAnsi="Times New Roman" w:cs="Times New Roman"/>
          <w:b/>
          <w:bCs/>
          <w:szCs w:val="22"/>
        </w:rPr>
      </w:pPr>
      <w:r w:rsidRPr="00F44C53">
        <w:rPr>
          <w:rFonts w:ascii="Times New Roman" w:hAnsi="Times New Roman" w:cs="Times New Roman"/>
          <w:szCs w:val="22"/>
        </w:rPr>
        <w:t>“</w:t>
      </w:r>
      <w:r w:rsidRPr="00F44C53">
        <w:rPr>
          <w:rFonts w:ascii="Times New Roman" w:hAnsi="Times New Roman" w:cs="Times New Roman"/>
          <w:b/>
          <w:bCs/>
          <w:szCs w:val="22"/>
        </w:rPr>
        <w:t>Process</w:t>
      </w:r>
      <w:r w:rsidRPr="00F44C53">
        <w:rPr>
          <w:rFonts w:ascii="Times New Roman" w:hAnsi="Times New Roman" w:cs="Times New Roman"/>
          <w:szCs w:val="22"/>
        </w:rPr>
        <w:t>" includes and shall be deemed to have always included transmission by satellite (including up-linking, amplification, conversion for down-linking of any signal), cable, optic fibre or by any other similar technology, whether or not such process is secret.</w:t>
      </w:r>
    </w:p>
    <w:p w14:paraId="1175515B" w14:textId="77777777" w:rsidR="00776B5D" w:rsidRPr="00F44C53" w:rsidRDefault="00776B5D" w:rsidP="00776B5D">
      <w:pPr>
        <w:pStyle w:val="ListParagraph"/>
        <w:ind w:left="1985"/>
        <w:rPr>
          <w:rFonts w:ascii="Times New Roman" w:hAnsi="Times New Roman" w:cs="Times New Roman"/>
          <w:szCs w:val="22"/>
        </w:rPr>
      </w:pPr>
    </w:p>
    <w:p w14:paraId="5CBEBE4A" w14:textId="5310FE0A" w:rsidR="00776B5D" w:rsidRPr="00F44C53" w:rsidRDefault="009C7F54" w:rsidP="00776B5D">
      <w:pPr>
        <w:pStyle w:val="ListParagraph"/>
        <w:numPr>
          <w:ilvl w:val="0"/>
          <w:numId w:val="1"/>
        </w:numPr>
        <w:rPr>
          <w:rFonts w:ascii="Times New Roman" w:hAnsi="Times New Roman" w:cs="Times New Roman"/>
          <w:b/>
          <w:bCs/>
          <w:szCs w:val="22"/>
        </w:rPr>
      </w:pPr>
      <w:r w:rsidRPr="00F44C53">
        <w:rPr>
          <w:rFonts w:ascii="Times New Roman" w:hAnsi="Times New Roman" w:cs="Times New Roman"/>
          <w:b/>
          <w:bCs/>
          <w:szCs w:val="22"/>
        </w:rPr>
        <w:t>Non-compete fees- 194J(1)(d)</w:t>
      </w:r>
    </w:p>
    <w:p w14:paraId="1C96F97F" w14:textId="5A739504" w:rsidR="00776B5D" w:rsidRPr="00F44C53" w:rsidRDefault="00251F1E" w:rsidP="00776B5D">
      <w:pPr>
        <w:ind w:left="720"/>
        <w:rPr>
          <w:rFonts w:ascii="Times New Roman" w:hAnsi="Times New Roman" w:cs="Times New Roman"/>
          <w:szCs w:val="22"/>
        </w:rPr>
      </w:pPr>
      <w:r w:rsidRPr="00F44C53">
        <w:rPr>
          <w:rFonts w:ascii="Times New Roman" w:hAnsi="Times New Roman" w:cs="Times New Roman"/>
          <w:szCs w:val="22"/>
        </w:rPr>
        <w:t xml:space="preserve">Section 194J(1)(d) covers list of </w:t>
      </w:r>
      <w:r w:rsidR="00135952" w:rsidRPr="00F44C53">
        <w:rPr>
          <w:rFonts w:ascii="Times New Roman" w:hAnsi="Times New Roman" w:cs="Times New Roman"/>
          <w:szCs w:val="22"/>
        </w:rPr>
        <w:t xml:space="preserve">services covered under </w:t>
      </w:r>
      <w:r w:rsidR="00776B5D" w:rsidRPr="00F44C53">
        <w:rPr>
          <w:rFonts w:ascii="Times New Roman" w:hAnsi="Times New Roman" w:cs="Times New Roman"/>
          <w:szCs w:val="22"/>
        </w:rPr>
        <w:t>clause (</w:t>
      </w:r>
      <w:proofErr w:type="spellStart"/>
      <w:r w:rsidR="00776B5D" w:rsidRPr="00F44C53">
        <w:rPr>
          <w:rFonts w:ascii="Times New Roman" w:hAnsi="Times New Roman" w:cs="Times New Roman"/>
          <w:szCs w:val="22"/>
        </w:rPr>
        <w:t>va</w:t>
      </w:r>
      <w:proofErr w:type="spellEnd"/>
      <w:r w:rsidR="00776B5D" w:rsidRPr="00F44C53">
        <w:rPr>
          <w:rFonts w:ascii="Times New Roman" w:hAnsi="Times New Roman" w:cs="Times New Roman"/>
          <w:szCs w:val="22"/>
        </w:rPr>
        <w:t>) of section 28</w:t>
      </w:r>
      <w:r w:rsidR="00135952" w:rsidRPr="00F44C53">
        <w:rPr>
          <w:rFonts w:ascii="Times New Roman" w:hAnsi="Times New Roman" w:cs="Times New Roman"/>
          <w:szCs w:val="22"/>
        </w:rPr>
        <w:t>. Clause (</w:t>
      </w:r>
      <w:proofErr w:type="spellStart"/>
      <w:r w:rsidR="00135952" w:rsidRPr="00F44C53">
        <w:rPr>
          <w:rFonts w:ascii="Times New Roman" w:hAnsi="Times New Roman" w:cs="Times New Roman"/>
          <w:szCs w:val="22"/>
        </w:rPr>
        <w:t>va</w:t>
      </w:r>
      <w:proofErr w:type="spellEnd"/>
      <w:r w:rsidR="00135952" w:rsidRPr="00F44C53">
        <w:rPr>
          <w:rFonts w:ascii="Times New Roman" w:hAnsi="Times New Roman" w:cs="Times New Roman"/>
          <w:szCs w:val="22"/>
        </w:rPr>
        <w:t>) of section 28,</w:t>
      </w:r>
      <w:r w:rsidR="00776B5D" w:rsidRPr="00F44C53">
        <w:rPr>
          <w:rFonts w:ascii="Times New Roman" w:hAnsi="Times New Roman" w:cs="Times New Roman"/>
          <w:szCs w:val="22"/>
        </w:rPr>
        <w:t xml:space="preserve"> provides following sum, whether received or receivable, in cash or kind, under an agreement as income from business or profession:—</w:t>
      </w:r>
    </w:p>
    <w:p w14:paraId="66EE4417" w14:textId="77777777" w:rsidR="00776B5D" w:rsidRPr="00F44C53" w:rsidRDefault="00776B5D" w:rsidP="00776B5D">
      <w:pPr>
        <w:pStyle w:val="ListParagraph"/>
        <w:numPr>
          <w:ilvl w:val="0"/>
          <w:numId w:val="7"/>
        </w:numPr>
        <w:ind w:left="1701" w:hanging="425"/>
        <w:rPr>
          <w:rFonts w:ascii="Times New Roman" w:hAnsi="Times New Roman" w:cs="Times New Roman"/>
          <w:szCs w:val="22"/>
        </w:rPr>
      </w:pPr>
      <w:r w:rsidRPr="00F44C53">
        <w:rPr>
          <w:rFonts w:ascii="Times New Roman" w:hAnsi="Times New Roman" w:cs="Times New Roman"/>
          <w:szCs w:val="22"/>
        </w:rPr>
        <w:t>For not carrying out any activity in relation to any business; or</w:t>
      </w:r>
    </w:p>
    <w:p w14:paraId="56632CB7" w14:textId="03850B28" w:rsidR="00776B5D" w:rsidRPr="00F44C53" w:rsidRDefault="00776B5D" w:rsidP="008071FC">
      <w:pPr>
        <w:pStyle w:val="ListParagraph"/>
        <w:numPr>
          <w:ilvl w:val="0"/>
          <w:numId w:val="7"/>
        </w:numPr>
        <w:ind w:left="1701" w:hanging="425"/>
        <w:rPr>
          <w:rFonts w:ascii="Times New Roman" w:hAnsi="Times New Roman" w:cs="Times New Roman"/>
          <w:szCs w:val="22"/>
        </w:rPr>
      </w:pPr>
      <w:r w:rsidRPr="00F44C53">
        <w:rPr>
          <w:rFonts w:ascii="Times New Roman" w:hAnsi="Times New Roman" w:cs="Times New Roman"/>
          <w:szCs w:val="22"/>
        </w:rPr>
        <w:t>For not sharing any know-how, patent, copyright, trade mark, license, franchise or any other business or commercial right of similar nature or information or technique likely to assist in the manufacture or processing of goods or provision for services, but excluding</w:t>
      </w:r>
      <w:r w:rsidR="008071FC" w:rsidRPr="00F44C53">
        <w:rPr>
          <w:rFonts w:ascii="Times New Roman" w:hAnsi="Times New Roman" w:cs="Times New Roman"/>
          <w:szCs w:val="22"/>
        </w:rPr>
        <w:t xml:space="preserve"> </w:t>
      </w:r>
      <w:r w:rsidRPr="00F44C53">
        <w:rPr>
          <w:rFonts w:ascii="Times New Roman" w:hAnsi="Times New Roman" w:cs="Times New Roman"/>
          <w:szCs w:val="22"/>
        </w:rPr>
        <w:t>any sum, whether received or receivable, in cash or kind, on account of transfer of the right to manufacture, produce or process any article or thing or right to carry on any business, which is chargeable under the head 'Capital gains';</w:t>
      </w:r>
    </w:p>
    <w:p w14:paraId="35B74B63" w14:textId="77777777" w:rsidR="00776B5D" w:rsidRPr="00F44C53" w:rsidRDefault="00776B5D" w:rsidP="00776B5D">
      <w:pPr>
        <w:pStyle w:val="ListParagraph"/>
        <w:numPr>
          <w:ilvl w:val="0"/>
          <w:numId w:val="3"/>
        </w:numPr>
        <w:ind w:left="1701"/>
        <w:rPr>
          <w:rFonts w:ascii="Times New Roman" w:hAnsi="Times New Roman" w:cs="Times New Roman"/>
          <w:szCs w:val="22"/>
        </w:rPr>
      </w:pPr>
      <w:r w:rsidRPr="00F44C53">
        <w:rPr>
          <w:rFonts w:ascii="Times New Roman" w:hAnsi="Times New Roman" w:cs="Times New Roman"/>
          <w:szCs w:val="22"/>
        </w:rPr>
        <w:t>Any sum received as compensation, from the multilateral fund of the Montreal Protocol on Substances that Deplete the Ozone layer under the United Nations Environment Programme, in accordance with the terms of agreement entered into with the Government of India.</w:t>
      </w:r>
    </w:p>
    <w:p w14:paraId="53D3E5D0" w14:textId="77777777" w:rsidR="00776B5D" w:rsidRPr="00F44C53" w:rsidRDefault="00776B5D" w:rsidP="00776B5D">
      <w:pPr>
        <w:ind w:left="1701"/>
        <w:rPr>
          <w:rFonts w:ascii="Times New Roman" w:hAnsi="Times New Roman" w:cs="Times New Roman"/>
          <w:szCs w:val="22"/>
        </w:rPr>
      </w:pPr>
      <w:r w:rsidRPr="00F44C53">
        <w:rPr>
          <w:rFonts w:ascii="Times New Roman" w:hAnsi="Times New Roman" w:cs="Times New Roman"/>
          <w:szCs w:val="22"/>
        </w:rPr>
        <w:t>For the purposes of clause (</w:t>
      </w:r>
      <w:proofErr w:type="spellStart"/>
      <w:r w:rsidRPr="00F44C53">
        <w:rPr>
          <w:rFonts w:ascii="Times New Roman" w:hAnsi="Times New Roman" w:cs="Times New Roman"/>
          <w:szCs w:val="22"/>
        </w:rPr>
        <w:t>va</w:t>
      </w:r>
      <w:proofErr w:type="spellEnd"/>
      <w:r w:rsidRPr="00F44C53">
        <w:rPr>
          <w:rFonts w:ascii="Times New Roman" w:hAnsi="Times New Roman" w:cs="Times New Roman"/>
          <w:szCs w:val="22"/>
        </w:rPr>
        <w:t>) of section 28,</w:t>
      </w:r>
    </w:p>
    <w:p w14:paraId="03243608" w14:textId="77777777" w:rsidR="00776B5D" w:rsidRPr="00F44C53" w:rsidRDefault="00776B5D" w:rsidP="00776B5D">
      <w:pPr>
        <w:pStyle w:val="ListParagraph"/>
        <w:numPr>
          <w:ilvl w:val="0"/>
          <w:numId w:val="6"/>
        </w:numPr>
        <w:ind w:left="1701" w:hanging="425"/>
        <w:rPr>
          <w:rFonts w:ascii="Times New Roman" w:hAnsi="Times New Roman" w:cs="Times New Roman"/>
          <w:szCs w:val="22"/>
        </w:rPr>
      </w:pPr>
      <w:r w:rsidRPr="00F44C53">
        <w:rPr>
          <w:rFonts w:ascii="Times New Roman" w:hAnsi="Times New Roman" w:cs="Times New Roman"/>
          <w:szCs w:val="22"/>
        </w:rPr>
        <w:lastRenderedPageBreak/>
        <w:t>'Agreement' includes any arrangement or understanding or action in concert,-</w:t>
      </w:r>
    </w:p>
    <w:p w14:paraId="1F397FBD" w14:textId="77777777" w:rsidR="00776B5D" w:rsidRPr="00F44C53" w:rsidRDefault="00776B5D" w:rsidP="00776B5D">
      <w:pPr>
        <w:pStyle w:val="ListParagraph"/>
        <w:numPr>
          <w:ilvl w:val="0"/>
          <w:numId w:val="3"/>
        </w:numPr>
        <w:ind w:left="1701"/>
        <w:rPr>
          <w:rFonts w:ascii="Times New Roman" w:hAnsi="Times New Roman" w:cs="Times New Roman"/>
          <w:szCs w:val="22"/>
        </w:rPr>
      </w:pPr>
      <w:r w:rsidRPr="00F44C53">
        <w:rPr>
          <w:rFonts w:ascii="Times New Roman" w:hAnsi="Times New Roman" w:cs="Times New Roman"/>
          <w:szCs w:val="22"/>
        </w:rPr>
        <w:t>Whether or not such arrangement, understanding or action is formal or in writing; or</w:t>
      </w:r>
    </w:p>
    <w:p w14:paraId="7BE63D4A" w14:textId="77777777" w:rsidR="00776B5D" w:rsidRPr="00F44C53" w:rsidRDefault="00776B5D" w:rsidP="00776B5D">
      <w:pPr>
        <w:pStyle w:val="ListParagraph"/>
        <w:numPr>
          <w:ilvl w:val="0"/>
          <w:numId w:val="3"/>
        </w:numPr>
        <w:ind w:left="1701"/>
        <w:rPr>
          <w:rFonts w:ascii="Times New Roman" w:hAnsi="Times New Roman" w:cs="Times New Roman"/>
          <w:szCs w:val="22"/>
        </w:rPr>
      </w:pPr>
      <w:r w:rsidRPr="00F44C53">
        <w:rPr>
          <w:rFonts w:ascii="Times New Roman" w:hAnsi="Times New Roman" w:cs="Times New Roman"/>
          <w:szCs w:val="22"/>
        </w:rPr>
        <w:t>Whether or not such arrangement, understanding or action is intended to be enforceable by legal proceedings;</w:t>
      </w:r>
    </w:p>
    <w:p w14:paraId="4ACA499A" w14:textId="77777777" w:rsidR="00776B5D" w:rsidRPr="00F44C53" w:rsidRDefault="00776B5D" w:rsidP="00776B5D">
      <w:pPr>
        <w:pStyle w:val="ListParagraph"/>
        <w:ind w:left="1701"/>
        <w:rPr>
          <w:rFonts w:ascii="Times New Roman" w:hAnsi="Times New Roman" w:cs="Times New Roman"/>
          <w:szCs w:val="22"/>
        </w:rPr>
      </w:pPr>
    </w:p>
    <w:p w14:paraId="4D766D64" w14:textId="77777777" w:rsidR="00776B5D" w:rsidRDefault="00776B5D" w:rsidP="00776B5D">
      <w:pPr>
        <w:pStyle w:val="ListParagraph"/>
        <w:numPr>
          <w:ilvl w:val="0"/>
          <w:numId w:val="6"/>
        </w:numPr>
        <w:ind w:left="1701" w:hanging="425"/>
        <w:rPr>
          <w:rFonts w:ascii="Times New Roman" w:hAnsi="Times New Roman" w:cs="Times New Roman"/>
          <w:szCs w:val="22"/>
        </w:rPr>
      </w:pPr>
      <w:r w:rsidRPr="00F44C53">
        <w:rPr>
          <w:rFonts w:ascii="Times New Roman" w:hAnsi="Times New Roman" w:cs="Times New Roman"/>
          <w:szCs w:val="22"/>
        </w:rPr>
        <w:t>'service' means service of any description which is made available to potential users and includes the provision of services in connection with business of any industrial or commercial nature such as accounting, banking, communication, conveying of news or information, advertising, entertainment, amusement, education, financing, insurance, chit funds, real estate, construction, transport, storage, processing, supply of electrical or other energy, boarding and lodging.</w:t>
      </w:r>
    </w:p>
    <w:p w14:paraId="031BB824" w14:textId="77777777" w:rsidR="00B811CD" w:rsidRPr="00F44C53" w:rsidRDefault="00B811CD" w:rsidP="00B811CD">
      <w:pPr>
        <w:pStyle w:val="ListParagraph"/>
        <w:ind w:left="1701"/>
        <w:rPr>
          <w:rFonts w:ascii="Times New Roman" w:hAnsi="Times New Roman" w:cs="Times New Roman"/>
          <w:szCs w:val="22"/>
        </w:rPr>
      </w:pPr>
    </w:p>
    <w:p w14:paraId="11CC7E4B" w14:textId="14C21A18" w:rsidR="00E5303C" w:rsidRPr="00E5303C" w:rsidRDefault="00E5303C" w:rsidP="00E5303C">
      <w:pPr>
        <w:pStyle w:val="ListParagraph"/>
        <w:numPr>
          <w:ilvl w:val="0"/>
          <w:numId w:val="1"/>
        </w:numPr>
        <w:rPr>
          <w:rFonts w:ascii="Times New Roman" w:hAnsi="Times New Roman" w:cs="Times New Roman"/>
          <w:b/>
          <w:bCs/>
          <w:szCs w:val="22"/>
        </w:rPr>
      </w:pPr>
      <w:bookmarkStart w:id="0" w:name="_Hlk184816012"/>
      <w:r w:rsidRPr="00373723">
        <w:rPr>
          <w:rFonts w:ascii="Times New Roman" w:hAnsi="Times New Roman" w:cs="Times New Roman"/>
          <w:b/>
          <w:bCs/>
          <w:szCs w:val="22"/>
        </w:rPr>
        <w:t xml:space="preserve">Dictionary meanings </w:t>
      </w:r>
      <w:r>
        <w:rPr>
          <w:rFonts w:ascii="Times New Roman" w:hAnsi="Times New Roman" w:cs="Times New Roman"/>
          <w:b/>
          <w:bCs/>
          <w:szCs w:val="22"/>
        </w:rPr>
        <w:t>of Phrases used in section</w:t>
      </w:r>
    </w:p>
    <w:p w14:paraId="75602541" w14:textId="77777777" w:rsidR="00E5303C" w:rsidRDefault="00E5303C" w:rsidP="00E5303C">
      <w:pPr>
        <w:pStyle w:val="ListParagraph"/>
        <w:rPr>
          <w:rFonts w:ascii="Times New Roman" w:hAnsi="Times New Roman" w:cs="Times New Roman"/>
          <w:b/>
          <w:bCs/>
          <w:szCs w:val="22"/>
        </w:rPr>
      </w:pPr>
    </w:p>
    <w:tbl>
      <w:tblPr>
        <w:tblStyle w:val="TableGrid"/>
        <w:tblW w:w="14197" w:type="dxa"/>
        <w:tblInd w:w="704" w:type="dxa"/>
        <w:tblLook w:val="04A0" w:firstRow="1" w:lastRow="0" w:firstColumn="1" w:lastColumn="0" w:noHBand="0" w:noVBand="1"/>
      </w:tblPr>
      <w:tblGrid>
        <w:gridCol w:w="851"/>
        <w:gridCol w:w="2126"/>
        <w:gridCol w:w="8385"/>
        <w:gridCol w:w="2835"/>
      </w:tblGrid>
      <w:tr w:rsidR="00E5303C" w:rsidRPr="00F44C53" w14:paraId="30E8AC54" w14:textId="77777777" w:rsidTr="0016114E">
        <w:trPr>
          <w:tblHeader/>
        </w:trPr>
        <w:tc>
          <w:tcPr>
            <w:tcW w:w="851" w:type="dxa"/>
            <w:shd w:val="clear" w:color="auto" w:fill="D9D9D9" w:themeFill="background1" w:themeFillShade="D9"/>
          </w:tcPr>
          <w:p w14:paraId="0D5A2CB8"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b/>
                <w:bCs/>
                <w:szCs w:val="22"/>
              </w:rPr>
              <w:t>Sr. No.</w:t>
            </w:r>
          </w:p>
        </w:tc>
        <w:tc>
          <w:tcPr>
            <w:tcW w:w="2126" w:type="dxa"/>
            <w:shd w:val="clear" w:color="auto" w:fill="D9D9D9" w:themeFill="background1" w:themeFillShade="D9"/>
          </w:tcPr>
          <w:p w14:paraId="577255F3" w14:textId="77777777" w:rsidR="00E5303C" w:rsidRPr="00F44C53" w:rsidRDefault="00E5303C" w:rsidP="0016114E">
            <w:pPr>
              <w:jc w:val="center"/>
              <w:rPr>
                <w:rFonts w:ascii="Times New Roman" w:hAnsi="Times New Roman" w:cs="Times New Roman"/>
                <w:b/>
                <w:szCs w:val="22"/>
              </w:rPr>
            </w:pPr>
            <w:r w:rsidRPr="00F44C53">
              <w:rPr>
                <w:rFonts w:ascii="Times New Roman" w:hAnsi="Times New Roman" w:cs="Times New Roman"/>
                <w:b/>
                <w:bCs/>
                <w:szCs w:val="22"/>
              </w:rPr>
              <w:t>Headings</w:t>
            </w:r>
          </w:p>
        </w:tc>
        <w:tc>
          <w:tcPr>
            <w:tcW w:w="8385" w:type="dxa"/>
            <w:shd w:val="clear" w:color="auto" w:fill="D9D9D9" w:themeFill="background1" w:themeFillShade="D9"/>
          </w:tcPr>
          <w:p w14:paraId="58583394"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b/>
                <w:bCs/>
                <w:szCs w:val="22"/>
              </w:rPr>
              <w:t>Details</w:t>
            </w:r>
          </w:p>
        </w:tc>
        <w:tc>
          <w:tcPr>
            <w:tcW w:w="2835" w:type="dxa"/>
            <w:shd w:val="clear" w:color="auto" w:fill="D9D9D9" w:themeFill="background1" w:themeFillShade="D9"/>
          </w:tcPr>
          <w:p w14:paraId="4ABF889C"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b/>
                <w:bCs/>
                <w:szCs w:val="22"/>
              </w:rPr>
              <w:t>Source Reference</w:t>
            </w:r>
          </w:p>
        </w:tc>
      </w:tr>
      <w:tr w:rsidR="00E5303C" w:rsidRPr="00F44C53" w14:paraId="4442AB46" w14:textId="77777777" w:rsidTr="0016114E">
        <w:tc>
          <w:tcPr>
            <w:tcW w:w="851" w:type="dxa"/>
            <w:vMerge w:val="restart"/>
            <w:shd w:val="clear" w:color="auto" w:fill="FFFFFF" w:themeFill="background1"/>
          </w:tcPr>
          <w:p w14:paraId="6927DC51"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1</w:t>
            </w:r>
          </w:p>
        </w:tc>
        <w:tc>
          <w:tcPr>
            <w:tcW w:w="2126" w:type="dxa"/>
            <w:vMerge w:val="restart"/>
            <w:shd w:val="clear" w:color="auto" w:fill="FFFFFF" w:themeFill="background1"/>
          </w:tcPr>
          <w:p w14:paraId="393C0C6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b/>
                <w:szCs w:val="22"/>
              </w:rPr>
              <w:t>Managerial services -</w:t>
            </w:r>
            <w:r w:rsidRPr="00F44C53">
              <w:rPr>
                <w:rFonts w:ascii="Times New Roman" w:hAnsi="Times New Roman" w:cs="Times New Roman"/>
                <w:b/>
                <w:szCs w:val="22"/>
                <w:u w:val="single"/>
              </w:rPr>
              <w:t xml:space="preserve"> </w:t>
            </w:r>
            <w:r w:rsidRPr="00F44C53">
              <w:rPr>
                <w:rFonts w:ascii="Times New Roman" w:hAnsi="Times New Roman" w:cs="Times New Roman"/>
                <w:b/>
                <w:szCs w:val="22"/>
              </w:rPr>
              <w:t>Dictionary meanings</w:t>
            </w:r>
          </w:p>
        </w:tc>
        <w:tc>
          <w:tcPr>
            <w:tcW w:w="8385" w:type="dxa"/>
            <w:shd w:val="clear" w:color="auto" w:fill="FFFFFF" w:themeFill="background1"/>
          </w:tcPr>
          <w:p w14:paraId="4FB4CAB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Defines the term “manager” as a person who administers or supervises the affairs of a business, office, or other organization.</w:t>
            </w:r>
          </w:p>
        </w:tc>
        <w:tc>
          <w:tcPr>
            <w:tcW w:w="2835" w:type="dxa"/>
            <w:shd w:val="clear" w:color="auto" w:fill="FFFFFF" w:themeFill="background1"/>
          </w:tcPr>
          <w:p w14:paraId="65D1E5F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Black’s legal dictionary</w:t>
            </w:r>
          </w:p>
          <w:p w14:paraId="4070D907" w14:textId="77777777" w:rsidR="00E5303C" w:rsidRPr="00F44C53" w:rsidRDefault="00E5303C" w:rsidP="0016114E">
            <w:pPr>
              <w:rPr>
                <w:rFonts w:ascii="Times New Roman" w:hAnsi="Times New Roman" w:cs="Times New Roman"/>
                <w:szCs w:val="22"/>
              </w:rPr>
            </w:pPr>
          </w:p>
        </w:tc>
      </w:tr>
      <w:tr w:rsidR="00E5303C" w:rsidRPr="00F44C53" w14:paraId="7218D5B3" w14:textId="77777777" w:rsidTr="0016114E">
        <w:tc>
          <w:tcPr>
            <w:tcW w:w="851" w:type="dxa"/>
            <w:vMerge/>
            <w:shd w:val="clear" w:color="auto" w:fill="FFFFFF" w:themeFill="background1"/>
          </w:tcPr>
          <w:p w14:paraId="4CB16C14"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4D8C1853"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28E18E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Managerial is defined as: of pertaining to, or characteristic of a manager, esp. a professional manager of or within an organization, business, establishment, etc.</w:t>
            </w:r>
          </w:p>
          <w:p w14:paraId="705ED75E" w14:textId="77777777" w:rsidR="00E5303C" w:rsidRPr="00F44C53" w:rsidRDefault="00E5303C" w:rsidP="0016114E">
            <w:pPr>
              <w:rPr>
                <w:rFonts w:ascii="Times New Roman" w:hAnsi="Times New Roman" w:cs="Times New Roman"/>
                <w:szCs w:val="22"/>
              </w:rPr>
            </w:pPr>
          </w:p>
          <w:p w14:paraId="017935D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manager has been defined as a person whose office it is to manage an organization, business establishment, or public institution, or part of one; a person with the primarily executive or supervisory function within an organization etc; a person controlling the activities of a person or team in sports, entertainment, etc</w:t>
            </w:r>
          </w:p>
        </w:tc>
        <w:tc>
          <w:tcPr>
            <w:tcW w:w="2835" w:type="dxa"/>
            <w:shd w:val="clear" w:color="auto" w:fill="FFFFFF" w:themeFill="background1"/>
          </w:tcPr>
          <w:p w14:paraId="221393A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Shorter Oxford English dictionary, fifth edition</w:t>
            </w:r>
          </w:p>
          <w:p w14:paraId="64156FD9" w14:textId="77777777" w:rsidR="00E5303C" w:rsidRPr="00F44C53" w:rsidRDefault="00E5303C" w:rsidP="0016114E">
            <w:pPr>
              <w:rPr>
                <w:rFonts w:ascii="Times New Roman" w:hAnsi="Times New Roman" w:cs="Times New Roman"/>
                <w:szCs w:val="22"/>
              </w:rPr>
            </w:pPr>
          </w:p>
          <w:p w14:paraId="2570C3EB" w14:textId="77777777" w:rsidR="00E5303C" w:rsidRPr="00F44C53" w:rsidRDefault="00E5303C" w:rsidP="0016114E">
            <w:pPr>
              <w:rPr>
                <w:rFonts w:ascii="Times New Roman" w:hAnsi="Times New Roman" w:cs="Times New Roman"/>
                <w:szCs w:val="22"/>
              </w:rPr>
            </w:pPr>
          </w:p>
        </w:tc>
      </w:tr>
      <w:tr w:rsidR="00E5303C" w:rsidRPr="00F44C53" w14:paraId="71DE466B" w14:textId="77777777" w:rsidTr="0016114E">
        <w:tc>
          <w:tcPr>
            <w:tcW w:w="851" w:type="dxa"/>
            <w:vMerge w:val="restart"/>
            <w:shd w:val="clear" w:color="auto" w:fill="FFFFFF" w:themeFill="background1"/>
          </w:tcPr>
          <w:p w14:paraId="3DCB313C"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2</w:t>
            </w:r>
          </w:p>
        </w:tc>
        <w:tc>
          <w:tcPr>
            <w:tcW w:w="2126" w:type="dxa"/>
            <w:vMerge w:val="restart"/>
            <w:shd w:val="clear" w:color="auto" w:fill="FFFFFF" w:themeFill="background1"/>
          </w:tcPr>
          <w:p w14:paraId="372C925B"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b/>
                <w:szCs w:val="22"/>
              </w:rPr>
              <w:t>Managerial services – Judicial precedents</w:t>
            </w:r>
          </w:p>
        </w:tc>
        <w:tc>
          <w:tcPr>
            <w:tcW w:w="8385" w:type="dxa"/>
            <w:shd w:val="clear" w:color="auto" w:fill="FFFFFF" w:themeFill="background1"/>
          </w:tcPr>
          <w:p w14:paraId="43F77271"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term ‘managerial’ is indicative of management of business or something which is distinct from profession or rendering of professional services.</w:t>
            </w:r>
          </w:p>
        </w:tc>
        <w:tc>
          <w:tcPr>
            <w:tcW w:w="2835" w:type="dxa"/>
            <w:shd w:val="clear" w:color="auto" w:fill="FFFFFF" w:themeFill="background1"/>
          </w:tcPr>
          <w:p w14:paraId="06EE3A8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Deloitte Haskins</w:t>
            </w:r>
          </w:p>
          <w:p w14:paraId="7C48594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[2017] 79</w:t>
            </w:r>
          </w:p>
          <w:p w14:paraId="7E9706B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taxmann.com 175</w:t>
            </w:r>
          </w:p>
          <w:p w14:paraId="02EA4ED0"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(Mumbai Tribunal)</w:t>
            </w:r>
          </w:p>
        </w:tc>
      </w:tr>
      <w:tr w:rsidR="00E5303C" w:rsidRPr="00F44C53" w14:paraId="3D811A2C" w14:textId="77777777" w:rsidTr="0016114E">
        <w:tc>
          <w:tcPr>
            <w:tcW w:w="851" w:type="dxa"/>
            <w:vMerge/>
            <w:shd w:val="clear" w:color="auto" w:fill="FFFFFF" w:themeFill="background1"/>
          </w:tcPr>
          <w:p w14:paraId="7740744D"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7EBAA16F"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58D01C1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management in organisations include at le the following:</w:t>
            </w:r>
          </w:p>
          <w:p w14:paraId="42D215BD"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 discovering, developing, defining and evaluating the goals of the organization and the alternative policies that will lead towards the goals,</w:t>
            </w:r>
          </w:p>
          <w:p w14:paraId="1098D1C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 getting the organization to adopt the policies,</w:t>
            </w:r>
          </w:p>
          <w:p w14:paraId="51B451CD"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 scrutinizing the effectiveness of the policies that are adopted,</w:t>
            </w:r>
          </w:p>
          <w:p w14:paraId="0DB2FA2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 initiating steps to change policies when they are judged to be less effective than they ought to be.</w:t>
            </w:r>
          </w:p>
        </w:tc>
        <w:tc>
          <w:tcPr>
            <w:tcW w:w="2835" w:type="dxa"/>
            <w:shd w:val="clear" w:color="auto" w:fill="FFFFFF" w:themeFill="background1"/>
          </w:tcPr>
          <w:p w14:paraId="26331AA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Encyclopaedia Britannica Page 747,(14</w:t>
            </w:r>
            <w:r w:rsidRPr="00F44C53">
              <w:rPr>
                <w:rFonts w:ascii="Times New Roman" w:hAnsi="Times New Roman" w:cs="Times New Roman"/>
                <w:szCs w:val="22"/>
                <w:vertAlign w:val="superscript"/>
              </w:rPr>
              <w:t>th</w:t>
            </w:r>
            <w:r w:rsidRPr="00F44C53">
              <w:rPr>
                <w:rFonts w:ascii="Times New Roman" w:hAnsi="Times New Roman" w:cs="Times New Roman"/>
                <w:szCs w:val="22"/>
              </w:rPr>
              <w:t xml:space="preserve"> Volume)</w:t>
            </w:r>
          </w:p>
          <w:p w14:paraId="1192883C" w14:textId="77777777" w:rsidR="00E5303C" w:rsidRPr="00F44C53" w:rsidRDefault="00E5303C" w:rsidP="0016114E">
            <w:pPr>
              <w:rPr>
                <w:rFonts w:ascii="Times New Roman" w:hAnsi="Times New Roman" w:cs="Times New Roman"/>
                <w:szCs w:val="22"/>
              </w:rPr>
            </w:pPr>
          </w:p>
        </w:tc>
      </w:tr>
      <w:tr w:rsidR="00E5303C" w:rsidRPr="00F44C53" w14:paraId="141A4591" w14:textId="77777777" w:rsidTr="0016114E">
        <w:tc>
          <w:tcPr>
            <w:tcW w:w="851" w:type="dxa"/>
            <w:vMerge/>
            <w:shd w:val="clear" w:color="auto" w:fill="FFFFFF" w:themeFill="background1"/>
          </w:tcPr>
          <w:p w14:paraId="1CD5E28D"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54610986"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29B72C6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“Ordinarily the managerial services mean managing the affairs by laying down certain policies, standards and procedures and then evaluating the actual performance in the light of the procedures so laid down. The managerial services contemplate not only execution but also planning part of activity to be done. If the overall planning aspect is missing and one has to follow a direction from the other for executing particular job in a particular manner, it cannot be said that the former is managing that affair. It would mean that the directions of the latter are executed simplicity without there being any planning part involved in the execution and also the evaluation of the performance.</w:t>
            </w:r>
          </w:p>
          <w:p w14:paraId="732F3345" w14:textId="77777777" w:rsidR="00E5303C" w:rsidRPr="00F44C53" w:rsidRDefault="00E5303C" w:rsidP="0016114E">
            <w:pPr>
              <w:rPr>
                <w:rFonts w:ascii="Times New Roman" w:hAnsi="Times New Roman" w:cs="Times New Roman"/>
                <w:szCs w:val="22"/>
              </w:rPr>
            </w:pPr>
          </w:p>
          <w:p w14:paraId="74CEE5A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Managing encompasses not only the simple execution of a work, but also certain other aspects, such as planning for the way in which the execution is to be done coupled with the overall responsibility in a larger sense. Thus, it is manifest that the word managing’ is wider in scope than the word ‘executing’.</w:t>
            </w:r>
          </w:p>
          <w:p w14:paraId="404E6216" w14:textId="77777777" w:rsidR="00E5303C" w:rsidRPr="00F44C53" w:rsidRDefault="00E5303C" w:rsidP="0016114E">
            <w:pPr>
              <w:rPr>
                <w:rFonts w:ascii="Times New Roman" w:hAnsi="Times New Roman" w:cs="Times New Roman"/>
                <w:szCs w:val="22"/>
              </w:rPr>
            </w:pPr>
          </w:p>
        </w:tc>
        <w:tc>
          <w:tcPr>
            <w:tcW w:w="2835" w:type="dxa"/>
            <w:shd w:val="clear" w:color="auto" w:fill="FFFFFF" w:themeFill="background1"/>
          </w:tcPr>
          <w:p w14:paraId="1A15B50B"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UPS SCS Asia Ltd</w:t>
            </w:r>
          </w:p>
          <w:p w14:paraId="4DCF32A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(2012) 50 SOT 268 (Mumbai Tribunal)</w:t>
            </w:r>
          </w:p>
          <w:p w14:paraId="20D7DBDC" w14:textId="77777777" w:rsidR="00E5303C" w:rsidRPr="00F44C53" w:rsidRDefault="00E5303C" w:rsidP="0016114E">
            <w:pPr>
              <w:rPr>
                <w:rFonts w:ascii="Times New Roman" w:hAnsi="Times New Roman" w:cs="Times New Roman"/>
                <w:szCs w:val="22"/>
              </w:rPr>
            </w:pPr>
          </w:p>
        </w:tc>
      </w:tr>
      <w:tr w:rsidR="00E5303C" w:rsidRPr="00F44C53" w14:paraId="2220D1A5" w14:textId="77777777" w:rsidTr="0016114E">
        <w:tc>
          <w:tcPr>
            <w:tcW w:w="851" w:type="dxa"/>
            <w:vMerge/>
            <w:shd w:val="clear" w:color="auto" w:fill="FFFFFF" w:themeFill="background1"/>
          </w:tcPr>
          <w:p w14:paraId="4EEB7975"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A9F56AB"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0DCCBDC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adjective ‘managerial’ relates to manager or management. Manager is a person who manages an industry or business or who deals with administration or a person who organizes other people’s activity. ‘Management’ includes the act of managing by direction, or regulation or superintendence. Thus, managerial service essentially involves controlling, directing or administering the business. Seemingly, some services can be classified either under managerial or some other head. In such a situation, the test to be applied is whether they are predominantly managerial in nature or not”</w:t>
            </w:r>
          </w:p>
        </w:tc>
        <w:tc>
          <w:tcPr>
            <w:tcW w:w="2835" w:type="dxa"/>
            <w:shd w:val="clear" w:color="auto" w:fill="FFFFFF" w:themeFill="background1"/>
          </w:tcPr>
          <w:p w14:paraId="029A5FF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Intertek Testing</w:t>
            </w:r>
          </w:p>
          <w:p w14:paraId="775FDE7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Services India (P) Ltd</w:t>
            </w:r>
          </w:p>
          <w:p w14:paraId="33E7733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(2008) 307 ITR 418</w:t>
            </w:r>
          </w:p>
          <w:p w14:paraId="513C2E6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(AAR)</w:t>
            </w:r>
          </w:p>
          <w:p w14:paraId="0CCCA69F" w14:textId="77777777" w:rsidR="00E5303C" w:rsidRPr="00F44C53" w:rsidRDefault="00E5303C" w:rsidP="0016114E">
            <w:pPr>
              <w:rPr>
                <w:rFonts w:ascii="Times New Roman" w:hAnsi="Times New Roman" w:cs="Times New Roman"/>
                <w:szCs w:val="22"/>
              </w:rPr>
            </w:pPr>
          </w:p>
        </w:tc>
      </w:tr>
      <w:tr w:rsidR="00E5303C" w:rsidRPr="00F44C53" w14:paraId="3ECD3ECF" w14:textId="77777777" w:rsidTr="0016114E">
        <w:tc>
          <w:tcPr>
            <w:tcW w:w="851" w:type="dxa"/>
            <w:vMerge/>
            <w:shd w:val="clear" w:color="auto" w:fill="FFFFFF" w:themeFill="background1"/>
          </w:tcPr>
          <w:p w14:paraId="60175D0A"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7B592803"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26610410"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“‘Managerial service’ is used in context of running and management of the business of the client.”</w:t>
            </w:r>
          </w:p>
          <w:p w14:paraId="72E58EC9" w14:textId="77777777" w:rsidR="00E5303C" w:rsidRPr="00F44C53" w:rsidRDefault="00E5303C" w:rsidP="0016114E">
            <w:pPr>
              <w:rPr>
                <w:rFonts w:ascii="Times New Roman" w:hAnsi="Times New Roman" w:cs="Times New Roman"/>
                <w:szCs w:val="22"/>
              </w:rPr>
            </w:pPr>
          </w:p>
        </w:tc>
        <w:tc>
          <w:tcPr>
            <w:tcW w:w="2835" w:type="dxa"/>
            <w:shd w:val="clear" w:color="auto" w:fill="FFFFFF" w:themeFill="background1"/>
          </w:tcPr>
          <w:p w14:paraId="6BA39EF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 xml:space="preserve">TUV </w:t>
            </w:r>
            <w:proofErr w:type="spellStart"/>
            <w:r w:rsidRPr="00F44C53">
              <w:rPr>
                <w:rFonts w:ascii="Times New Roman" w:hAnsi="Times New Roman" w:cs="Times New Roman"/>
                <w:szCs w:val="22"/>
              </w:rPr>
              <w:t>Bayren</w:t>
            </w:r>
            <w:proofErr w:type="spellEnd"/>
            <w:r w:rsidRPr="00F44C53">
              <w:rPr>
                <w:rFonts w:ascii="Times New Roman" w:hAnsi="Times New Roman" w:cs="Times New Roman"/>
                <w:szCs w:val="22"/>
              </w:rPr>
              <w:t xml:space="preserve"> (India)</w:t>
            </w:r>
          </w:p>
          <w:p w14:paraId="7F1663E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Ltd. (2012) 23</w:t>
            </w:r>
          </w:p>
          <w:p w14:paraId="1904D1EB"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taxmann.com 127</w:t>
            </w:r>
          </w:p>
          <w:p w14:paraId="68F5F53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(Mumbai Tribunal)</w:t>
            </w:r>
          </w:p>
        </w:tc>
      </w:tr>
      <w:tr w:rsidR="00E5303C" w:rsidRPr="00F44C53" w14:paraId="38FC5ED8" w14:textId="77777777" w:rsidTr="0016114E">
        <w:tc>
          <w:tcPr>
            <w:tcW w:w="851" w:type="dxa"/>
            <w:vMerge/>
            <w:shd w:val="clear" w:color="auto" w:fill="FFFFFF" w:themeFill="background1"/>
          </w:tcPr>
          <w:p w14:paraId="62EF6064"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1451CA53"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20CB9E8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“According to well established dictionaries the meaning for managerial relates to a manager or management, managerial responsibilities/ decisions/ skills etc.”</w:t>
            </w:r>
          </w:p>
          <w:p w14:paraId="3E8C9839" w14:textId="77777777" w:rsidR="00E5303C" w:rsidRPr="00F44C53" w:rsidRDefault="00E5303C" w:rsidP="0016114E">
            <w:pPr>
              <w:rPr>
                <w:rFonts w:ascii="Times New Roman" w:hAnsi="Times New Roman" w:cs="Times New Roman"/>
                <w:szCs w:val="22"/>
              </w:rPr>
            </w:pPr>
          </w:p>
        </w:tc>
        <w:tc>
          <w:tcPr>
            <w:tcW w:w="2835" w:type="dxa"/>
            <w:shd w:val="clear" w:color="auto" w:fill="FFFFFF" w:themeFill="background1"/>
          </w:tcPr>
          <w:p w14:paraId="32B8A8F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Clearwater</w:t>
            </w:r>
          </w:p>
          <w:p w14:paraId="7137A30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Technology Services</w:t>
            </w:r>
          </w:p>
          <w:p w14:paraId="7E777CA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(P.) Ltd.(2012) 27</w:t>
            </w:r>
          </w:p>
          <w:p w14:paraId="48F5AC1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taxmann.com 238</w:t>
            </w:r>
          </w:p>
          <w:p w14:paraId="13D6F83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(Bang Tribunal)</w:t>
            </w:r>
          </w:p>
        </w:tc>
      </w:tr>
      <w:tr w:rsidR="00E5303C" w:rsidRPr="00F44C53" w14:paraId="5A0EB472" w14:textId="77777777" w:rsidTr="0016114E">
        <w:tc>
          <w:tcPr>
            <w:tcW w:w="851" w:type="dxa"/>
            <w:vMerge/>
            <w:shd w:val="clear" w:color="auto" w:fill="FFFFFF" w:themeFill="background1"/>
          </w:tcPr>
          <w:p w14:paraId="44CF65A7"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637B81B2"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42B7530"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 managerial service would be one which define to or has the characteristic of a manager. It is obvious that the expression “manager” and consequently “managerial service” has a definite human element attached to it. To put it bluntly, a machine cannot be a manager.”</w:t>
            </w:r>
          </w:p>
        </w:tc>
        <w:tc>
          <w:tcPr>
            <w:tcW w:w="2835" w:type="dxa"/>
            <w:shd w:val="clear" w:color="auto" w:fill="FFFFFF" w:themeFill="background1"/>
          </w:tcPr>
          <w:p w14:paraId="623B7F0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Bharti Cellular</w:t>
            </w:r>
          </w:p>
          <w:p w14:paraId="1F84885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Limited and others</w:t>
            </w:r>
          </w:p>
          <w:p w14:paraId="3A6FE4F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[319 ITR 139 (2009)]</w:t>
            </w:r>
          </w:p>
          <w:p w14:paraId="71AFFD1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lastRenderedPageBreak/>
              <w:t>(Delhi HC)</w:t>
            </w:r>
          </w:p>
          <w:p w14:paraId="078D7D5B" w14:textId="77777777" w:rsidR="00E5303C" w:rsidRPr="00F44C53" w:rsidRDefault="00E5303C" w:rsidP="0016114E">
            <w:pPr>
              <w:rPr>
                <w:rFonts w:ascii="Times New Roman" w:hAnsi="Times New Roman" w:cs="Times New Roman"/>
                <w:szCs w:val="22"/>
              </w:rPr>
            </w:pPr>
          </w:p>
        </w:tc>
      </w:tr>
      <w:tr w:rsidR="00E5303C" w:rsidRPr="00F44C53" w14:paraId="10F9AEF7" w14:textId="77777777" w:rsidTr="0016114E">
        <w:tc>
          <w:tcPr>
            <w:tcW w:w="851" w:type="dxa"/>
            <w:vMerge/>
            <w:shd w:val="clear" w:color="auto" w:fill="FFFFFF" w:themeFill="background1"/>
          </w:tcPr>
          <w:p w14:paraId="012D4F96"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4252DC9F"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7FE6A34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term ‘managerial’ essentially imply control, administration and guidance for business, day to day functioning. It includes the act of managing by direction or regulation or superintendence.”</w:t>
            </w:r>
          </w:p>
        </w:tc>
        <w:tc>
          <w:tcPr>
            <w:tcW w:w="2835" w:type="dxa"/>
            <w:shd w:val="clear" w:color="auto" w:fill="FFFFFF" w:themeFill="background1"/>
          </w:tcPr>
          <w:p w14:paraId="4E12556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Idea Cellular Ltd. [TS-</w:t>
            </w:r>
          </w:p>
          <w:p w14:paraId="306300E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325-ITAT-2015]</w:t>
            </w:r>
          </w:p>
          <w:p w14:paraId="61263F0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(Mumbai Tribunal)</w:t>
            </w:r>
          </w:p>
          <w:p w14:paraId="134D210D" w14:textId="77777777" w:rsidR="00E5303C" w:rsidRPr="00F44C53" w:rsidRDefault="00E5303C" w:rsidP="0016114E">
            <w:pPr>
              <w:rPr>
                <w:rFonts w:ascii="Times New Roman" w:hAnsi="Times New Roman" w:cs="Times New Roman"/>
                <w:szCs w:val="22"/>
              </w:rPr>
            </w:pPr>
          </w:p>
        </w:tc>
      </w:tr>
      <w:tr w:rsidR="00E5303C" w:rsidRPr="00F44C53" w14:paraId="7326B337" w14:textId="77777777" w:rsidTr="0016114E">
        <w:tc>
          <w:tcPr>
            <w:tcW w:w="851" w:type="dxa"/>
            <w:vMerge/>
            <w:shd w:val="clear" w:color="auto" w:fill="FFFFFF" w:themeFill="background1"/>
          </w:tcPr>
          <w:p w14:paraId="55B9F8E5"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5A8E47C0"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F63736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‘managerial’ has to be understood in t context of running and managing the business of the client or one who is in charge for management and control of its business.”</w:t>
            </w:r>
          </w:p>
          <w:p w14:paraId="45502544" w14:textId="77777777" w:rsidR="00E5303C" w:rsidRPr="00F44C53" w:rsidRDefault="00E5303C" w:rsidP="0016114E">
            <w:pPr>
              <w:rPr>
                <w:rFonts w:ascii="Times New Roman" w:hAnsi="Times New Roman" w:cs="Times New Roman"/>
                <w:szCs w:val="22"/>
              </w:rPr>
            </w:pPr>
          </w:p>
        </w:tc>
        <w:tc>
          <w:tcPr>
            <w:tcW w:w="2835" w:type="dxa"/>
            <w:shd w:val="clear" w:color="auto" w:fill="FFFFFF" w:themeFill="background1"/>
          </w:tcPr>
          <w:p w14:paraId="2EB2878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Flag Telecom Group</w:t>
            </w:r>
          </w:p>
          <w:p w14:paraId="1206407B"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Ltd (2015) 43 CCH</w:t>
            </w:r>
          </w:p>
          <w:p w14:paraId="14E45A8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0411 (Mumbai</w:t>
            </w:r>
          </w:p>
          <w:p w14:paraId="17715DC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Tribunal)</w:t>
            </w:r>
          </w:p>
        </w:tc>
      </w:tr>
      <w:tr w:rsidR="00E5303C" w:rsidRPr="00F44C53" w14:paraId="5DFCF1C3" w14:textId="77777777" w:rsidTr="0016114E">
        <w:tc>
          <w:tcPr>
            <w:tcW w:w="851" w:type="dxa"/>
            <w:vMerge w:val="restart"/>
            <w:shd w:val="clear" w:color="auto" w:fill="FFFFFF" w:themeFill="background1"/>
          </w:tcPr>
          <w:p w14:paraId="2EB639B8"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3</w:t>
            </w:r>
          </w:p>
        </w:tc>
        <w:tc>
          <w:tcPr>
            <w:tcW w:w="2126" w:type="dxa"/>
            <w:vMerge w:val="restart"/>
            <w:shd w:val="clear" w:color="auto" w:fill="FFFFFF" w:themeFill="background1"/>
          </w:tcPr>
          <w:p w14:paraId="1FD121AF" w14:textId="77777777" w:rsidR="00E5303C" w:rsidRPr="00F44C53" w:rsidRDefault="00E5303C" w:rsidP="0016114E">
            <w:pPr>
              <w:rPr>
                <w:rFonts w:ascii="Times New Roman" w:hAnsi="Times New Roman" w:cs="Times New Roman"/>
                <w:b/>
                <w:szCs w:val="22"/>
              </w:rPr>
            </w:pPr>
            <w:r w:rsidRPr="00F44C53">
              <w:rPr>
                <w:rFonts w:ascii="Times New Roman" w:hAnsi="Times New Roman" w:cs="Times New Roman"/>
                <w:b/>
                <w:szCs w:val="22"/>
              </w:rPr>
              <w:t>Technical Services - Dictionary meanings</w:t>
            </w:r>
          </w:p>
          <w:p w14:paraId="3506083F"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4377324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Having knowledge of or expertise in a particular art, science, or other subject.</w:t>
            </w:r>
          </w:p>
          <w:p w14:paraId="4ED09C0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Pertaining to, involving, or characteristic of a particular art, science, profession, or occupation, or the applied arts and sciences generally.</w:t>
            </w:r>
          </w:p>
        </w:tc>
        <w:tc>
          <w:tcPr>
            <w:tcW w:w="2835" w:type="dxa"/>
            <w:shd w:val="clear" w:color="auto" w:fill="FFFFFF" w:themeFill="background1"/>
          </w:tcPr>
          <w:p w14:paraId="33FE379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New Shorter Oxford</w:t>
            </w:r>
          </w:p>
          <w:p w14:paraId="3AA6A80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Dictionary (Thumb Index</w:t>
            </w:r>
          </w:p>
          <w:p w14:paraId="2688825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Edition)</w:t>
            </w:r>
          </w:p>
        </w:tc>
      </w:tr>
      <w:tr w:rsidR="00E5303C" w:rsidRPr="00F44C53" w14:paraId="3616F797" w14:textId="77777777" w:rsidTr="0016114E">
        <w:tc>
          <w:tcPr>
            <w:tcW w:w="851" w:type="dxa"/>
            <w:vMerge/>
            <w:shd w:val="clear" w:color="auto" w:fill="FFFFFF" w:themeFill="background1"/>
          </w:tcPr>
          <w:p w14:paraId="4BD39B7C"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1000AF21"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054B389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‘1. Having to do with the practical skills of a particular subject, art, or craft. 2. Having to do with the practical use of machinery and methods in science and industry. 3. Requiring specialized knowledge in order to be understood.</w:t>
            </w:r>
          </w:p>
        </w:tc>
        <w:tc>
          <w:tcPr>
            <w:tcW w:w="2835" w:type="dxa"/>
            <w:shd w:val="clear" w:color="auto" w:fill="FFFFFF" w:themeFill="background1"/>
          </w:tcPr>
          <w:p w14:paraId="31C7BEA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Compact Oxford</w:t>
            </w:r>
          </w:p>
          <w:p w14:paraId="56E9911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Dictionary Thesaurus,</w:t>
            </w:r>
          </w:p>
          <w:p w14:paraId="596FEE54" w14:textId="77777777" w:rsidR="00E5303C" w:rsidRPr="00F44C53" w:rsidRDefault="00E5303C" w:rsidP="0016114E">
            <w:pPr>
              <w:rPr>
                <w:rFonts w:ascii="Times New Roman" w:hAnsi="Times New Roman" w:cs="Times New Roman"/>
                <w:szCs w:val="22"/>
              </w:rPr>
            </w:pPr>
            <w:proofErr w:type="spellStart"/>
            <w:r w:rsidRPr="00F44C53">
              <w:rPr>
                <w:rFonts w:ascii="Times New Roman" w:hAnsi="Times New Roman" w:cs="Times New Roman"/>
                <w:szCs w:val="22"/>
              </w:rPr>
              <w:t>Wordpower</w:t>
            </w:r>
            <w:proofErr w:type="spellEnd"/>
            <w:r w:rsidRPr="00F44C53">
              <w:rPr>
                <w:rFonts w:ascii="Times New Roman" w:hAnsi="Times New Roman" w:cs="Times New Roman"/>
                <w:szCs w:val="22"/>
              </w:rPr>
              <w:t xml:space="preserve"> Guide, Indian Edition (Page 93’)</w:t>
            </w:r>
          </w:p>
        </w:tc>
      </w:tr>
      <w:tr w:rsidR="00E5303C" w:rsidRPr="00F44C53" w14:paraId="121AE469" w14:textId="77777777" w:rsidTr="0016114E">
        <w:tc>
          <w:tcPr>
            <w:tcW w:w="851" w:type="dxa"/>
            <w:vMerge/>
            <w:shd w:val="clear" w:color="auto" w:fill="FFFFFF" w:themeFill="background1"/>
          </w:tcPr>
          <w:p w14:paraId="2A2524FD"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6E08BC2C"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6027E20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“Technical assistance” may involve sending experts into the field to teach skills and help solve problems in their areas of specialisation such as irrigation, agriculture, fisheries, education, public health or forestry.</w:t>
            </w:r>
          </w:p>
        </w:tc>
        <w:tc>
          <w:tcPr>
            <w:tcW w:w="2835" w:type="dxa"/>
            <w:shd w:val="clear" w:color="auto" w:fill="FFFFFF" w:themeFill="background1"/>
          </w:tcPr>
          <w:p w14:paraId="75167B0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New Encyclopaedia</w:t>
            </w:r>
          </w:p>
          <w:p w14:paraId="7A79E77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Britania</w:t>
            </w:r>
          </w:p>
          <w:p w14:paraId="31B1EE97" w14:textId="77777777" w:rsidR="00E5303C" w:rsidRPr="00F44C53" w:rsidRDefault="00E5303C" w:rsidP="0016114E">
            <w:pPr>
              <w:rPr>
                <w:rFonts w:ascii="Times New Roman" w:hAnsi="Times New Roman" w:cs="Times New Roman"/>
                <w:szCs w:val="22"/>
              </w:rPr>
            </w:pPr>
          </w:p>
        </w:tc>
      </w:tr>
      <w:tr w:rsidR="00E5303C" w:rsidRPr="00F44C53" w14:paraId="6B62129E" w14:textId="77777777" w:rsidTr="0016114E">
        <w:tc>
          <w:tcPr>
            <w:tcW w:w="851" w:type="dxa"/>
            <w:vMerge/>
            <w:shd w:val="clear" w:color="auto" w:fill="FFFFFF" w:themeFill="background1"/>
          </w:tcPr>
          <w:p w14:paraId="2CB9438C"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5A611C90"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5A919DD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“technical” means what is characteristic of particular art, science, profession, or trade and the word ‘technology’ means the branch of knowledge that deals with the industrial arts and sciences; utilisation of such knowledge; the knowledge and means used to produce the material necessities of a society.</w:t>
            </w:r>
          </w:p>
        </w:tc>
        <w:tc>
          <w:tcPr>
            <w:tcW w:w="2835" w:type="dxa"/>
            <w:shd w:val="clear" w:color="auto" w:fill="FFFFFF" w:themeFill="background1"/>
          </w:tcPr>
          <w:p w14:paraId="1F607581"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New Webster’s</w:t>
            </w:r>
          </w:p>
          <w:p w14:paraId="5288A52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Dictionary of the English Language</w:t>
            </w:r>
          </w:p>
          <w:p w14:paraId="5F34104C" w14:textId="77777777" w:rsidR="00E5303C" w:rsidRPr="00F44C53" w:rsidRDefault="00E5303C" w:rsidP="0016114E">
            <w:pPr>
              <w:rPr>
                <w:rFonts w:ascii="Times New Roman" w:hAnsi="Times New Roman" w:cs="Times New Roman"/>
                <w:szCs w:val="22"/>
              </w:rPr>
            </w:pPr>
          </w:p>
        </w:tc>
      </w:tr>
      <w:tr w:rsidR="00E5303C" w:rsidRPr="00F44C53" w14:paraId="1341A371" w14:textId="77777777" w:rsidTr="0016114E">
        <w:tc>
          <w:tcPr>
            <w:tcW w:w="851" w:type="dxa"/>
            <w:vMerge/>
            <w:shd w:val="clear" w:color="auto" w:fill="FFFFFF" w:themeFill="background1"/>
          </w:tcPr>
          <w:p w14:paraId="2C711D87"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0A868DB3"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66F6D4B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(1) relating to practical skill or applied science, especially those sciences useful to industry;</w:t>
            </w:r>
          </w:p>
          <w:p w14:paraId="264B04F0"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 relating to a particular subject or requiring knowledge of particular subject to be understood;</w:t>
            </w:r>
          </w:p>
        </w:tc>
        <w:tc>
          <w:tcPr>
            <w:tcW w:w="2835" w:type="dxa"/>
            <w:shd w:val="clear" w:color="auto" w:fill="FFFFFF" w:themeFill="background1"/>
          </w:tcPr>
          <w:p w14:paraId="2709353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Chambers English dictionary</w:t>
            </w:r>
          </w:p>
          <w:p w14:paraId="274B6A81" w14:textId="77777777" w:rsidR="00E5303C" w:rsidRPr="00F44C53" w:rsidRDefault="00E5303C" w:rsidP="0016114E">
            <w:pPr>
              <w:rPr>
                <w:rFonts w:ascii="Times New Roman" w:hAnsi="Times New Roman" w:cs="Times New Roman"/>
                <w:szCs w:val="22"/>
              </w:rPr>
            </w:pPr>
          </w:p>
        </w:tc>
      </w:tr>
      <w:tr w:rsidR="00E5303C" w:rsidRPr="00F44C53" w14:paraId="7C04BFC8" w14:textId="77777777" w:rsidTr="0016114E">
        <w:tc>
          <w:tcPr>
            <w:tcW w:w="851" w:type="dxa"/>
            <w:vMerge w:val="restart"/>
            <w:shd w:val="clear" w:color="auto" w:fill="FFFFFF" w:themeFill="background1"/>
          </w:tcPr>
          <w:p w14:paraId="5827F1F4"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4</w:t>
            </w:r>
          </w:p>
        </w:tc>
        <w:tc>
          <w:tcPr>
            <w:tcW w:w="2126" w:type="dxa"/>
            <w:vMerge w:val="restart"/>
            <w:shd w:val="clear" w:color="auto" w:fill="FFFFFF" w:themeFill="background1"/>
          </w:tcPr>
          <w:p w14:paraId="0F79F78F" w14:textId="77777777" w:rsidR="00E5303C" w:rsidRPr="00F44C53" w:rsidRDefault="00E5303C" w:rsidP="0016114E">
            <w:pPr>
              <w:rPr>
                <w:rFonts w:ascii="Times New Roman" w:hAnsi="Times New Roman" w:cs="Times New Roman"/>
                <w:b/>
                <w:szCs w:val="22"/>
              </w:rPr>
            </w:pPr>
            <w:r w:rsidRPr="00F44C53">
              <w:rPr>
                <w:rFonts w:ascii="Times New Roman" w:hAnsi="Times New Roman" w:cs="Times New Roman"/>
                <w:b/>
                <w:szCs w:val="22"/>
              </w:rPr>
              <w:t>Technical Services – Judicial precedents</w:t>
            </w:r>
          </w:p>
        </w:tc>
        <w:tc>
          <w:tcPr>
            <w:tcW w:w="8385" w:type="dxa"/>
            <w:shd w:val="clear" w:color="auto" w:fill="FFFFFF" w:themeFill="background1"/>
          </w:tcPr>
          <w:p w14:paraId="551ADB3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“Having regard to the fact that the term is required to be understood in the context in which it is used”, “fee for technical services” could only be meant to cover such things technical as are capable of being provided by way of service for a fee. The popular meaning associated with “technical” is involving or concerning applied and industrial science. Further, ‘technical service’ referred to in section 9(1Xvii) contemplates rendering of a Meaning</w:t>
            </w:r>
          </w:p>
          <w:p w14:paraId="02591558"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‘service’ to the payer of the fee.”</w:t>
            </w:r>
          </w:p>
        </w:tc>
        <w:tc>
          <w:tcPr>
            <w:tcW w:w="2835" w:type="dxa"/>
            <w:shd w:val="clear" w:color="auto" w:fill="FFFFFF" w:themeFill="background1"/>
          </w:tcPr>
          <w:p w14:paraId="2E947935" w14:textId="77777777" w:rsidR="00E5303C" w:rsidRPr="00F44C53" w:rsidRDefault="00E5303C" w:rsidP="0016114E">
            <w:pPr>
              <w:rPr>
                <w:rFonts w:ascii="Times New Roman" w:hAnsi="Times New Roman" w:cs="Times New Roman"/>
                <w:szCs w:val="22"/>
              </w:rPr>
            </w:pPr>
            <w:proofErr w:type="spellStart"/>
            <w:r w:rsidRPr="00F44C53">
              <w:rPr>
                <w:rFonts w:ascii="Times New Roman" w:hAnsi="Times New Roman" w:cs="Times New Roman"/>
                <w:szCs w:val="22"/>
              </w:rPr>
              <w:t>Skycell</w:t>
            </w:r>
            <w:proofErr w:type="spellEnd"/>
            <w:r w:rsidRPr="00F44C53">
              <w:rPr>
                <w:rFonts w:ascii="Times New Roman" w:hAnsi="Times New Roman" w:cs="Times New Roman"/>
                <w:szCs w:val="22"/>
              </w:rPr>
              <w:t xml:space="preserve"> Communications Ltd.</w:t>
            </w:r>
          </w:p>
          <w:p w14:paraId="10FAAE7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[2001][ (251 IT 53) (Madras HC)</w:t>
            </w:r>
          </w:p>
        </w:tc>
      </w:tr>
      <w:tr w:rsidR="00E5303C" w:rsidRPr="00F44C53" w14:paraId="60351BF1" w14:textId="77777777" w:rsidTr="0016114E">
        <w:tc>
          <w:tcPr>
            <w:tcW w:w="851" w:type="dxa"/>
            <w:vMerge/>
            <w:shd w:val="clear" w:color="auto" w:fill="FFFFFF" w:themeFill="background1"/>
          </w:tcPr>
          <w:p w14:paraId="5D3E5BB5"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C5118EE"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0E3624B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“As per the management service agreement, the managerial advice rendered by the USA company was used in the decision-making process of management, financial and risk management etc. Science is fact based, critically tested, systematized body of knowledge pertaining to specific field. The knowledge is accumulated through study, experience and experimentation. The scientific knowledge produces impersonal results and it can be empirically tested and universally applied.</w:t>
            </w:r>
          </w:p>
          <w:p w14:paraId="4E2AB062" w14:textId="77777777" w:rsidR="00E5303C" w:rsidRPr="00F44C53" w:rsidRDefault="00E5303C" w:rsidP="0016114E">
            <w:pPr>
              <w:rPr>
                <w:rFonts w:ascii="Times New Roman" w:hAnsi="Times New Roman" w:cs="Times New Roman"/>
                <w:szCs w:val="22"/>
              </w:rPr>
            </w:pPr>
          </w:p>
          <w:p w14:paraId="56BD72C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Therefore, the knowledge which was accumulated through study, experience and experimentation with regard to management , finance, risk, etc. of a particular business is nothing but a technical knowledge. In the era of technology transformation, the information / experience gathered by US resident company relating to financial risk management of business is technical knowledge. The knowledge that was accumulated through study, experience and experimentation with regard to management, finance, risk etc of a particular business is nothing but a 'technical' knowledge.</w:t>
            </w:r>
          </w:p>
        </w:tc>
        <w:tc>
          <w:tcPr>
            <w:tcW w:w="2835" w:type="dxa"/>
            <w:shd w:val="clear" w:color="auto" w:fill="FFFFFF" w:themeFill="background1"/>
          </w:tcPr>
          <w:p w14:paraId="3CE8E13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US Technology Resources</w:t>
            </w:r>
          </w:p>
          <w:p w14:paraId="4D15835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Pvt Ltd [ TS-511-ITAT-2013]</w:t>
            </w:r>
          </w:p>
          <w:p w14:paraId="4D5C00C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(Cochin Tribunal)</w:t>
            </w:r>
          </w:p>
          <w:p w14:paraId="5D960B1C" w14:textId="77777777" w:rsidR="00E5303C" w:rsidRPr="00F44C53" w:rsidRDefault="00E5303C" w:rsidP="0016114E">
            <w:pPr>
              <w:rPr>
                <w:rFonts w:ascii="Times New Roman" w:hAnsi="Times New Roman" w:cs="Times New Roman"/>
                <w:szCs w:val="22"/>
              </w:rPr>
            </w:pPr>
          </w:p>
        </w:tc>
      </w:tr>
      <w:tr w:rsidR="00E5303C" w:rsidRPr="00F44C53" w14:paraId="3011A09C" w14:textId="77777777" w:rsidTr="0016114E">
        <w:tc>
          <w:tcPr>
            <w:tcW w:w="851" w:type="dxa"/>
            <w:vMerge/>
            <w:shd w:val="clear" w:color="auto" w:fill="FFFFFF" w:themeFill="background1"/>
          </w:tcPr>
          <w:p w14:paraId="707DE688"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2901E485"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48A8988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words ‘technical or professional’, therefore, must receive a liberal construction as that term is not defined in the section itself or elsewhere in the Act.</w:t>
            </w:r>
          </w:p>
          <w:p w14:paraId="06F1826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‘technical’ is a term of wide import and can apply to a variety of circumstances and situations and a much wide range of subjects.</w:t>
            </w:r>
          </w:p>
          <w:p w14:paraId="7A24D586"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Any task required to be performed in an orderly and methodical manner which requires some skill and knowledge for performance and which also involves some degree of complexity, can be regarded as ‘technical’. The fact that ordinarily the term ‘technical’ is used in relation to things mechanical or electrical or anything associated with machinery does not warrant limiting the scope of the term having regard to the context in which it has been used in section 64.”</w:t>
            </w:r>
          </w:p>
        </w:tc>
        <w:tc>
          <w:tcPr>
            <w:tcW w:w="2835" w:type="dxa"/>
            <w:shd w:val="clear" w:color="auto" w:fill="FFFFFF" w:themeFill="background1"/>
          </w:tcPr>
          <w:p w14:paraId="72207EA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Mrs. R. Jayalakshmi (1999)</w:t>
            </w:r>
          </w:p>
          <w:p w14:paraId="63A781A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240 ITR 773 (Mad HC)</w:t>
            </w:r>
          </w:p>
          <w:p w14:paraId="2C255A9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HC while adjudicating</w:t>
            </w:r>
          </w:p>
        </w:tc>
      </w:tr>
      <w:tr w:rsidR="00E5303C" w:rsidRPr="00F44C53" w14:paraId="0E2FCDFF" w14:textId="77777777" w:rsidTr="0016114E">
        <w:tc>
          <w:tcPr>
            <w:tcW w:w="851" w:type="dxa"/>
            <w:vMerge/>
            <w:shd w:val="clear" w:color="auto" w:fill="FFFFFF" w:themeFill="background1"/>
          </w:tcPr>
          <w:p w14:paraId="2F4B5245"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779FF37C"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4E4CD4C1"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“technical services would mean relating to services that require special expertise, skill and knowledge which are not in possession of ordinary person.”</w:t>
            </w:r>
          </w:p>
        </w:tc>
        <w:tc>
          <w:tcPr>
            <w:tcW w:w="2835" w:type="dxa"/>
            <w:shd w:val="clear" w:color="auto" w:fill="FFFFFF" w:themeFill="background1"/>
          </w:tcPr>
          <w:p w14:paraId="748AE1ED"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Endemol India Private</w:t>
            </w:r>
          </w:p>
          <w:p w14:paraId="0F0A3DE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Limited (2013) 40</w:t>
            </w:r>
          </w:p>
          <w:p w14:paraId="16F69E9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taxmann.com 345 (AAR)</w:t>
            </w:r>
          </w:p>
        </w:tc>
      </w:tr>
      <w:tr w:rsidR="00E5303C" w:rsidRPr="00F44C53" w14:paraId="1264FE04" w14:textId="77777777" w:rsidTr="0016114E">
        <w:tc>
          <w:tcPr>
            <w:tcW w:w="851" w:type="dxa"/>
            <w:vMerge/>
            <w:shd w:val="clear" w:color="auto" w:fill="FFFFFF" w:themeFill="background1"/>
          </w:tcPr>
          <w:p w14:paraId="5AFE64C2"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6C6C5E5C"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46CE13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Any payment for technical services, in order to be covered under section 194J, should be a consideration for acquiring or using Meaning technical know-how simplicitor4 provided or made available by human element. There should be direct and live link between payment and receipt/use of technical services/information.</w:t>
            </w:r>
          </w:p>
          <w:p w14:paraId="3009B7B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 xml:space="preserve">Where no technical services are provided as such, but the payment is made for the use of some machinery or equipment or standard facility which may have been created or brought </w:t>
            </w:r>
            <w:r w:rsidRPr="00F44C53">
              <w:rPr>
                <w:rFonts w:ascii="Times New Roman" w:hAnsi="Times New Roman" w:cs="Times New Roman"/>
                <w:szCs w:val="22"/>
              </w:rPr>
              <w:lastRenderedPageBreak/>
              <w:t>into existence with the input of technical services along with man, machine and material, such payment would not partake the character of fees for technical services.</w:t>
            </w:r>
          </w:p>
        </w:tc>
        <w:tc>
          <w:tcPr>
            <w:tcW w:w="2835" w:type="dxa"/>
            <w:shd w:val="clear" w:color="auto" w:fill="FFFFFF" w:themeFill="background1"/>
          </w:tcPr>
          <w:p w14:paraId="7FD9465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lastRenderedPageBreak/>
              <w:t>Merchant Shipping Services</w:t>
            </w:r>
          </w:p>
          <w:p w14:paraId="4D6D2CA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[2011] 129 ITD 109 (Mumbai</w:t>
            </w:r>
          </w:p>
          <w:p w14:paraId="705819C0"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Tribunal)</w:t>
            </w:r>
          </w:p>
          <w:p w14:paraId="7EE0D554" w14:textId="77777777" w:rsidR="00E5303C" w:rsidRPr="00F44C53" w:rsidRDefault="00E5303C" w:rsidP="0016114E">
            <w:pPr>
              <w:rPr>
                <w:rFonts w:ascii="Times New Roman" w:hAnsi="Times New Roman" w:cs="Times New Roman"/>
                <w:szCs w:val="22"/>
              </w:rPr>
            </w:pPr>
          </w:p>
        </w:tc>
      </w:tr>
      <w:tr w:rsidR="00E5303C" w:rsidRPr="00F44C53" w14:paraId="6D0872FC" w14:textId="77777777" w:rsidTr="0016114E">
        <w:tc>
          <w:tcPr>
            <w:tcW w:w="851" w:type="dxa"/>
            <w:vMerge/>
            <w:shd w:val="clear" w:color="auto" w:fill="FFFFFF" w:themeFill="background1"/>
          </w:tcPr>
          <w:p w14:paraId="477194BA"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6B638307"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63A68D1D"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term “technical” services connote services which are provided in technical field or by the person who has skill, knowledge expertise in the area of technical or science.”</w:t>
            </w:r>
          </w:p>
        </w:tc>
        <w:tc>
          <w:tcPr>
            <w:tcW w:w="2835" w:type="dxa"/>
            <w:shd w:val="clear" w:color="auto" w:fill="FFFFFF" w:themeFill="background1"/>
          </w:tcPr>
          <w:p w14:paraId="07808F3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Flag Telecom Group Ltd</w:t>
            </w:r>
          </w:p>
          <w:p w14:paraId="6A0215B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(Supra)</w:t>
            </w:r>
          </w:p>
        </w:tc>
      </w:tr>
      <w:tr w:rsidR="00E5303C" w:rsidRPr="00F44C53" w14:paraId="44BF87D2" w14:textId="77777777" w:rsidTr="0016114E">
        <w:tc>
          <w:tcPr>
            <w:tcW w:w="851" w:type="dxa"/>
            <w:vMerge/>
            <w:shd w:val="clear" w:color="auto" w:fill="FFFFFF" w:themeFill="background1"/>
          </w:tcPr>
          <w:p w14:paraId="78301565"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67B1BA9A"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285089F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In the case of rendering technical services, the emphasis is more on giving services which are technical in nature and alludes to some kind of giving advice or consultancy in the field of technology or imparting of technical skills, knowledge, experience, know- how etc.”</w:t>
            </w:r>
          </w:p>
        </w:tc>
        <w:tc>
          <w:tcPr>
            <w:tcW w:w="2835" w:type="dxa"/>
            <w:shd w:val="clear" w:color="auto" w:fill="FFFFFF" w:themeFill="background1"/>
          </w:tcPr>
          <w:p w14:paraId="34CA021B"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Deloitte Haskins (Supra)</w:t>
            </w:r>
          </w:p>
        </w:tc>
      </w:tr>
      <w:tr w:rsidR="00E5303C" w:rsidRPr="00F44C53" w14:paraId="794005BB" w14:textId="77777777" w:rsidTr="0016114E">
        <w:tc>
          <w:tcPr>
            <w:tcW w:w="851" w:type="dxa"/>
            <w:vMerge w:val="restart"/>
            <w:shd w:val="clear" w:color="auto" w:fill="FFFFFF" w:themeFill="background1"/>
          </w:tcPr>
          <w:p w14:paraId="02CA5E1B"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5</w:t>
            </w:r>
          </w:p>
        </w:tc>
        <w:tc>
          <w:tcPr>
            <w:tcW w:w="2126" w:type="dxa"/>
            <w:vMerge w:val="restart"/>
            <w:shd w:val="clear" w:color="auto" w:fill="FFFFFF" w:themeFill="background1"/>
          </w:tcPr>
          <w:p w14:paraId="2888EAFB" w14:textId="77777777" w:rsidR="00E5303C" w:rsidRPr="00F44C53" w:rsidRDefault="00E5303C" w:rsidP="0016114E">
            <w:pPr>
              <w:rPr>
                <w:rFonts w:ascii="Times New Roman" w:hAnsi="Times New Roman" w:cs="Times New Roman"/>
                <w:b/>
                <w:bCs/>
                <w:szCs w:val="22"/>
              </w:rPr>
            </w:pPr>
            <w:r w:rsidRPr="00F44C53">
              <w:rPr>
                <w:rFonts w:ascii="Times New Roman" w:hAnsi="Times New Roman" w:cs="Times New Roman"/>
                <w:b/>
                <w:bCs/>
                <w:szCs w:val="22"/>
              </w:rPr>
              <w:t>Consulting services - Dictionary meanings</w:t>
            </w:r>
          </w:p>
        </w:tc>
        <w:tc>
          <w:tcPr>
            <w:tcW w:w="8385" w:type="dxa"/>
            <w:shd w:val="clear" w:color="auto" w:fill="FFFFFF" w:themeFill="background1"/>
          </w:tcPr>
          <w:p w14:paraId="27AB695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 professional practice giving expert advice in a particular field'</w:t>
            </w:r>
          </w:p>
        </w:tc>
        <w:tc>
          <w:tcPr>
            <w:tcW w:w="2835" w:type="dxa"/>
            <w:shd w:val="clear" w:color="auto" w:fill="FFFFFF" w:themeFill="background1"/>
          </w:tcPr>
          <w:p w14:paraId="75F5FEE1"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Oxford dictionary</w:t>
            </w:r>
          </w:p>
        </w:tc>
      </w:tr>
      <w:tr w:rsidR="00E5303C" w:rsidRPr="00F44C53" w14:paraId="5EE6A43D" w14:textId="77777777" w:rsidTr="0016114E">
        <w:tc>
          <w:tcPr>
            <w:tcW w:w="851" w:type="dxa"/>
            <w:vMerge/>
            <w:shd w:val="clear" w:color="auto" w:fill="FFFFFF" w:themeFill="background1"/>
          </w:tcPr>
          <w:p w14:paraId="2828CAD9"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FFAC0AC"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1BE582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'consultation' has been defined as an act of asking the advice or opinion of someone (such as a lawyer). It means a meeting in which a party consultor confers and eventually it results in human interaction that leads to rendering of advice."</w:t>
            </w:r>
          </w:p>
        </w:tc>
        <w:tc>
          <w:tcPr>
            <w:tcW w:w="2835" w:type="dxa"/>
            <w:shd w:val="clear" w:color="auto" w:fill="FFFFFF" w:themeFill="background1"/>
          </w:tcPr>
          <w:p w14:paraId="4E48CFE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Black's Law</w:t>
            </w:r>
          </w:p>
          <w:p w14:paraId="5A5D5EF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Dictionary, Eighth Edition.</w:t>
            </w:r>
          </w:p>
          <w:p w14:paraId="4B10CF1F" w14:textId="77777777" w:rsidR="00E5303C" w:rsidRPr="00F44C53" w:rsidRDefault="00E5303C" w:rsidP="0016114E">
            <w:pPr>
              <w:rPr>
                <w:rFonts w:ascii="Times New Roman" w:hAnsi="Times New Roman" w:cs="Times New Roman"/>
                <w:szCs w:val="22"/>
              </w:rPr>
            </w:pPr>
          </w:p>
        </w:tc>
      </w:tr>
      <w:tr w:rsidR="00E5303C" w:rsidRPr="00F44C53" w14:paraId="2E92B036" w14:textId="77777777" w:rsidTr="0016114E">
        <w:tc>
          <w:tcPr>
            <w:tcW w:w="851" w:type="dxa"/>
            <w:vMerge w:val="restart"/>
            <w:shd w:val="clear" w:color="auto" w:fill="FFFFFF" w:themeFill="background1"/>
          </w:tcPr>
          <w:p w14:paraId="5137990B" w14:textId="77777777" w:rsidR="00E5303C" w:rsidRPr="00F44C53" w:rsidRDefault="00E5303C" w:rsidP="0016114E">
            <w:pPr>
              <w:jc w:val="center"/>
              <w:rPr>
                <w:rFonts w:ascii="Times New Roman" w:hAnsi="Times New Roman" w:cs="Times New Roman"/>
                <w:szCs w:val="22"/>
              </w:rPr>
            </w:pPr>
            <w:r w:rsidRPr="00F44C53">
              <w:rPr>
                <w:rFonts w:ascii="Times New Roman" w:hAnsi="Times New Roman" w:cs="Times New Roman"/>
                <w:szCs w:val="22"/>
              </w:rPr>
              <w:t>6</w:t>
            </w:r>
          </w:p>
        </w:tc>
        <w:tc>
          <w:tcPr>
            <w:tcW w:w="2126" w:type="dxa"/>
            <w:vMerge w:val="restart"/>
            <w:shd w:val="clear" w:color="auto" w:fill="FFFFFF" w:themeFill="background1"/>
          </w:tcPr>
          <w:p w14:paraId="5CF70F8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b/>
                <w:bCs/>
                <w:szCs w:val="22"/>
              </w:rPr>
              <w:t xml:space="preserve">Consulting services – </w:t>
            </w:r>
            <w:r w:rsidRPr="00F44C53">
              <w:rPr>
                <w:rFonts w:ascii="Times New Roman" w:hAnsi="Times New Roman" w:cs="Times New Roman"/>
                <w:b/>
                <w:szCs w:val="22"/>
              </w:rPr>
              <w:t>Judicial precedents</w:t>
            </w:r>
          </w:p>
        </w:tc>
        <w:tc>
          <w:tcPr>
            <w:tcW w:w="8385" w:type="dxa"/>
            <w:shd w:val="clear" w:color="auto" w:fill="FFFFFF" w:themeFill="background1"/>
          </w:tcPr>
          <w:p w14:paraId="0D1B109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word "consultancy" means giving some sort of consultation de hors the performance or the execution of any work. It is only when some consideration is given for rendering some advice or opinion etc. that the same falls within the scope of "consultancy services". The word 'consultancy' excludes actual 'execution'.</w:t>
            </w:r>
          </w:p>
        </w:tc>
        <w:tc>
          <w:tcPr>
            <w:tcW w:w="2835" w:type="dxa"/>
            <w:shd w:val="clear" w:color="auto" w:fill="FFFFFF" w:themeFill="background1"/>
          </w:tcPr>
          <w:p w14:paraId="625888A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UPS SCS (Asia) Ltd (Supra)</w:t>
            </w:r>
          </w:p>
          <w:p w14:paraId="797F9561" w14:textId="77777777" w:rsidR="00E5303C" w:rsidRPr="00F44C53" w:rsidRDefault="00E5303C" w:rsidP="0016114E">
            <w:pPr>
              <w:rPr>
                <w:rFonts w:ascii="Times New Roman" w:hAnsi="Times New Roman" w:cs="Times New Roman"/>
                <w:szCs w:val="22"/>
              </w:rPr>
            </w:pPr>
          </w:p>
        </w:tc>
      </w:tr>
      <w:tr w:rsidR="00E5303C" w:rsidRPr="00F44C53" w14:paraId="00DEDB6B" w14:textId="77777777" w:rsidTr="0016114E">
        <w:tc>
          <w:tcPr>
            <w:tcW w:w="851" w:type="dxa"/>
            <w:vMerge/>
            <w:shd w:val="clear" w:color="auto" w:fill="FFFFFF" w:themeFill="background1"/>
          </w:tcPr>
          <w:p w14:paraId="4C7ED8C4"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94EA62E"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1949F76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"Similarly, the word "consultancy" has been defined in the said Dictionary as the work or position of a consultant, a department of consultants. "Consultant" itself has been defined, inter alia, as a person who gives professional advice or services in a specialized field. It is obvious that the word "consultant" is a derivative of the word "consult" which entails deliberations, consideration, conferring with someone, conferring about or upon a matter. Consult has also been defined in the said Dictionary as "ask advice for, seek counsel or a professional opinion from; refer to (a source of information); seek permission or approval from for a proposed action". It is obvious that the service of consultancy also necessarily entails human intervention. The consultant, who provides the Consultancy services, has to be human being. A machine cannot be regarded as a consultant.</w:t>
            </w:r>
          </w:p>
        </w:tc>
        <w:tc>
          <w:tcPr>
            <w:tcW w:w="2835" w:type="dxa"/>
            <w:shd w:val="clear" w:color="auto" w:fill="FFFFFF" w:themeFill="background1"/>
          </w:tcPr>
          <w:p w14:paraId="45A5B35D"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Bharti Cellular Limited and others (Supra)</w:t>
            </w:r>
          </w:p>
        </w:tc>
      </w:tr>
      <w:tr w:rsidR="00E5303C" w:rsidRPr="00F44C53" w14:paraId="1DFD0C74" w14:textId="77777777" w:rsidTr="0016114E">
        <w:tc>
          <w:tcPr>
            <w:tcW w:w="851" w:type="dxa"/>
            <w:vMerge/>
            <w:shd w:val="clear" w:color="auto" w:fill="FFFFFF" w:themeFill="background1"/>
          </w:tcPr>
          <w:p w14:paraId="0094492E"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53C80AC1"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3C51776C"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"The term 'consultancy' has to be understood as advisory services wherein necessary advice and consultation is given to the client for the purpose of client's business. It is an act of consulting or giving advice or guidance."</w:t>
            </w:r>
          </w:p>
        </w:tc>
        <w:tc>
          <w:tcPr>
            <w:tcW w:w="2835" w:type="dxa"/>
            <w:shd w:val="clear" w:color="auto" w:fill="FFFFFF" w:themeFill="background1"/>
          </w:tcPr>
          <w:p w14:paraId="1C5F4BA5"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Flag Telecom Group</w:t>
            </w:r>
          </w:p>
          <w:p w14:paraId="0EE5B18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Lid (Supra)</w:t>
            </w:r>
          </w:p>
          <w:p w14:paraId="1CD7CDC0" w14:textId="77777777" w:rsidR="00E5303C" w:rsidRPr="00F44C53" w:rsidRDefault="00E5303C" w:rsidP="0016114E">
            <w:pPr>
              <w:rPr>
                <w:rFonts w:ascii="Times New Roman" w:hAnsi="Times New Roman" w:cs="Times New Roman"/>
                <w:szCs w:val="22"/>
              </w:rPr>
            </w:pPr>
          </w:p>
        </w:tc>
      </w:tr>
      <w:tr w:rsidR="00E5303C" w:rsidRPr="00F44C53" w14:paraId="41AC384A" w14:textId="77777777" w:rsidTr="0016114E">
        <w:tc>
          <w:tcPr>
            <w:tcW w:w="851" w:type="dxa"/>
            <w:vMerge/>
            <w:shd w:val="clear" w:color="auto" w:fill="FFFFFF" w:themeFill="background1"/>
          </w:tcPr>
          <w:p w14:paraId="0FD37F7B"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FCE5425"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697EEDB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 xml:space="preserve">"Consultancy services could also be technical in nature. These two expressions are not to be treated as water-tight compartments. However, advisory services which merely involve discussion and advice of routine nature or exchange of information cannot appropriately be classified as 'Consultancy services' under the Article. An element or expertise or special </w:t>
            </w:r>
            <w:r w:rsidRPr="00F44C53">
              <w:rPr>
                <w:rFonts w:ascii="Times New Roman" w:hAnsi="Times New Roman" w:cs="Times New Roman"/>
                <w:szCs w:val="22"/>
              </w:rPr>
              <w:lastRenderedPageBreak/>
              <w:t>knowledge o part of the consultant is implicit in the consultancy services contemplated by Article 13.4l."</w:t>
            </w:r>
          </w:p>
        </w:tc>
        <w:tc>
          <w:tcPr>
            <w:tcW w:w="2835" w:type="dxa"/>
            <w:shd w:val="clear" w:color="auto" w:fill="FFFFFF" w:themeFill="background1"/>
          </w:tcPr>
          <w:p w14:paraId="4571D933"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lastRenderedPageBreak/>
              <w:t>Intertek Testing</w:t>
            </w:r>
          </w:p>
          <w:p w14:paraId="3BA645F4"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Services India (P.)</w:t>
            </w:r>
          </w:p>
          <w:p w14:paraId="74D685F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Ltd., (Supra)</w:t>
            </w:r>
          </w:p>
          <w:p w14:paraId="64DE5D3F" w14:textId="77777777" w:rsidR="00E5303C" w:rsidRPr="00F44C53" w:rsidRDefault="00E5303C" w:rsidP="0016114E">
            <w:pPr>
              <w:rPr>
                <w:rFonts w:ascii="Times New Roman" w:hAnsi="Times New Roman" w:cs="Times New Roman"/>
                <w:szCs w:val="22"/>
              </w:rPr>
            </w:pPr>
          </w:p>
        </w:tc>
      </w:tr>
      <w:tr w:rsidR="00E5303C" w:rsidRPr="00F44C53" w14:paraId="374418D7" w14:textId="77777777" w:rsidTr="0016114E">
        <w:tc>
          <w:tcPr>
            <w:tcW w:w="851" w:type="dxa"/>
            <w:vMerge/>
            <w:shd w:val="clear" w:color="auto" w:fill="FFFFFF" w:themeFill="background1"/>
          </w:tcPr>
          <w:p w14:paraId="06F85923"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00803690"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51B9D12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"Consultancy is to be understood as advisory services wherein necessary advice and consultation is given to its clients for the purpose of client's business.</w:t>
            </w:r>
          </w:p>
          <w:p w14:paraId="609ACB9E"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In an audit work there may be some incidence of advice at the time of evaluation but certainly it cannot be termed as pure consultancy services as in the audit work the auditor has to only evaluate the quality system and environmental systems.”</w:t>
            </w:r>
          </w:p>
        </w:tc>
        <w:tc>
          <w:tcPr>
            <w:tcW w:w="2835" w:type="dxa"/>
            <w:shd w:val="clear" w:color="auto" w:fill="FFFFFF" w:themeFill="background1"/>
          </w:tcPr>
          <w:p w14:paraId="2D82660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 xml:space="preserve">TUV </w:t>
            </w:r>
            <w:proofErr w:type="spellStart"/>
            <w:r w:rsidRPr="00F44C53">
              <w:rPr>
                <w:rFonts w:ascii="Times New Roman" w:hAnsi="Times New Roman" w:cs="Times New Roman"/>
                <w:szCs w:val="22"/>
              </w:rPr>
              <w:t>Bayren</w:t>
            </w:r>
            <w:proofErr w:type="spellEnd"/>
            <w:r w:rsidRPr="00F44C53">
              <w:rPr>
                <w:rFonts w:ascii="Times New Roman" w:hAnsi="Times New Roman" w:cs="Times New Roman"/>
                <w:szCs w:val="22"/>
              </w:rPr>
              <w:t xml:space="preserve"> (India)</w:t>
            </w:r>
          </w:p>
          <w:p w14:paraId="7E902CFF"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Ltd. v. DCIT, (Supra)</w:t>
            </w:r>
          </w:p>
          <w:p w14:paraId="7C1B1D68" w14:textId="77777777" w:rsidR="00E5303C" w:rsidRPr="00F44C53" w:rsidRDefault="00E5303C" w:rsidP="0016114E">
            <w:pPr>
              <w:rPr>
                <w:rFonts w:ascii="Times New Roman" w:hAnsi="Times New Roman" w:cs="Times New Roman"/>
                <w:szCs w:val="22"/>
              </w:rPr>
            </w:pPr>
          </w:p>
        </w:tc>
      </w:tr>
      <w:tr w:rsidR="00E5303C" w:rsidRPr="00F44C53" w14:paraId="66907C89" w14:textId="77777777" w:rsidTr="0016114E">
        <w:tc>
          <w:tcPr>
            <w:tcW w:w="851" w:type="dxa"/>
            <w:vMerge/>
            <w:shd w:val="clear" w:color="auto" w:fill="FFFFFF" w:themeFill="background1"/>
          </w:tcPr>
          <w:p w14:paraId="4A79C5E6" w14:textId="77777777" w:rsidR="00E5303C" w:rsidRPr="00F44C53" w:rsidRDefault="00E5303C" w:rsidP="0016114E">
            <w:pPr>
              <w:jc w:val="center"/>
              <w:rPr>
                <w:rFonts w:ascii="Times New Roman" w:hAnsi="Times New Roman" w:cs="Times New Roman"/>
                <w:szCs w:val="22"/>
              </w:rPr>
            </w:pPr>
          </w:p>
        </w:tc>
        <w:tc>
          <w:tcPr>
            <w:tcW w:w="2126" w:type="dxa"/>
            <w:vMerge/>
            <w:shd w:val="clear" w:color="auto" w:fill="FFFFFF" w:themeFill="background1"/>
          </w:tcPr>
          <w:p w14:paraId="3CA9E192" w14:textId="77777777" w:rsidR="00E5303C" w:rsidRPr="00F44C53" w:rsidRDefault="00E5303C" w:rsidP="0016114E">
            <w:pPr>
              <w:rPr>
                <w:rFonts w:ascii="Times New Roman" w:hAnsi="Times New Roman" w:cs="Times New Roman"/>
                <w:szCs w:val="22"/>
              </w:rPr>
            </w:pPr>
          </w:p>
        </w:tc>
        <w:tc>
          <w:tcPr>
            <w:tcW w:w="8385" w:type="dxa"/>
            <w:shd w:val="clear" w:color="auto" w:fill="FFFFFF" w:themeFill="background1"/>
          </w:tcPr>
          <w:p w14:paraId="5C3F6FC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Consultancy: consultancy is generally understood to mean an advisory service. Further, it may be fair to state that not all kind of advisory could qualify as technical services. For any consultancy to be treated as a technical service, it would be necessary that a technical element is involved in such advisory. Thus, the consultancy should be rendered by someone who has special skills and expertise in rendering such advisory."</w:t>
            </w:r>
          </w:p>
        </w:tc>
        <w:tc>
          <w:tcPr>
            <w:tcW w:w="2835" w:type="dxa"/>
            <w:shd w:val="clear" w:color="auto" w:fill="FFFFFF" w:themeFill="background1"/>
          </w:tcPr>
          <w:p w14:paraId="08B05262"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Adidas Sourcing Ltd.</w:t>
            </w:r>
          </w:p>
          <w:p w14:paraId="6F551D57"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V. ADIT, (2012) 28</w:t>
            </w:r>
          </w:p>
          <w:p w14:paraId="2F538519"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taxmann.com 267</w:t>
            </w:r>
          </w:p>
          <w:p w14:paraId="3225D88A" w14:textId="77777777" w:rsidR="00E5303C" w:rsidRPr="00F44C53" w:rsidRDefault="00E5303C" w:rsidP="0016114E">
            <w:pPr>
              <w:rPr>
                <w:rFonts w:ascii="Times New Roman" w:hAnsi="Times New Roman" w:cs="Times New Roman"/>
                <w:szCs w:val="22"/>
              </w:rPr>
            </w:pPr>
            <w:r w:rsidRPr="00F44C53">
              <w:rPr>
                <w:rFonts w:ascii="Times New Roman" w:hAnsi="Times New Roman" w:cs="Times New Roman"/>
                <w:szCs w:val="22"/>
              </w:rPr>
              <w:t>(Delhi Tribunal)</w:t>
            </w:r>
          </w:p>
          <w:p w14:paraId="70F0F268" w14:textId="77777777" w:rsidR="00E5303C" w:rsidRPr="00F44C53" w:rsidRDefault="00E5303C" w:rsidP="0016114E">
            <w:pPr>
              <w:rPr>
                <w:rFonts w:ascii="Times New Roman" w:hAnsi="Times New Roman" w:cs="Times New Roman"/>
                <w:szCs w:val="22"/>
              </w:rPr>
            </w:pPr>
          </w:p>
        </w:tc>
      </w:tr>
    </w:tbl>
    <w:p w14:paraId="1133DAB6" w14:textId="77777777" w:rsidR="00E5303C" w:rsidRDefault="00E5303C" w:rsidP="00E5303C">
      <w:pPr>
        <w:pStyle w:val="ListParagraph"/>
        <w:rPr>
          <w:rFonts w:ascii="Times New Roman" w:hAnsi="Times New Roman" w:cs="Times New Roman"/>
          <w:b/>
          <w:bCs/>
          <w:szCs w:val="22"/>
        </w:rPr>
      </w:pPr>
    </w:p>
    <w:p w14:paraId="1E7521EA" w14:textId="39E498F3" w:rsidR="00F23C0D" w:rsidRPr="00373723" w:rsidRDefault="00F44C53" w:rsidP="00373723">
      <w:pPr>
        <w:pStyle w:val="ListParagraph"/>
        <w:numPr>
          <w:ilvl w:val="0"/>
          <w:numId w:val="1"/>
        </w:numPr>
        <w:rPr>
          <w:rFonts w:ascii="Times New Roman" w:hAnsi="Times New Roman" w:cs="Times New Roman"/>
          <w:b/>
          <w:bCs/>
          <w:szCs w:val="22"/>
        </w:rPr>
      </w:pPr>
      <w:r w:rsidRPr="00373723">
        <w:rPr>
          <w:rFonts w:ascii="Times New Roman" w:hAnsi="Times New Roman" w:cs="Times New Roman"/>
          <w:b/>
          <w:bCs/>
          <w:szCs w:val="22"/>
        </w:rPr>
        <w:t>Illustrative transactions covered under jurisprudence:</w:t>
      </w:r>
    </w:p>
    <w:bookmarkEnd w:id="0"/>
    <w:p w14:paraId="6CEF4646" w14:textId="77777777" w:rsidR="00F44C53" w:rsidRPr="00F44C53" w:rsidRDefault="00F44C53" w:rsidP="00E87395">
      <w:pPr>
        <w:pStyle w:val="ListParagraph"/>
        <w:ind w:left="1636"/>
        <w:rPr>
          <w:rFonts w:ascii="Times New Roman" w:hAnsi="Times New Roman" w:cs="Times New Roman"/>
          <w:b/>
          <w:bCs/>
          <w:szCs w:val="22"/>
          <w:highlight w:val="yellow"/>
        </w:rPr>
      </w:pPr>
    </w:p>
    <w:p w14:paraId="000FC577" w14:textId="77777777" w:rsidR="00E87395" w:rsidRPr="00F87EEF" w:rsidRDefault="00E87395" w:rsidP="0058376D">
      <w:pPr>
        <w:pStyle w:val="ListParagraph"/>
        <w:numPr>
          <w:ilvl w:val="0"/>
          <w:numId w:val="16"/>
        </w:numPr>
        <w:ind w:left="426"/>
        <w:rPr>
          <w:rFonts w:ascii="Times New Roman" w:hAnsi="Times New Roman" w:cs="Times New Roman"/>
          <w:szCs w:val="22"/>
          <w:highlight w:val="yellow"/>
        </w:rPr>
      </w:pPr>
      <w:r w:rsidRPr="00F87EEF">
        <w:rPr>
          <w:rFonts w:ascii="Times New Roman" w:hAnsi="Times New Roman" w:cs="Times New Roman"/>
          <w:b/>
          <w:bCs/>
          <w:szCs w:val="22"/>
          <w:highlight w:val="yellow"/>
        </w:rPr>
        <w:t>Payments by advertising agency to artistes</w:t>
      </w:r>
      <w:r w:rsidRPr="00F87EEF">
        <w:rPr>
          <w:rFonts w:ascii="Times New Roman" w:hAnsi="Times New Roman" w:cs="Times New Roman"/>
          <w:szCs w:val="22"/>
          <w:highlight w:val="yellow"/>
        </w:rPr>
        <w:t> - When an advertising agency makes payments for professional services to a film artiste such as an actor, a cameraman, a director, etc., tax will be deducted at the rate of 5 per cent—Circular: No. 714, dated 3-8-1995/Circular : No. 715, dated 8-8-1995.</w:t>
      </w:r>
    </w:p>
    <w:p w14:paraId="52774CAA" w14:textId="77777777" w:rsidR="00E87395" w:rsidRPr="00F44C53" w:rsidRDefault="00E87395" w:rsidP="0058376D">
      <w:pPr>
        <w:pStyle w:val="ListParagraph"/>
        <w:ind w:left="426"/>
        <w:rPr>
          <w:rFonts w:ascii="Times New Roman" w:hAnsi="Times New Roman" w:cs="Times New Roman"/>
          <w:szCs w:val="22"/>
        </w:rPr>
      </w:pPr>
    </w:p>
    <w:p w14:paraId="7817173B" w14:textId="5E328077" w:rsidR="00E87395"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Clarifications on payments to certain institutions/agencies</w:t>
      </w:r>
      <w:r w:rsidRPr="00F44C53">
        <w:rPr>
          <w:rFonts w:ascii="Times New Roman" w:hAnsi="Times New Roman" w:cs="Times New Roman"/>
          <w:szCs w:val="22"/>
        </w:rPr>
        <w:t> - The following clarifications are issued:</w:t>
      </w:r>
    </w:p>
    <w:p w14:paraId="569B91C4" w14:textId="35E2AB4B"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Payments to recruitment agencies are in the nature of payments for services rendered, and hence will be subject to TDS under section 194J of the Act, and not under section 194C of the Act.</w:t>
      </w:r>
    </w:p>
    <w:p w14:paraId="29340284" w14:textId="4691F9FE"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Payments made by a company to a share registrar will also similarly be liable to tax deduction at source under section 194J and not under section 194C.</w:t>
      </w:r>
    </w:p>
    <w:p w14:paraId="4B515486" w14:textId="5632AD5C"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In respect of payment of commission to external parties for procuring orders for the company's products, rendering of such services is not covered under section 194C, but may involve payment of fees for professional or technical services, in which case tax may be deductible under section 194J.</w:t>
      </w:r>
    </w:p>
    <w:p w14:paraId="0A2478F7" w14:textId="1AAA054C"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Payments made to a hospital for rendering medical services will attract deduction of tax at source under section 194J.</w:t>
      </w:r>
    </w:p>
    <w:p w14:paraId="34415EDE" w14:textId="7E1A41E3"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xml:space="preserve">- </w:t>
      </w:r>
      <w:r w:rsidRPr="00F87EEF">
        <w:rPr>
          <w:rFonts w:ascii="Times New Roman" w:hAnsi="Times New Roman" w:cs="Times New Roman"/>
          <w:szCs w:val="22"/>
          <w:highlight w:val="yellow"/>
        </w:rPr>
        <w:t>Commission received by the advertising agency from the media would require deduction of tax at source under section 194J.</w:t>
      </w:r>
    </w:p>
    <w:p w14:paraId="4AE13AE5" w14:textId="0EF8CD94"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Routine/normal maintenance contracts which include supply of spares will be covered under section 194C. However, where technical services are rendered, the provisions of section 194J will apply in regard to tax deduction at source.</w:t>
      </w:r>
    </w:p>
    <w:p w14:paraId="2CEFDCFB" w14:textId="77777777"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 Since section 194J refers to 'any sum paid', reimbursement of actual expenses cannot be deducted out of the bill amount for the purpose of tax deduction at source.</w:t>
      </w:r>
    </w:p>
    <w:p w14:paraId="1045EB1B" w14:textId="71211DB9" w:rsidR="00E87395" w:rsidRPr="00F44C53" w:rsidRDefault="00E87395" w:rsidP="0058376D">
      <w:pPr>
        <w:ind w:left="426" w:firstLine="720"/>
        <w:rPr>
          <w:rFonts w:ascii="Times New Roman" w:hAnsi="Times New Roman" w:cs="Times New Roman"/>
          <w:szCs w:val="22"/>
        </w:rPr>
      </w:pPr>
      <w:r w:rsidRPr="00F44C53">
        <w:rPr>
          <w:rFonts w:ascii="Times New Roman" w:hAnsi="Times New Roman" w:cs="Times New Roman"/>
          <w:szCs w:val="22"/>
        </w:rPr>
        <w:t>Circular : No. 715, dated 8-8-1995.</w:t>
      </w:r>
    </w:p>
    <w:p w14:paraId="323C2ED2" w14:textId="77777777" w:rsidR="00E87395" w:rsidRPr="00F44C53" w:rsidRDefault="00E87395" w:rsidP="0058376D">
      <w:pPr>
        <w:pStyle w:val="ListParagraph"/>
        <w:ind w:left="426"/>
        <w:rPr>
          <w:rFonts w:ascii="Times New Roman" w:hAnsi="Times New Roman" w:cs="Times New Roman"/>
          <w:szCs w:val="22"/>
        </w:rPr>
      </w:pPr>
    </w:p>
    <w:p w14:paraId="65592D45" w14:textId="45C50421" w:rsidR="00E87395"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Fees received from abroad</w:t>
      </w:r>
      <w:r w:rsidRPr="00F44C53">
        <w:rPr>
          <w:rFonts w:ascii="Times New Roman" w:hAnsi="Times New Roman" w:cs="Times New Roman"/>
          <w:szCs w:val="22"/>
        </w:rPr>
        <w:t> - In respect of fees for professional services received from foreign companies or foreign law and accountancy firms, any fees paid through regular banking channels to any chartered accountant, lawyer, advocate or solicitor who is resident in India by non-residents who do not have any agent or business connection or permanent establishment in India may not be subjected to deduction of tax at source under section 194J. However, foreign companies or foreign law and accountancy firms are required to send a quarterly statement, indicating the name and address of the persons to whom the payments are made, to the CBDT—Circular : No. 726, dated 18-10-1995.</w:t>
      </w:r>
    </w:p>
    <w:p w14:paraId="0C9817D0" w14:textId="77777777" w:rsidR="00E87395" w:rsidRPr="00F44C53" w:rsidRDefault="00E87395" w:rsidP="0058376D">
      <w:pPr>
        <w:pStyle w:val="ListParagraph"/>
        <w:ind w:left="426"/>
        <w:rPr>
          <w:rFonts w:ascii="Times New Roman" w:hAnsi="Times New Roman" w:cs="Times New Roman"/>
          <w:szCs w:val="22"/>
        </w:rPr>
      </w:pPr>
    </w:p>
    <w:p w14:paraId="292A8E54" w14:textId="6F9A29F7"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Vide</w:t>
      </w:r>
      <w:r w:rsidR="001B7FD5">
        <w:rPr>
          <w:rFonts w:ascii="Times New Roman" w:hAnsi="Times New Roman" w:cs="Times New Roman"/>
          <w:szCs w:val="22"/>
        </w:rPr>
        <w:t xml:space="preserve"> </w:t>
      </w:r>
      <w:r w:rsidRPr="00F44C53">
        <w:rPr>
          <w:rFonts w:ascii="Times New Roman" w:hAnsi="Times New Roman" w:cs="Times New Roman"/>
          <w:szCs w:val="22"/>
        </w:rPr>
        <w:t>Circular No. 766, dated 24-4-1998, it is clarified that as the details of payments made to the Indian residents can easily be verified or collected wherever required, it has been decided to discontinue with immediate effect the requirement of sending the above quarterly statements.</w:t>
      </w:r>
    </w:p>
    <w:p w14:paraId="4A2E09B8" w14:textId="77777777" w:rsidR="004B3827" w:rsidRPr="00F44C53" w:rsidRDefault="004B3827" w:rsidP="0058376D">
      <w:pPr>
        <w:pStyle w:val="ListParagraph"/>
        <w:ind w:left="426"/>
        <w:rPr>
          <w:rFonts w:ascii="Times New Roman" w:hAnsi="Times New Roman" w:cs="Times New Roman"/>
          <w:szCs w:val="22"/>
        </w:rPr>
      </w:pPr>
    </w:p>
    <w:p w14:paraId="60A2F352" w14:textId="7FB7D331" w:rsidR="00E87395"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Deduction to be made under one section only</w:t>
      </w:r>
      <w:r w:rsidRPr="00F44C53">
        <w:rPr>
          <w:rFonts w:ascii="Times New Roman" w:hAnsi="Times New Roman" w:cs="Times New Roman"/>
          <w:szCs w:val="22"/>
        </w:rPr>
        <w:t> - In some cases persons responsible for deducting tax at source are deducting such tax by applying more than one provisions for the same payment. In particular, it has been pointed out that the sums paid for carrying out work of advertising are being subjected to deduction of tax at source under section 194C as payment for work contract as also under section 194J as payments of fees for professional services.</w:t>
      </w:r>
    </w:p>
    <w:p w14:paraId="6F59735D" w14:textId="77777777" w:rsidR="001B7FD5" w:rsidRDefault="001B7FD5" w:rsidP="0058376D">
      <w:pPr>
        <w:pStyle w:val="ListParagraph"/>
        <w:ind w:left="426"/>
        <w:rPr>
          <w:rFonts w:ascii="Times New Roman" w:hAnsi="Times New Roman" w:cs="Times New Roman"/>
          <w:szCs w:val="22"/>
        </w:rPr>
      </w:pPr>
    </w:p>
    <w:p w14:paraId="665D8394" w14:textId="0848E3D7" w:rsidR="00E87395"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szCs w:val="22"/>
        </w:rPr>
        <w:t>The Board has clarified that each section, regarding TDS under Chapter XVII, deals with a particular kind of payment to the exclusion of all other sections in this Chapter. Thus, payment of any sum shall be liable for deduction of tax only under one section. Therefore, a payment is liable for tax deduction only under one section—Circular : No. 720, dated 30-8-1995.</w:t>
      </w:r>
    </w:p>
    <w:p w14:paraId="44C768C5" w14:textId="77777777" w:rsidR="00577DA4" w:rsidRPr="00F44C53" w:rsidRDefault="00577DA4" w:rsidP="0058376D">
      <w:pPr>
        <w:pStyle w:val="ListParagraph"/>
        <w:ind w:left="426"/>
        <w:rPr>
          <w:rFonts w:ascii="Times New Roman" w:hAnsi="Times New Roman" w:cs="Times New Roman"/>
          <w:szCs w:val="22"/>
        </w:rPr>
      </w:pPr>
    </w:p>
    <w:p w14:paraId="785531BE" w14:textId="77777777" w:rsidR="00F7663F" w:rsidRDefault="00E87395" w:rsidP="00F7663F">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TDS on service tax component</w:t>
      </w:r>
      <w:r w:rsidRPr="00F44C53">
        <w:rPr>
          <w:rFonts w:ascii="Times New Roman" w:hAnsi="Times New Roman" w:cs="Times New Roman"/>
          <w:szCs w:val="22"/>
        </w:rPr>
        <w:t xml:space="preserve">- </w:t>
      </w:r>
      <w:r w:rsidR="00B142DF">
        <w:rPr>
          <w:rFonts w:ascii="Times New Roman" w:hAnsi="Times New Roman" w:cs="Times New Roman"/>
          <w:szCs w:val="22"/>
        </w:rPr>
        <w:t xml:space="preserve">TDS is not applicable on Service tax component. </w:t>
      </w:r>
      <w:r w:rsidRPr="00F44C53">
        <w:rPr>
          <w:rFonts w:ascii="Times New Roman" w:hAnsi="Times New Roman" w:cs="Times New Roman"/>
          <w:szCs w:val="22"/>
        </w:rPr>
        <w:t>The Board had issued a Circular No. 4/2008, dated 28-4-2008 wherein it was clarified that tax is to be deducted at source under section 194-I of the Income-tax Act, 1961 (hereafter referred to as 'the Act'), on the amount of rent paid/payable without including the service tax component. Representations/letters has been received seeking clarification whether such principle can be extended to other provisions of the Act also.</w:t>
      </w:r>
    </w:p>
    <w:p w14:paraId="77623E5B" w14:textId="77777777" w:rsidR="00F7663F" w:rsidRPr="00F7663F" w:rsidRDefault="00F7663F" w:rsidP="00F7663F">
      <w:pPr>
        <w:pStyle w:val="ListParagraph"/>
        <w:rPr>
          <w:rFonts w:ascii="Times New Roman" w:hAnsi="Times New Roman" w:cs="Times New Roman"/>
          <w:szCs w:val="22"/>
        </w:rPr>
      </w:pPr>
    </w:p>
    <w:p w14:paraId="519CDFE0" w14:textId="0739A431" w:rsidR="00E87395" w:rsidRPr="00F7663F" w:rsidRDefault="00E87395" w:rsidP="00F7663F">
      <w:pPr>
        <w:pStyle w:val="ListParagraph"/>
        <w:ind w:left="426"/>
        <w:rPr>
          <w:rFonts w:ascii="Times New Roman" w:hAnsi="Times New Roman" w:cs="Times New Roman"/>
          <w:szCs w:val="22"/>
        </w:rPr>
      </w:pPr>
      <w:r w:rsidRPr="00F7663F">
        <w:rPr>
          <w:rFonts w:ascii="Times New Roman" w:hAnsi="Times New Roman" w:cs="Times New Roman"/>
          <w:szCs w:val="22"/>
        </w:rPr>
        <w:t>2. Attention of CBDT has also been drawn to the judgment of the Hon'ble Rajasthan High Court dated 1-7-2013, in the case of CIT (TDS)</w:t>
      </w:r>
      <w:r w:rsidR="00F7663F">
        <w:rPr>
          <w:rFonts w:ascii="Times New Roman" w:hAnsi="Times New Roman" w:cs="Times New Roman"/>
          <w:szCs w:val="22"/>
        </w:rPr>
        <w:t xml:space="preserve"> </w:t>
      </w:r>
      <w:r w:rsidRPr="00F7663F">
        <w:rPr>
          <w:rFonts w:ascii="Times New Roman" w:hAnsi="Times New Roman" w:cs="Times New Roman"/>
          <w:szCs w:val="22"/>
        </w:rPr>
        <w:t>Jaipur v. Rajasthan Urban Infrastructure (Income-tax Appeal Nos. 235, 222, 238 and 239/2011), holding that if as per the terms of the agreement between the payer and the payee, the amount of service tax is to be paid separately and was not included in the fees for professional services or technical services, no TDS is required to be made on the service tax component under section 194J of the Act.</w:t>
      </w:r>
    </w:p>
    <w:p w14:paraId="7E9F66DD" w14:textId="77777777" w:rsidR="00F7663F" w:rsidRDefault="00F7663F" w:rsidP="0058376D">
      <w:pPr>
        <w:pStyle w:val="ListParagraph"/>
        <w:ind w:left="426"/>
        <w:rPr>
          <w:rFonts w:ascii="Times New Roman" w:hAnsi="Times New Roman" w:cs="Times New Roman"/>
          <w:szCs w:val="22"/>
        </w:rPr>
      </w:pPr>
    </w:p>
    <w:p w14:paraId="3C0A9002" w14:textId="5B664CDB" w:rsidR="00B142DF" w:rsidRPr="00B142DF"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3. The matter has been examined afresh. In exercise of the powers conferred under section 119 of the Act, the Board has decided that wherever in terms of the agreement/contract between the payer and the payee, the service tax component comprised in the amount payable to a resident is indicated separately, tax shall be deducted at source under Chapter XVII-B of the Act on the amount paid/payable without including such service tax component.—Circular No. 1/2014, dated 13-1-2014.</w:t>
      </w:r>
    </w:p>
    <w:p w14:paraId="0C006AE1" w14:textId="77777777" w:rsidR="00C10E9B" w:rsidRPr="00F44C53" w:rsidRDefault="00C10E9B" w:rsidP="0058376D">
      <w:pPr>
        <w:pStyle w:val="ListParagraph"/>
        <w:ind w:left="426"/>
        <w:rPr>
          <w:rFonts w:ascii="Times New Roman" w:hAnsi="Times New Roman" w:cs="Times New Roman"/>
          <w:szCs w:val="22"/>
        </w:rPr>
      </w:pPr>
    </w:p>
    <w:p w14:paraId="24574904" w14:textId="6D2E2E32" w:rsidR="00E87395" w:rsidRPr="00F44C53" w:rsidRDefault="00B142DF" w:rsidP="0058376D">
      <w:pPr>
        <w:pStyle w:val="ListParagraph"/>
        <w:numPr>
          <w:ilvl w:val="0"/>
          <w:numId w:val="16"/>
        </w:numPr>
        <w:ind w:left="426"/>
        <w:rPr>
          <w:rFonts w:ascii="Times New Roman" w:hAnsi="Times New Roman" w:cs="Times New Roman"/>
          <w:szCs w:val="22"/>
        </w:rPr>
      </w:pPr>
      <w:r>
        <w:rPr>
          <w:rFonts w:ascii="Times New Roman" w:hAnsi="Times New Roman" w:cs="Times New Roman"/>
          <w:b/>
          <w:bCs/>
          <w:szCs w:val="22"/>
        </w:rPr>
        <w:lastRenderedPageBreak/>
        <w:t>S</w:t>
      </w:r>
      <w:r w:rsidR="00E87395" w:rsidRPr="00F44C53">
        <w:rPr>
          <w:rFonts w:ascii="Times New Roman" w:hAnsi="Times New Roman" w:cs="Times New Roman"/>
          <w:b/>
          <w:bCs/>
          <w:szCs w:val="22"/>
        </w:rPr>
        <w:t>ubstitution of Service Tax by Goods and Services Tax (GST)</w:t>
      </w:r>
      <w:r w:rsidR="00E87395" w:rsidRPr="00F44C53">
        <w:rPr>
          <w:rFonts w:ascii="Times New Roman" w:hAnsi="Times New Roman" w:cs="Times New Roman"/>
          <w:szCs w:val="22"/>
        </w:rPr>
        <w:t> </w:t>
      </w:r>
      <w:r>
        <w:rPr>
          <w:rFonts w:ascii="Times New Roman" w:hAnsi="Times New Roman" w:cs="Times New Roman"/>
          <w:szCs w:val="22"/>
        </w:rPr>
        <w:t>–</w:t>
      </w:r>
      <w:r w:rsidR="00E87395" w:rsidRPr="00F44C53">
        <w:rPr>
          <w:rFonts w:ascii="Times New Roman" w:hAnsi="Times New Roman" w:cs="Times New Roman"/>
          <w:szCs w:val="22"/>
        </w:rPr>
        <w:t xml:space="preserve"> </w:t>
      </w:r>
      <w:r>
        <w:rPr>
          <w:rFonts w:ascii="Times New Roman" w:hAnsi="Times New Roman" w:cs="Times New Roman"/>
          <w:szCs w:val="22"/>
        </w:rPr>
        <w:t xml:space="preserve">TDS is not available on GST component. </w:t>
      </w:r>
      <w:r w:rsidR="00E87395" w:rsidRPr="00F44C53">
        <w:rPr>
          <w:rFonts w:ascii="Times New Roman" w:hAnsi="Times New Roman" w:cs="Times New Roman"/>
          <w:szCs w:val="22"/>
        </w:rPr>
        <w:t>The Central Board of Direct Taxes ('the Board') had earlier issued Circular No. 1/2014, dated 13-1-2014 clarifying that wherever in terms of the agreement or contract between the payer and the payee, the Service Tax component comprised in the amount payable to a resident is indicated separately, tax shall be deducted at source under Chapter XVII-B of the Income-tax Act, 1961 ('the Act') on the amount paid or payable without including such Service Tax component.</w:t>
      </w:r>
    </w:p>
    <w:p w14:paraId="60FD530A" w14:textId="77777777" w:rsidR="00F961B2" w:rsidRPr="00F44C53" w:rsidRDefault="00F961B2" w:rsidP="0058376D">
      <w:pPr>
        <w:pStyle w:val="ListParagraph"/>
        <w:ind w:left="426"/>
        <w:rPr>
          <w:rFonts w:ascii="Times New Roman" w:hAnsi="Times New Roman" w:cs="Times New Roman"/>
          <w:szCs w:val="22"/>
        </w:rPr>
      </w:pPr>
    </w:p>
    <w:p w14:paraId="4398EFE6" w14:textId="217001AF"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2. References have been received in the Board seeking clarification as to what treatment would be required to be given to the component of Goods and Services Tax (GST) on services, which has been introduced by the Government with effect from 1st of July, 2017 and into which the erstwhile Service Tax has been subsumed.</w:t>
      </w:r>
    </w:p>
    <w:p w14:paraId="63C54189" w14:textId="77777777" w:rsidR="00F961B2" w:rsidRPr="00F44C53" w:rsidRDefault="00F961B2" w:rsidP="0058376D">
      <w:pPr>
        <w:pStyle w:val="ListParagraph"/>
        <w:ind w:left="426"/>
        <w:rPr>
          <w:rFonts w:ascii="Times New Roman" w:hAnsi="Times New Roman" w:cs="Times New Roman"/>
          <w:szCs w:val="22"/>
        </w:rPr>
      </w:pPr>
    </w:p>
    <w:p w14:paraId="5D383567" w14:textId="3E051361"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3. The matter has been examined. It is noted that the Government has brought in force a new Goods and Services Tax regime with effect from 1-7-2017 replacing, amongst others, the Service Tax which was being charged prior to this date as per the provisions of Finance Act, 1994. Therefore, there is a need to harmonize the contents of Circular No. 1/2014 of the Board with the new system for taxation of services under the GST regime.</w:t>
      </w:r>
    </w:p>
    <w:p w14:paraId="2E13ECF6" w14:textId="77777777" w:rsidR="00F961B2" w:rsidRPr="00F44C53" w:rsidRDefault="00F961B2" w:rsidP="0058376D">
      <w:pPr>
        <w:pStyle w:val="ListParagraph"/>
        <w:ind w:left="426"/>
        <w:rPr>
          <w:rFonts w:ascii="Times New Roman" w:hAnsi="Times New Roman" w:cs="Times New Roman"/>
          <w:szCs w:val="22"/>
        </w:rPr>
      </w:pPr>
    </w:p>
    <w:p w14:paraId="50658B01" w14:textId="716796DF"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4. In the light of the fact that even under the new GST regime, the rationale of excluding the tax component from the purview of TDS remains valid, the Board hereby clarifies that wherever in terms of the agreement or contract between the payer and the payee, the component of 'GST on services' comprised in the amount payable to a resident is indicated separately, tax shall be deducted at source under Chapter XVII-B of the Act on the amount paid or payable without including such 'GST on services' component. GST for these purposes shall include Integrated Goods and Services Tax, Central Goods and Services Tax, State Goods and Services Tax and Union Territory Goods and Services Tax.</w:t>
      </w:r>
    </w:p>
    <w:p w14:paraId="5370D276" w14:textId="77777777" w:rsidR="00F961B2" w:rsidRPr="00F44C53" w:rsidRDefault="00F961B2" w:rsidP="0058376D">
      <w:pPr>
        <w:pStyle w:val="ListParagraph"/>
        <w:ind w:left="426"/>
        <w:rPr>
          <w:rFonts w:ascii="Times New Roman" w:hAnsi="Times New Roman" w:cs="Times New Roman"/>
          <w:szCs w:val="22"/>
        </w:rPr>
      </w:pPr>
    </w:p>
    <w:p w14:paraId="6292965A" w14:textId="4D766E43"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5. For the purposes of this Circular, any reference to 'service tax' in an existing agreement or contract which was entered prior to 1-7-2017 shall he treated as 'GST on services' with respect to the period from 1-7-2017 onward till the expiry of such agreement or contract. - Circular No. 23/2017, dated 19-7-2017.</w:t>
      </w:r>
    </w:p>
    <w:p w14:paraId="7A813640" w14:textId="77777777" w:rsidR="00F961B2" w:rsidRPr="00F44C53" w:rsidRDefault="00F961B2" w:rsidP="0058376D">
      <w:pPr>
        <w:pStyle w:val="ListParagraph"/>
        <w:ind w:left="426"/>
        <w:rPr>
          <w:rFonts w:ascii="Times New Roman" w:hAnsi="Times New Roman" w:cs="Times New Roman"/>
          <w:szCs w:val="22"/>
        </w:rPr>
      </w:pPr>
    </w:p>
    <w:p w14:paraId="0C698CDC" w14:textId="09EC729E" w:rsidR="00F961B2"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Notified professional services u/s 194J, Explanation (a) - </w:t>
      </w:r>
      <w:r w:rsidRPr="00F44C53">
        <w:rPr>
          <w:rFonts w:ascii="Times New Roman" w:hAnsi="Times New Roman" w:cs="Times New Roman"/>
          <w:szCs w:val="22"/>
        </w:rPr>
        <w:t>In exercise of the powers conferred by clause (a) of the Explanation to section 194J of the Income-tax Act, 1961, Central Board of Direct Taxes hereby notifies the services rendered by following persons in relation to the sports activities as "Professional Services" for the purpose of the said section, namely :</w:t>
      </w:r>
      <w:r w:rsidR="00123E65" w:rsidRPr="00F44C53">
        <w:rPr>
          <w:rFonts w:ascii="Times New Roman" w:hAnsi="Times New Roman" w:cs="Times New Roman"/>
          <w:szCs w:val="22"/>
        </w:rPr>
        <w:t xml:space="preserve"> Sports Persons, Umpires and Referees, Coaches and Trainers, Team Physicians and Physiotherapists, Event Managers, Commentators, Anchors and Sports Columnists.</w:t>
      </w:r>
    </w:p>
    <w:p w14:paraId="4D14E694" w14:textId="77777777" w:rsidR="00123E65" w:rsidRPr="00F44C53" w:rsidRDefault="00123E65" w:rsidP="0058376D">
      <w:pPr>
        <w:pStyle w:val="ListParagraph"/>
        <w:ind w:left="426"/>
        <w:rPr>
          <w:rFonts w:ascii="Times New Roman" w:hAnsi="Times New Roman" w:cs="Times New Roman"/>
          <w:szCs w:val="22"/>
        </w:rPr>
      </w:pPr>
    </w:p>
    <w:p w14:paraId="63944105" w14:textId="7DE9C64E"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2. This notification shall come into force with effect from the date of its publication in the Official Gazette - Notification No. S.O. 2085(E), dated 21-8-2008.</w:t>
      </w:r>
    </w:p>
    <w:p w14:paraId="1AA19C26" w14:textId="77777777" w:rsidR="00B142DF" w:rsidRPr="00B142DF" w:rsidRDefault="00B142DF" w:rsidP="0058376D">
      <w:pPr>
        <w:pStyle w:val="ListParagraph"/>
        <w:ind w:left="426"/>
        <w:rPr>
          <w:rFonts w:ascii="Times New Roman" w:hAnsi="Times New Roman" w:cs="Times New Roman"/>
          <w:szCs w:val="22"/>
        </w:rPr>
      </w:pPr>
    </w:p>
    <w:p w14:paraId="498F559A" w14:textId="31977649" w:rsidR="00E87395" w:rsidRPr="00F44C53" w:rsidRDefault="00E87395" w:rsidP="0058376D">
      <w:pPr>
        <w:pStyle w:val="ListParagraph"/>
        <w:numPr>
          <w:ilvl w:val="0"/>
          <w:numId w:val="16"/>
        </w:numPr>
        <w:ind w:left="426"/>
        <w:rPr>
          <w:rFonts w:ascii="Times New Roman" w:hAnsi="Times New Roman" w:cs="Times New Roman"/>
          <w:szCs w:val="22"/>
        </w:rPr>
      </w:pPr>
      <w:r w:rsidRPr="00F44C53">
        <w:rPr>
          <w:rFonts w:ascii="Times New Roman" w:hAnsi="Times New Roman" w:cs="Times New Roman"/>
          <w:b/>
          <w:bCs/>
          <w:szCs w:val="22"/>
        </w:rPr>
        <w:t>Third Party Administrators (TPAs) with hospitals etc. </w:t>
      </w:r>
      <w:r w:rsidRPr="00F44C53">
        <w:rPr>
          <w:rFonts w:ascii="Times New Roman" w:hAnsi="Times New Roman" w:cs="Times New Roman"/>
          <w:szCs w:val="22"/>
        </w:rPr>
        <w:t xml:space="preserve">- The services rendered by hospitals to various patients are primarily medical services and, therefore, provisions of section 194J are applicable on payments made by TPAs to hospitals etc. Further for invoking provisions of section 194J, there is no </w:t>
      </w:r>
      <w:r w:rsidRPr="00F44C53">
        <w:rPr>
          <w:rFonts w:ascii="Times New Roman" w:hAnsi="Times New Roman" w:cs="Times New Roman"/>
          <w:szCs w:val="22"/>
        </w:rPr>
        <w:lastRenderedPageBreak/>
        <w:t>stipulation that the professional services have to be necessarily rendered to the person who makes payment to hospital. Therefore, TPAs who are making payment on behalf of insurance companies to hospitals for settlement of medical/insurance claims etc. under various schemes including cashless schemes are liable to deduct tax at source under section 194J on all such payments to hospitals etc.</w:t>
      </w:r>
    </w:p>
    <w:p w14:paraId="48F31D63" w14:textId="77777777" w:rsidR="00123E65" w:rsidRPr="00F44C53" w:rsidRDefault="00123E65" w:rsidP="0058376D">
      <w:pPr>
        <w:pStyle w:val="ListParagraph"/>
        <w:ind w:left="426"/>
        <w:rPr>
          <w:rFonts w:ascii="Times New Roman" w:hAnsi="Times New Roman" w:cs="Times New Roman"/>
          <w:szCs w:val="22"/>
        </w:rPr>
      </w:pPr>
    </w:p>
    <w:p w14:paraId="1AD3C74B" w14:textId="6AFB6233" w:rsidR="00E87395" w:rsidRPr="00F44C53" w:rsidRDefault="00E87395" w:rsidP="0058376D">
      <w:pPr>
        <w:pStyle w:val="ListParagraph"/>
        <w:ind w:left="426"/>
        <w:rPr>
          <w:rFonts w:ascii="Times New Roman" w:hAnsi="Times New Roman" w:cs="Times New Roman"/>
          <w:szCs w:val="22"/>
        </w:rPr>
      </w:pPr>
      <w:r w:rsidRPr="00F44C53">
        <w:rPr>
          <w:rFonts w:ascii="Times New Roman" w:hAnsi="Times New Roman" w:cs="Times New Roman"/>
          <w:szCs w:val="22"/>
        </w:rPr>
        <w:t>In view of above, all such past transactions between TPAs and hospitals fall within provisions of section 194J and consequence of failure to deduct tax or after deducting tax failure to pay on all such transactions would make the deductor (TPAs) deemed to be an assessee in default in respect of such tax and also liable for charging of interest under section 201(1A) and penalty under section 271C.</w:t>
      </w:r>
    </w:p>
    <w:p w14:paraId="3A1E11A6" w14:textId="77777777" w:rsidR="00123E65" w:rsidRPr="00F44C53" w:rsidRDefault="00123E65" w:rsidP="0058376D">
      <w:pPr>
        <w:pStyle w:val="ListParagraph"/>
        <w:ind w:left="426"/>
        <w:rPr>
          <w:rFonts w:ascii="Times New Roman" w:hAnsi="Times New Roman" w:cs="Times New Roman"/>
          <w:szCs w:val="22"/>
        </w:rPr>
      </w:pPr>
    </w:p>
    <w:p w14:paraId="3AFCAEF2" w14:textId="220BCF57" w:rsidR="00F23C0D" w:rsidRPr="00F44C53" w:rsidRDefault="00E87395" w:rsidP="0058376D">
      <w:pPr>
        <w:pStyle w:val="ListParagraph"/>
        <w:ind w:left="426"/>
        <w:rPr>
          <w:rFonts w:ascii="Times New Roman" w:hAnsi="Times New Roman" w:cs="Times New Roman"/>
          <w:b/>
          <w:bCs/>
          <w:szCs w:val="22"/>
        </w:rPr>
      </w:pPr>
      <w:r w:rsidRPr="00F44C53">
        <w:rPr>
          <w:rFonts w:ascii="Times New Roman" w:hAnsi="Times New Roman" w:cs="Times New Roman"/>
          <w:szCs w:val="22"/>
        </w:rPr>
        <w:t xml:space="preserve">Considering the facts and circumstances of the class of cases of TPAs and insurance companies, the Board has decided that no proceedings under section 201 may be initiated after the expiry of six years from the end of financial year in which such payment have been made without deducting tax at source etc. by the TPAs. The Board is also of the view that tax demand arising out of section 201(1) in situations arising above, may not be enforced if the deductor (TPA) satisfies the officer in charge of TDS that the relevant taxes have been paid by the </w:t>
      </w:r>
      <w:proofErr w:type="spellStart"/>
      <w:r w:rsidRPr="00F44C53">
        <w:rPr>
          <w:rFonts w:ascii="Times New Roman" w:hAnsi="Times New Roman" w:cs="Times New Roman"/>
          <w:szCs w:val="22"/>
        </w:rPr>
        <w:t>deductee-assessee</w:t>
      </w:r>
      <w:proofErr w:type="spellEnd"/>
      <w:r w:rsidRPr="00F44C53">
        <w:rPr>
          <w:rFonts w:ascii="Times New Roman" w:hAnsi="Times New Roman" w:cs="Times New Roman"/>
          <w:szCs w:val="22"/>
        </w:rPr>
        <w:t xml:space="preserve"> (hospitals etc.). A certificate from the auditor of the </w:t>
      </w:r>
      <w:proofErr w:type="spellStart"/>
      <w:r w:rsidRPr="00F44C53">
        <w:rPr>
          <w:rFonts w:ascii="Times New Roman" w:hAnsi="Times New Roman" w:cs="Times New Roman"/>
          <w:szCs w:val="22"/>
        </w:rPr>
        <w:t>deductee-assessee</w:t>
      </w:r>
      <w:proofErr w:type="spellEnd"/>
      <w:r w:rsidRPr="00F44C53">
        <w:rPr>
          <w:rFonts w:ascii="Times New Roman" w:hAnsi="Times New Roman" w:cs="Times New Roman"/>
          <w:szCs w:val="22"/>
        </w:rPr>
        <w:t xml:space="preserve"> stating that the tax and interest due from </w:t>
      </w:r>
      <w:proofErr w:type="spellStart"/>
      <w:r w:rsidRPr="00F44C53">
        <w:rPr>
          <w:rFonts w:ascii="Times New Roman" w:hAnsi="Times New Roman" w:cs="Times New Roman"/>
          <w:szCs w:val="22"/>
        </w:rPr>
        <w:t>deductee-assessee</w:t>
      </w:r>
      <w:proofErr w:type="spellEnd"/>
      <w:r w:rsidRPr="00F44C53">
        <w:rPr>
          <w:rFonts w:ascii="Times New Roman" w:hAnsi="Times New Roman" w:cs="Times New Roman"/>
          <w:szCs w:val="22"/>
        </w:rPr>
        <w:t xml:space="preserve"> has been paid for the assessment year concerned would be sufficient compliance for the above purpose. However, this will not alter the liability to charge interest under section 201(1A) till payment of taxes by the </w:t>
      </w:r>
      <w:proofErr w:type="spellStart"/>
      <w:r w:rsidRPr="00F44C53">
        <w:rPr>
          <w:rFonts w:ascii="Times New Roman" w:hAnsi="Times New Roman" w:cs="Times New Roman"/>
          <w:szCs w:val="22"/>
        </w:rPr>
        <w:t>deductee-assessee</w:t>
      </w:r>
      <w:proofErr w:type="spellEnd"/>
      <w:r w:rsidRPr="00F44C53">
        <w:rPr>
          <w:rFonts w:ascii="Times New Roman" w:hAnsi="Times New Roman" w:cs="Times New Roman"/>
          <w:szCs w:val="22"/>
        </w:rPr>
        <w:t xml:space="preserve"> or liability for penalty under section 271C, as the case may be - Circular : No. 8/2009, dated 24-11-2009. [Circular was partly set aside by the Bombay High Court in Dedicated Health Care Services TPA (India) (P.) Ltd. v. </w:t>
      </w:r>
      <w:proofErr w:type="spellStart"/>
      <w:r w:rsidRPr="00F44C53">
        <w:rPr>
          <w:rFonts w:ascii="Times New Roman" w:hAnsi="Times New Roman" w:cs="Times New Roman"/>
          <w:szCs w:val="22"/>
        </w:rPr>
        <w:t>Asstt</w:t>
      </w:r>
      <w:proofErr w:type="spellEnd"/>
      <w:r w:rsidRPr="00F44C53">
        <w:rPr>
          <w:rFonts w:ascii="Times New Roman" w:hAnsi="Times New Roman" w:cs="Times New Roman"/>
          <w:szCs w:val="22"/>
        </w:rPr>
        <w:t>. CIT </w:t>
      </w:r>
      <w:hyperlink r:id="rId11" w:history="1">
        <w:r w:rsidRPr="00F44C53">
          <w:rPr>
            <w:rStyle w:val="Hyperlink"/>
            <w:rFonts w:ascii="Times New Roman" w:hAnsi="Times New Roman" w:cs="Times New Roman"/>
            <w:szCs w:val="22"/>
          </w:rPr>
          <w:t>[2010] 191 Taxman 1</w:t>
        </w:r>
      </w:hyperlink>
      <w:r w:rsidRPr="00F44C53">
        <w:rPr>
          <w:rFonts w:ascii="Times New Roman" w:hAnsi="Times New Roman" w:cs="Times New Roman"/>
          <w:szCs w:val="22"/>
        </w:rPr>
        <w:t>].</w:t>
      </w:r>
    </w:p>
    <w:p w14:paraId="5112ED9D" w14:textId="77777777" w:rsidR="00E87395" w:rsidRPr="00F44C53" w:rsidRDefault="00E87395" w:rsidP="0058376D">
      <w:pPr>
        <w:pStyle w:val="ListParagraph"/>
        <w:ind w:left="426"/>
        <w:rPr>
          <w:rFonts w:ascii="Times New Roman" w:hAnsi="Times New Roman" w:cs="Times New Roman"/>
          <w:b/>
          <w:bCs/>
          <w:szCs w:val="22"/>
        </w:rPr>
      </w:pPr>
    </w:p>
    <w:p w14:paraId="381CFCB1" w14:textId="2B0E00BB" w:rsidR="00032424" w:rsidRPr="00F44C53" w:rsidRDefault="00C4180D" w:rsidP="0058376D">
      <w:pPr>
        <w:pStyle w:val="ListParagraph"/>
        <w:numPr>
          <w:ilvl w:val="0"/>
          <w:numId w:val="16"/>
        </w:numPr>
        <w:ind w:left="426"/>
        <w:rPr>
          <w:rFonts w:ascii="Times New Roman" w:hAnsi="Times New Roman" w:cs="Times New Roman"/>
          <w:b/>
          <w:bCs/>
          <w:szCs w:val="22"/>
        </w:rPr>
      </w:pPr>
      <w:r w:rsidRPr="00F44C53">
        <w:rPr>
          <w:rFonts w:ascii="Times New Roman" w:hAnsi="Times New Roman" w:cs="Times New Roman"/>
          <w:b/>
          <w:bCs/>
          <w:szCs w:val="22"/>
        </w:rPr>
        <w:t>Exclusion from TDS under section 194J</w:t>
      </w:r>
      <w:r w:rsidR="00B23A9D" w:rsidRPr="00F44C53">
        <w:rPr>
          <w:rFonts w:ascii="Times New Roman" w:hAnsi="Times New Roman" w:cs="Times New Roman"/>
          <w:b/>
          <w:bCs/>
          <w:szCs w:val="22"/>
        </w:rPr>
        <w:t>(1)(a)</w:t>
      </w:r>
      <w:r w:rsidRPr="00F44C53">
        <w:rPr>
          <w:rFonts w:ascii="Times New Roman" w:hAnsi="Times New Roman" w:cs="Times New Roman"/>
          <w:b/>
          <w:bCs/>
          <w:szCs w:val="22"/>
        </w:rPr>
        <w:t xml:space="preserve"> / </w:t>
      </w:r>
      <w:r w:rsidR="00A63E8B" w:rsidRPr="00F44C53">
        <w:rPr>
          <w:rFonts w:ascii="Times New Roman" w:hAnsi="Times New Roman" w:cs="Times New Roman"/>
          <w:b/>
          <w:bCs/>
          <w:szCs w:val="22"/>
        </w:rPr>
        <w:t>TDS Not Applicable Cases:</w:t>
      </w:r>
    </w:p>
    <w:p w14:paraId="29D2C30A" w14:textId="77777777" w:rsidR="00B142DF" w:rsidRPr="00B142DF" w:rsidRDefault="00B142DF" w:rsidP="0058376D">
      <w:pPr>
        <w:pStyle w:val="ListParagraph"/>
        <w:ind w:left="426"/>
        <w:rPr>
          <w:rFonts w:ascii="Times New Roman" w:hAnsi="Times New Roman" w:cs="Times New Roman"/>
          <w:b/>
          <w:bCs/>
          <w:szCs w:val="22"/>
          <w:u w:val="single"/>
        </w:rPr>
      </w:pPr>
    </w:p>
    <w:p w14:paraId="1C8C2C36" w14:textId="665018C2" w:rsidR="00A63E8B" w:rsidRPr="00F44C53" w:rsidRDefault="00494434" w:rsidP="0058376D">
      <w:pPr>
        <w:pStyle w:val="ListParagraph"/>
        <w:numPr>
          <w:ilvl w:val="0"/>
          <w:numId w:val="22"/>
        </w:numPr>
        <w:ind w:left="426"/>
        <w:rPr>
          <w:rFonts w:ascii="Times New Roman" w:hAnsi="Times New Roman" w:cs="Times New Roman"/>
          <w:b/>
          <w:bCs/>
          <w:szCs w:val="22"/>
          <w:u w:val="single"/>
        </w:rPr>
      </w:pPr>
      <w:r w:rsidRPr="00F44C53">
        <w:rPr>
          <w:rFonts w:ascii="Times New Roman" w:hAnsi="Times New Roman" w:cs="Times New Roman"/>
          <w:szCs w:val="22"/>
          <w:u w:val="single"/>
        </w:rPr>
        <w:t>P</w:t>
      </w:r>
      <w:r w:rsidR="00A63E8B" w:rsidRPr="00F44C53">
        <w:rPr>
          <w:rFonts w:ascii="Times New Roman" w:hAnsi="Times New Roman" w:cs="Times New Roman"/>
          <w:szCs w:val="22"/>
          <w:u w:val="single"/>
        </w:rPr>
        <w:t>ayments made for the acquisition of software</w:t>
      </w:r>
      <w:r w:rsidR="00F23C0D" w:rsidRPr="00F44C53">
        <w:rPr>
          <w:rFonts w:ascii="Times New Roman" w:hAnsi="Times New Roman" w:cs="Times New Roman"/>
          <w:szCs w:val="22"/>
          <w:u w:val="single"/>
        </w:rPr>
        <w:t>:</w:t>
      </w:r>
    </w:p>
    <w:p w14:paraId="0AE791CB" w14:textId="19570A68" w:rsidR="00494434" w:rsidRPr="00F44C53" w:rsidRDefault="00494434" w:rsidP="0058376D">
      <w:pPr>
        <w:pStyle w:val="ListParagraph"/>
        <w:numPr>
          <w:ilvl w:val="2"/>
          <w:numId w:val="1"/>
        </w:numPr>
        <w:ind w:left="426"/>
        <w:rPr>
          <w:rFonts w:ascii="Times New Roman" w:hAnsi="Times New Roman" w:cs="Times New Roman"/>
          <w:szCs w:val="22"/>
        </w:rPr>
      </w:pPr>
      <w:r w:rsidRPr="00F44C53">
        <w:rPr>
          <w:rFonts w:ascii="Times New Roman" w:hAnsi="Times New Roman" w:cs="Times New Roman"/>
          <w:szCs w:val="22"/>
        </w:rPr>
        <w:t xml:space="preserve">Conditions </w:t>
      </w:r>
      <w:r w:rsidR="00BF1B89" w:rsidRPr="00F44C53">
        <w:rPr>
          <w:rFonts w:ascii="Times New Roman" w:hAnsi="Times New Roman" w:cs="Times New Roman"/>
          <w:szCs w:val="22"/>
        </w:rPr>
        <w:t>when TDS Not Applicable:</w:t>
      </w:r>
    </w:p>
    <w:p w14:paraId="1642217F" w14:textId="399CAC8B" w:rsidR="00494434" w:rsidRPr="00F44C53" w:rsidRDefault="00494434" w:rsidP="0058376D">
      <w:pPr>
        <w:pStyle w:val="ListParagraph"/>
        <w:numPr>
          <w:ilvl w:val="3"/>
          <w:numId w:val="1"/>
        </w:numPr>
        <w:ind w:left="426" w:hanging="284"/>
        <w:rPr>
          <w:rFonts w:ascii="Times New Roman" w:hAnsi="Times New Roman" w:cs="Times New Roman"/>
          <w:szCs w:val="22"/>
        </w:rPr>
      </w:pPr>
      <w:r w:rsidRPr="00F44C53">
        <w:rPr>
          <w:rFonts w:ascii="Times New Roman" w:hAnsi="Times New Roman" w:cs="Times New Roman"/>
          <w:szCs w:val="22"/>
        </w:rPr>
        <w:t>The payment is for software acquired in a subsequent transfer without any modification.</w:t>
      </w:r>
    </w:p>
    <w:p w14:paraId="330C8A41" w14:textId="533EBE21" w:rsidR="00F23C0D" w:rsidRPr="00F44C53" w:rsidRDefault="00494434" w:rsidP="0058376D">
      <w:pPr>
        <w:pStyle w:val="ListParagraph"/>
        <w:numPr>
          <w:ilvl w:val="3"/>
          <w:numId w:val="1"/>
        </w:numPr>
        <w:ind w:left="426" w:hanging="284"/>
        <w:rPr>
          <w:rFonts w:ascii="Times New Roman" w:hAnsi="Times New Roman" w:cs="Times New Roman"/>
          <w:szCs w:val="22"/>
        </w:rPr>
      </w:pPr>
      <w:r w:rsidRPr="00F44C53">
        <w:rPr>
          <w:rFonts w:ascii="Times New Roman" w:hAnsi="Times New Roman" w:cs="Times New Roman"/>
          <w:szCs w:val="22"/>
        </w:rPr>
        <w:t>Tax has been deducted under Section 194J</w:t>
      </w:r>
      <w:r w:rsidR="004B59B7" w:rsidRPr="00F44C53">
        <w:rPr>
          <w:rFonts w:ascii="Times New Roman" w:hAnsi="Times New Roman" w:cs="Times New Roman"/>
          <w:szCs w:val="22"/>
        </w:rPr>
        <w:t xml:space="preserve"> </w:t>
      </w:r>
      <w:r w:rsidRPr="00F44C53">
        <w:rPr>
          <w:rFonts w:ascii="Times New Roman" w:hAnsi="Times New Roman" w:cs="Times New Roman"/>
          <w:szCs w:val="22"/>
        </w:rPr>
        <w:t>on a previous transfer of the same software or under Section 195 on a previous transfer from a non-resident.</w:t>
      </w:r>
    </w:p>
    <w:p w14:paraId="1731CB26" w14:textId="567A75F8" w:rsidR="00494434" w:rsidRPr="00F44C53" w:rsidRDefault="00494434" w:rsidP="0058376D">
      <w:pPr>
        <w:pStyle w:val="ListParagraph"/>
        <w:numPr>
          <w:ilvl w:val="3"/>
          <w:numId w:val="1"/>
        </w:numPr>
        <w:ind w:left="426" w:hanging="284"/>
        <w:rPr>
          <w:rFonts w:ascii="Times New Roman" w:hAnsi="Times New Roman" w:cs="Times New Roman"/>
          <w:szCs w:val="22"/>
        </w:rPr>
      </w:pPr>
      <w:r w:rsidRPr="00F44C53">
        <w:rPr>
          <w:rFonts w:ascii="Times New Roman" w:hAnsi="Times New Roman" w:cs="Times New Roman"/>
          <w:szCs w:val="22"/>
        </w:rPr>
        <w:t>The transferee obtains a declaration from the transferor confirming that tax has been deducted, along with the transferor's Permanent Account Number (PAN).</w:t>
      </w:r>
    </w:p>
    <w:p w14:paraId="1CC97953" w14:textId="77777777" w:rsidR="00F23C0D" w:rsidRPr="00F44C53" w:rsidRDefault="007420D3" w:rsidP="0058376D">
      <w:pPr>
        <w:pStyle w:val="ListParagraph"/>
        <w:numPr>
          <w:ilvl w:val="2"/>
          <w:numId w:val="1"/>
        </w:numPr>
        <w:ind w:left="426"/>
        <w:rPr>
          <w:rFonts w:ascii="Times New Roman" w:hAnsi="Times New Roman" w:cs="Times New Roman"/>
          <w:szCs w:val="22"/>
        </w:rPr>
      </w:pPr>
      <w:r w:rsidRPr="00F44C53">
        <w:rPr>
          <w:rFonts w:ascii="Times New Roman" w:hAnsi="Times New Roman" w:cs="Times New Roman"/>
          <w:szCs w:val="22"/>
        </w:rPr>
        <w:t>Effective Date: This exemption is applicable from July 1, 2012.</w:t>
      </w:r>
    </w:p>
    <w:p w14:paraId="6C4C8E55" w14:textId="74EB7CEE" w:rsidR="007F63D5" w:rsidRDefault="007420D3" w:rsidP="0058376D">
      <w:pPr>
        <w:pStyle w:val="ListParagraph"/>
        <w:ind w:left="426"/>
        <w:rPr>
          <w:rFonts w:ascii="Times New Roman" w:hAnsi="Times New Roman" w:cs="Times New Roman"/>
          <w:szCs w:val="22"/>
        </w:rPr>
      </w:pPr>
      <w:r w:rsidRPr="00F44C53">
        <w:rPr>
          <w:rFonts w:ascii="Times New Roman" w:hAnsi="Times New Roman" w:cs="Times New Roman"/>
          <w:szCs w:val="22"/>
        </w:rPr>
        <w:t>Source: Notification No. 21/2012 [F.No.142/10/2012-SO(TPL)], dated 13-6-2012.</w:t>
      </w:r>
    </w:p>
    <w:p w14:paraId="5C9AF64E" w14:textId="77777777" w:rsidR="00353C2B" w:rsidRPr="00353C2B" w:rsidRDefault="00353C2B" w:rsidP="0058376D">
      <w:pPr>
        <w:pStyle w:val="ListParagraph"/>
        <w:ind w:left="426"/>
        <w:rPr>
          <w:rFonts w:ascii="Times New Roman" w:hAnsi="Times New Roman" w:cs="Times New Roman"/>
          <w:szCs w:val="22"/>
        </w:rPr>
      </w:pPr>
    </w:p>
    <w:p w14:paraId="2DA96272" w14:textId="56328CB3" w:rsidR="007F63D5" w:rsidRPr="00F44C53"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Annual maintenance contract -</w:t>
      </w:r>
      <w:r w:rsidRPr="00F44C53">
        <w:rPr>
          <w:rFonts w:ascii="Times New Roman" w:hAnsi="Times New Roman" w:cs="Times New Roman"/>
          <w:szCs w:val="22"/>
        </w:rPr>
        <w:t xml:space="preserve"> Payment towards AMC in respect of various specialised hospital </w:t>
      </w:r>
      <w:proofErr w:type="spellStart"/>
      <w:r w:rsidRPr="00F44C53">
        <w:rPr>
          <w:rFonts w:ascii="Times New Roman" w:hAnsi="Times New Roman" w:cs="Times New Roman"/>
          <w:szCs w:val="22"/>
        </w:rPr>
        <w:t>equipments</w:t>
      </w:r>
      <w:proofErr w:type="spellEnd"/>
      <w:r w:rsidRPr="00F44C53">
        <w:rPr>
          <w:rFonts w:ascii="Times New Roman" w:hAnsi="Times New Roman" w:cs="Times New Roman"/>
          <w:szCs w:val="22"/>
        </w:rPr>
        <w:t xml:space="preserve"> by </w:t>
      </w:r>
      <w:proofErr w:type="spellStart"/>
      <w:r w:rsidRPr="00F44C53">
        <w:rPr>
          <w:rFonts w:ascii="Times New Roman" w:hAnsi="Times New Roman" w:cs="Times New Roman"/>
          <w:szCs w:val="22"/>
        </w:rPr>
        <w:t>assessee</w:t>
      </w:r>
      <w:proofErr w:type="spellEnd"/>
      <w:r w:rsidRPr="00F44C53">
        <w:rPr>
          <w:rFonts w:ascii="Times New Roman" w:hAnsi="Times New Roman" w:cs="Times New Roman"/>
          <w:szCs w:val="22"/>
        </w:rPr>
        <w:t>-hospital would not be in the nature of fees for technical services [CIT v. Asian Heart Institute &amp; Research Centre (P.) Ltd. </w:t>
      </w:r>
      <w:hyperlink r:id="rId12" w:history="1">
        <w:r w:rsidRPr="00F44C53">
          <w:rPr>
            <w:rStyle w:val="Hyperlink"/>
            <w:rFonts w:ascii="Times New Roman" w:hAnsi="Times New Roman" w:cs="Times New Roman"/>
            <w:szCs w:val="22"/>
          </w:rPr>
          <w:t>[2019] 104 taxmann.com 125/262 Taxman 395 (Bom.)</w:t>
        </w:r>
      </w:hyperlink>
      <w:r w:rsidRPr="00F44C53">
        <w:rPr>
          <w:rFonts w:ascii="Times New Roman" w:hAnsi="Times New Roman" w:cs="Times New Roman"/>
          <w:szCs w:val="22"/>
        </w:rPr>
        <w:t>].</w:t>
      </w:r>
    </w:p>
    <w:p w14:paraId="679F21DF" w14:textId="77777777" w:rsidR="007F63D5" w:rsidRPr="00F44C53"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Bill management service -</w:t>
      </w:r>
      <w:r w:rsidRPr="00F44C53">
        <w:rPr>
          <w:rFonts w:ascii="Times New Roman" w:hAnsi="Times New Roman" w:cs="Times New Roman"/>
          <w:szCs w:val="22"/>
        </w:rPr>
        <w:t xml:space="preserve"> Where assessee made payments towards bill management services, since said services were not in nature of professional services, rather it was a case of service contract, provisions of section 194J would not apply and, tax was required to be deducted u/s 194C in respect of </w:t>
      </w:r>
      <w:r w:rsidRPr="00F44C53">
        <w:rPr>
          <w:rFonts w:ascii="Times New Roman" w:hAnsi="Times New Roman" w:cs="Times New Roman"/>
          <w:szCs w:val="22"/>
        </w:rPr>
        <w:lastRenderedPageBreak/>
        <w:t>said payments [CIT v. Executive Engineer </w:t>
      </w:r>
      <w:hyperlink r:id="rId13" w:history="1">
        <w:r w:rsidRPr="00F44C53">
          <w:rPr>
            <w:rStyle w:val="Hyperlink"/>
            <w:rFonts w:ascii="Times New Roman" w:hAnsi="Times New Roman" w:cs="Times New Roman"/>
            <w:szCs w:val="22"/>
          </w:rPr>
          <w:t>[2015] 61 taxmann.com 414/234 Taxman 267 (Kar.)</w:t>
        </w:r>
      </w:hyperlink>
      <w:r w:rsidRPr="00F44C53">
        <w:rPr>
          <w:rFonts w:ascii="Times New Roman" w:hAnsi="Times New Roman" w:cs="Times New Roman"/>
          <w:szCs w:val="22"/>
        </w:rPr>
        <w:t>, </w:t>
      </w:r>
      <w:r w:rsidRPr="00F44C53">
        <w:rPr>
          <w:rFonts w:ascii="Times New Roman" w:hAnsi="Times New Roman" w:cs="Times New Roman"/>
          <w:b/>
          <w:bCs/>
          <w:szCs w:val="22"/>
        </w:rPr>
        <w:t>SLP granted in</w:t>
      </w:r>
      <w:r w:rsidRPr="00F44C53">
        <w:rPr>
          <w:rFonts w:ascii="Times New Roman" w:hAnsi="Times New Roman" w:cs="Times New Roman"/>
          <w:szCs w:val="22"/>
        </w:rPr>
        <w:t> CIT v. Executive Engineer </w:t>
      </w:r>
      <w:hyperlink r:id="rId14" w:history="1">
        <w:r w:rsidRPr="00F44C53">
          <w:rPr>
            <w:rStyle w:val="Hyperlink"/>
            <w:rFonts w:ascii="Times New Roman" w:hAnsi="Times New Roman" w:cs="Times New Roman"/>
            <w:szCs w:val="22"/>
          </w:rPr>
          <w:t>[2016] 69 taxmann.com 450/239 Taxman 511 (SC)</w:t>
        </w:r>
      </w:hyperlink>
      <w:r w:rsidRPr="00F44C53">
        <w:rPr>
          <w:rFonts w:ascii="Times New Roman" w:hAnsi="Times New Roman" w:cs="Times New Roman"/>
          <w:szCs w:val="22"/>
        </w:rPr>
        <w:t>].</w:t>
      </w:r>
    </w:p>
    <w:p w14:paraId="2DCB138B" w14:textId="77777777" w:rsidR="006501D7" w:rsidRPr="006501D7"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Cable operators -</w:t>
      </w:r>
      <w:r w:rsidRPr="00F44C53">
        <w:rPr>
          <w:rFonts w:ascii="Times New Roman" w:hAnsi="Times New Roman" w:cs="Times New Roman"/>
          <w:szCs w:val="22"/>
        </w:rPr>
        <w:t> Placement fees/carriage fees paid by assessee-company, engaged in business of distribution of television channels, to cable operators/MSO/DTH operators held not to be fees for technical service u/s 194J [CIT v. Times Global Broadcasting Co. Ltd. </w:t>
      </w:r>
      <w:hyperlink r:id="rId15" w:history="1">
        <w:r w:rsidRPr="00F44C53">
          <w:rPr>
            <w:rStyle w:val="Hyperlink"/>
            <w:rFonts w:ascii="Times New Roman" w:hAnsi="Times New Roman" w:cs="Times New Roman"/>
            <w:szCs w:val="22"/>
          </w:rPr>
          <w:t>[2019] 105 taxmann.com 314/263 Taxman 465 (SC)</w:t>
        </w:r>
      </w:hyperlink>
      <w:r w:rsidRPr="00F44C53">
        <w:rPr>
          <w:rFonts w:ascii="Times New Roman" w:hAnsi="Times New Roman" w:cs="Times New Roman"/>
          <w:szCs w:val="22"/>
        </w:rPr>
        <w:t>; </w:t>
      </w:r>
      <w:r w:rsidR="006501D7" w:rsidRPr="006501D7">
        <w:rPr>
          <w:rFonts w:ascii="Times New Roman" w:hAnsi="Times New Roman" w:cs="Times New Roman"/>
          <w:szCs w:val="22"/>
        </w:rPr>
        <w:t>CIT v. Zoom Entertainment Network Ltd. </w:t>
      </w:r>
      <w:hyperlink r:id="rId16" w:history="1">
        <w:r w:rsidR="006501D7" w:rsidRPr="006501D7">
          <w:rPr>
            <w:rStyle w:val="Hyperlink"/>
            <w:rFonts w:ascii="Times New Roman" w:hAnsi="Times New Roman" w:cs="Times New Roman"/>
            <w:szCs w:val="22"/>
          </w:rPr>
          <w:t>[2020] 117 taxmann.com 112/272 Taxman 101 (SC)</w:t>
        </w:r>
      </w:hyperlink>
      <w:r w:rsidR="006501D7" w:rsidRPr="006501D7">
        <w:rPr>
          <w:rFonts w:ascii="Times New Roman" w:hAnsi="Times New Roman" w:cs="Times New Roman"/>
          <w:szCs w:val="22"/>
        </w:rPr>
        <w:t>].</w:t>
      </w:r>
    </w:p>
    <w:p w14:paraId="6566046C" w14:textId="62B9891F" w:rsidR="006501D7" w:rsidRPr="006501D7" w:rsidRDefault="006501D7" w:rsidP="0058376D">
      <w:pPr>
        <w:pStyle w:val="ListParagraph"/>
        <w:ind w:left="426"/>
        <w:rPr>
          <w:rFonts w:ascii="Times New Roman" w:hAnsi="Times New Roman" w:cs="Times New Roman"/>
          <w:b/>
          <w:szCs w:val="22"/>
        </w:rPr>
      </w:pPr>
    </w:p>
    <w:p w14:paraId="79DE168C" w14:textId="2EECDF21" w:rsidR="004F27BB" w:rsidRPr="006501D7" w:rsidRDefault="006501D7" w:rsidP="0058376D">
      <w:pPr>
        <w:pStyle w:val="ListParagraph"/>
        <w:numPr>
          <w:ilvl w:val="0"/>
          <w:numId w:val="28"/>
        </w:numPr>
        <w:ind w:left="426"/>
        <w:rPr>
          <w:rFonts w:ascii="Times New Roman" w:hAnsi="Times New Roman" w:cs="Times New Roman"/>
          <w:b/>
          <w:szCs w:val="22"/>
        </w:rPr>
      </w:pPr>
      <w:r w:rsidRPr="006501D7">
        <w:rPr>
          <w:rFonts w:ascii="Times New Roman" w:hAnsi="Times New Roman" w:cs="Times New Roman"/>
          <w:b/>
          <w:bCs/>
          <w:szCs w:val="22"/>
        </w:rPr>
        <w:t xml:space="preserve">Production related expenses by entertainment/ TV company </w:t>
      </w:r>
      <w:r w:rsidR="004F27BB" w:rsidRPr="006501D7">
        <w:rPr>
          <w:rFonts w:ascii="Times New Roman" w:hAnsi="Times New Roman" w:cs="Times New Roman"/>
          <w:szCs w:val="22"/>
        </w:rPr>
        <w:t xml:space="preserve">The payment made by the entertainment/TV company to production house for programme software purchase, equipment hire charge and other production related expenses excluding dubbing and processing charges would be payments termed as fees for technical service under section 194J </w:t>
      </w:r>
      <w:r w:rsidR="00BB4E24" w:rsidRPr="006501D7">
        <w:rPr>
          <w:rFonts w:ascii="Times New Roman" w:hAnsi="Times New Roman" w:cs="Times New Roman"/>
          <w:szCs w:val="22"/>
        </w:rPr>
        <w:t>CIT v. Zee Entertainment Enterprises Ltd. </w:t>
      </w:r>
      <w:hyperlink r:id="rId17" w:history="1">
        <w:r w:rsidR="00BB4E24" w:rsidRPr="006501D7">
          <w:rPr>
            <w:rStyle w:val="Hyperlink"/>
            <w:rFonts w:ascii="Times New Roman" w:hAnsi="Times New Roman" w:cs="Times New Roman"/>
            <w:szCs w:val="22"/>
          </w:rPr>
          <w:t>[2020] 114 taxmann.com 533/269 Taxman 569 (SC)</w:t>
        </w:r>
      </w:hyperlink>
      <w:r w:rsidR="00BB4E24" w:rsidRPr="006501D7">
        <w:rPr>
          <w:rFonts w:ascii="Times New Roman" w:hAnsi="Times New Roman" w:cs="Times New Roman"/>
          <w:szCs w:val="22"/>
        </w:rPr>
        <w:t>; </w:t>
      </w:r>
    </w:p>
    <w:p w14:paraId="776CC811" w14:textId="1FF7A0BC" w:rsidR="007F63D5" w:rsidRPr="00F44C53" w:rsidRDefault="00353C2B" w:rsidP="0058376D">
      <w:pPr>
        <w:pStyle w:val="ListParagraph"/>
        <w:numPr>
          <w:ilvl w:val="0"/>
          <w:numId w:val="28"/>
        </w:numPr>
        <w:ind w:left="426"/>
        <w:rPr>
          <w:rFonts w:ascii="Times New Roman" w:hAnsi="Times New Roman" w:cs="Times New Roman"/>
          <w:b/>
          <w:szCs w:val="22"/>
        </w:rPr>
      </w:pPr>
      <w:r w:rsidRPr="00353C2B">
        <w:rPr>
          <w:rFonts w:ascii="Times New Roman" w:hAnsi="Times New Roman" w:cs="Times New Roman"/>
          <w:b/>
          <w:bCs/>
          <w:szCs w:val="22"/>
        </w:rPr>
        <w:t>Contractual work</w:t>
      </w:r>
      <w:r>
        <w:rPr>
          <w:rFonts w:ascii="Times New Roman" w:hAnsi="Times New Roman" w:cs="Times New Roman"/>
          <w:szCs w:val="22"/>
        </w:rPr>
        <w:t xml:space="preserve">- </w:t>
      </w:r>
      <w:r w:rsidR="00BB4E24" w:rsidRPr="00F44C53">
        <w:rPr>
          <w:rFonts w:ascii="Times New Roman" w:hAnsi="Times New Roman" w:cs="Times New Roman"/>
          <w:szCs w:val="22"/>
        </w:rPr>
        <w:t xml:space="preserve">Where payee simply carried out a </w:t>
      </w:r>
      <w:bookmarkStart w:id="1" w:name="_Hlk184815808"/>
      <w:r w:rsidR="00BB4E24" w:rsidRPr="00F44C53">
        <w:rPr>
          <w:rFonts w:ascii="Times New Roman" w:hAnsi="Times New Roman" w:cs="Times New Roman"/>
          <w:szCs w:val="22"/>
        </w:rPr>
        <w:t>contractual work</w:t>
      </w:r>
      <w:bookmarkEnd w:id="1"/>
      <w:r w:rsidR="00BB4E24" w:rsidRPr="00F44C53">
        <w:rPr>
          <w:rFonts w:ascii="Times New Roman" w:hAnsi="Times New Roman" w:cs="Times New Roman"/>
          <w:szCs w:val="22"/>
        </w:rPr>
        <w:t xml:space="preserve"> of up-linking and broadcasting programmes made or produced by assessee in electronic media by permitting assessee to avail benefit of requisite electronic set up against payment of fee as long as contract subsisted, facilities provided by payee did not amount to providing technical services [CIT v. Media World Wide (P.) Ltd. </w:t>
      </w:r>
      <w:hyperlink r:id="rId18" w:history="1">
        <w:r w:rsidR="00BB4E24" w:rsidRPr="00F44C53">
          <w:rPr>
            <w:rStyle w:val="Hyperlink"/>
            <w:rFonts w:ascii="Times New Roman" w:hAnsi="Times New Roman" w:cs="Times New Roman"/>
            <w:szCs w:val="22"/>
          </w:rPr>
          <w:t>[2020] 120 taxmann.com 423/275 Taxman 272 (Cal.)</w:t>
        </w:r>
      </w:hyperlink>
      <w:r w:rsidR="00BB4E24" w:rsidRPr="00F44C53">
        <w:rPr>
          <w:rFonts w:ascii="Times New Roman" w:hAnsi="Times New Roman" w:cs="Times New Roman"/>
          <w:szCs w:val="22"/>
        </w:rPr>
        <w:t>].</w:t>
      </w:r>
    </w:p>
    <w:p w14:paraId="58B49FDB" w14:textId="77777777" w:rsidR="007F63D5" w:rsidRPr="00F44C53"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Contract for supply -</w:t>
      </w:r>
      <w:r w:rsidRPr="00F44C53">
        <w:rPr>
          <w:rFonts w:ascii="Times New Roman" w:hAnsi="Times New Roman" w:cs="Times New Roman"/>
          <w:szCs w:val="22"/>
        </w:rPr>
        <w:t> Where contract entered into by assessee with a consortium of companies in connection with contract for designing, manufacturing, supply, testing, commissioning of passenger rolling stock and training was an indivisible contract and dominant object of contract was supply of rolling stock and work taken up was ancillary to supply of rolling stock and did not amount to professional or technical service, payment made by assessee to consortium would not be liable to TDS u/s 194J [CIT v. Bangalore Metro Rail Corporation Ltd. </w:t>
      </w:r>
      <w:hyperlink r:id="rId19" w:history="1">
        <w:r w:rsidRPr="00F44C53">
          <w:rPr>
            <w:rStyle w:val="Hyperlink"/>
            <w:rFonts w:ascii="Times New Roman" w:hAnsi="Times New Roman" w:cs="Times New Roman"/>
            <w:szCs w:val="22"/>
          </w:rPr>
          <w:t>[2022] 140 taxmann.com 229/288 Taxman 539 (Kar.)</w:t>
        </w:r>
      </w:hyperlink>
      <w:r w:rsidRPr="00F44C53">
        <w:rPr>
          <w:rFonts w:ascii="Times New Roman" w:hAnsi="Times New Roman" w:cs="Times New Roman"/>
          <w:szCs w:val="22"/>
        </w:rPr>
        <w:t>].</w:t>
      </w:r>
    </w:p>
    <w:p w14:paraId="0633E9C2" w14:textId="77777777" w:rsidR="007F63D5" w:rsidRPr="00F44C53"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Data collection charges -</w:t>
      </w:r>
      <w:r w:rsidRPr="00F44C53">
        <w:rPr>
          <w:rFonts w:ascii="Times New Roman" w:hAnsi="Times New Roman" w:cs="Times New Roman"/>
          <w:szCs w:val="22"/>
        </w:rPr>
        <w:t> Data collection charges paid by assessee are not covered by the expression 'professional services' [CIT v. Market Probe India (P.) Ltd. </w:t>
      </w:r>
      <w:hyperlink r:id="rId20" w:history="1">
        <w:r w:rsidRPr="00F44C53">
          <w:rPr>
            <w:rStyle w:val="Hyperlink"/>
            <w:rFonts w:ascii="Times New Roman" w:hAnsi="Times New Roman" w:cs="Times New Roman"/>
            <w:szCs w:val="22"/>
          </w:rPr>
          <w:t>[2014] 46 taxmann.com 166/227 Taxman 85 (Mag.)</w:t>
        </w:r>
      </w:hyperlink>
      <w:r w:rsidRPr="00F44C53">
        <w:rPr>
          <w:rFonts w:ascii="Times New Roman" w:hAnsi="Times New Roman" w:cs="Times New Roman"/>
          <w:szCs w:val="22"/>
        </w:rPr>
        <w:t> (Kar.)].</w:t>
      </w:r>
    </w:p>
    <w:p w14:paraId="46AFDBE6" w14:textId="77777777" w:rsidR="007F63D5" w:rsidRPr="00F44C53"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t>Doctors -</w:t>
      </w:r>
      <w:r w:rsidRPr="00F44C53">
        <w:rPr>
          <w:rFonts w:ascii="Times New Roman" w:hAnsi="Times New Roman" w:cs="Times New Roman"/>
          <w:szCs w:val="22"/>
        </w:rPr>
        <w:t> Where contract with hospital and consultant doctors was one of contract for service and not contract of service, tax on payment to such doctors were to be deducted at source u/s 194J and section 192 had no application [CIT v. Apollo Hospitals International Ltd. </w:t>
      </w:r>
      <w:hyperlink r:id="rId21" w:history="1">
        <w:r w:rsidRPr="00F44C53">
          <w:rPr>
            <w:rStyle w:val="Hyperlink"/>
            <w:rFonts w:ascii="Times New Roman" w:hAnsi="Times New Roman" w:cs="Times New Roman"/>
            <w:szCs w:val="22"/>
          </w:rPr>
          <w:t>[2014] 44 taxmann.com 368 (Guj.)</w:t>
        </w:r>
      </w:hyperlink>
      <w:r w:rsidRPr="00F44C53">
        <w:rPr>
          <w:rFonts w:ascii="Times New Roman" w:hAnsi="Times New Roman" w:cs="Times New Roman"/>
          <w:szCs w:val="22"/>
        </w:rPr>
        <w:t>]. Also see, CIT v. Asian Heart Institute &amp; Research Centre (P.) Ltd. </w:t>
      </w:r>
      <w:hyperlink r:id="rId22" w:history="1">
        <w:r w:rsidRPr="00F44C53">
          <w:rPr>
            <w:rStyle w:val="Hyperlink"/>
            <w:rFonts w:ascii="Times New Roman" w:hAnsi="Times New Roman" w:cs="Times New Roman"/>
            <w:szCs w:val="22"/>
          </w:rPr>
          <w:t>[2019] 104 taxmann.com 125/262 Taxman 395 (Bom.)</w:t>
        </w:r>
      </w:hyperlink>
      <w:r w:rsidRPr="00F44C53">
        <w:rPr>
          <w:rFonts w:ascii="Times New Roman" w:hAnsi="Times New Roman" w:cs="Times New Roman"/>
          <w:szCs w:val="22"/>
        </w:rPr>
        <w:t>.</w:t>
      </w:r>
    </w:p>
    <w:p w14:paraId="3DE01429" w14:textId="77777777" w:rsidR="007F63D5" w:rsidRPr="00F44C53" w:rsidRDefault="007F63D5" w:rsidP="0058376D">
      <w:pPr>
        <w:pStyle w:val="ListParagraph"/>
        <w:ind w:left="426"/>
        <w:rPr>
          <w:rFonts w:ascii="Times New Roman" w:hAnsi="Times New Roman" w:cs="Times New Roman"/>
          <w:b/>
          <w:bCs/>
          <w:szCs w:val="22"/>
        </w:rPr>
      </w:pPr>
    </w:p>
    <w:p w14:paraId="533DE891" w14:textId="77777777" w:rsidR="007F63D5" w:rsidRPr="00F44C53" w:rsidRDefault="00BB4E24" w:rsidP="0058376D">
      <w:pPr>
        <w:pStyle w:val="ListParagraph"/>
        <w:ind w:left="426"/>
        <w:rPr>
          <w:rFonts w:ascii="Times New Roman" w:hAnsi="Times New Roman" w:cs="Times New Roman"/>
          <w:szCs w:val="22"/>
        </w:rPr>
      </w:pPr>
      <w:r w:rsidRPr="00F44C53">
        <w:rPr>
          <w:rFonts w:ascii="Times New Roman" w:hAnsi="Times New Roman" w:cs="Times New Roman"/>
          <w:szCs w:val="22"/>
        </w:rPr>
        <w:t>Payment made to retainer doctors for providing expertise professional services are subject to TDS to be deducted u/s 194J [Escorts Heart Institute &amp; Research Centre Ltd. v. DCIT </w:t>
      </w:r>
      <w:hyperlink r:id="rId23" w:history="1">
        <w:r w:rsidRPr="00F44C53">
          <w:rPr>
            <w:rStyle w:val="Hyperlink"/>
            <w:rFonts w:ascii="Times New Roman" w:hAnsi="Times New Roman" w:cs="Times New Roman"/>
            <w:szCs w:val="22"/>
          </w:rPr>
          <w:t>[2017] 87 taxmann.com 184/251 Taxman 401 (Raj.)</w:t>
        </w:r>
      </w:hyperlink>
      <w:r w:rsidRPr="00F44C53">
        <w:rPr>
          <w:rFonts w:ascii="Times New Roman" w:hAnsi="Times New Roman" w:cs="Times New Roman"/>
          <w:szCs w:val="22"/>
        </w:rPr>
        <w:t>].</w:t>
      </w:r>
    </w:p>
    <w:p w14:paraId="43D89F9A" w14:textId="77777777" w:rsidR="007F63D5" w:rsidRPr="00F44C53" w:rsidRDefault="007F63D5" w:rsidP="0058376D">
      <w:pPr>
        <w:pStyle w:val="ListParagraph"/>
        <w:ind w:left="426"/>
        <w:rPr>
          <w:rFonts w:ascii="Times New Roman" w:hAnsi="Times New Roman" w:cs="Times New Roman"/>
          <w:szCs w:val="22"/>
        </w:rPr>
      </w:pPr>
    </w:p>
    <w:p w14:paraId="0BF37E8D" w14:textId="77777777" w:rsidR="007F63D5" w:rsidRPr="00F44C53" w:rsidRDefault="00BB4E24" w:rsidP="0058376D">
      <w:pPr>
        <w:pStyle w:val="ListParagraph"/>
        <w:ind w:left="426"/>
        <w:rPr>
          <w:rFonts w:ascii="Times New Roman" w:hAnsi="Times New Roman" w:cs="Times New Roman"/>
          <w:szCs w:val="22"/>
        </w:rPr>
      </w:pPr>
      <w:r w:rsidRPr="00F44C53">
        <w:rPr>
          <w:rFonts w:ascii="Times New Roman" w:hAnsi="Times New Roman" w:cs="Times New Roman"/>
          <w:szCs w:val="22"/>
        </w:rPr>
        <w:t>Where assessee-company, engaged in business of running and operating a medical diagnostic centre, entered into contracts with doctors for providing medical diagnosis services in fields of radiology, pathology, cardiology, nuclear medicine etc. by using their personal knowledge, skills and expertise, amount paid to doctors for rendering said services was to be regarded as 'professional fee' requiring deduction of tax at source u/s 194J [CIT v. Teleradiology Solutions (P.) Ltd. [2016] 67 taxmann.com 346 (Kar.)].</w:t>
      </w:r>
    </w:p>
    <w:p w14:paraId="452D1AF2" w14:textId="77777777" w:rsidR="00186C7B" w:rsidRPr="00186C7B" w:rsidRDefault="00186C7B" w:rsidP="00186C7B">
      <w:pPr>
        <w:pStyle w:val="ListParagraph"/>
        <w:ind w:left="426"/>
        <w:rPr>
          <w:rFonts w:ascii="Times New Roman" w:hAnsi="Times New Roman" w:cs="Times New Roman"/>
          <w:b/>
          <w:szCs w:val="22"/>
        </w:rPr>
      </w:pPr>
    </w:p>
    <w:p w14:paraId="26E8A099" w14:textId="03FABCE4" w:rsidR="00BB4E24" w:rsidRPr="00335D5C" w:rsidRDefault="00BB4E24" w:rsidP="0058376D">
      <w:pPr>
        <w:pStyle w:val="ListParagraph"/>
        <w:numPr>
          <w:ilvl w:val="0"/>
          <w:numId w:val="28"/>
        </w:numPr>
        <w:ind w:left="426"/>
        <w:rPr>
          <w:rFonts w:ascii="Times New Roman" w:hAnsi="Times New Roman" w:cs="Times New Roman"/>
          <w:b/>
          <w:szCs w:val="22"/>
        </w:rPr>
      </w:pPr>
      <w:r w:rsidRPr="00F44C53">
        <w:rPr>
          <w:rFonts w:ascii="Times New Roman" w:hAnsi="Times New Roman" w:cs="Times New Roman"/>
          <w:b/>
          <w:bCs/>
          <w:szCs w:val="22"/>
        </w:rPr>
        <w:lastRenderedPageBreak/>
        <w:t>Human intervention -</w:t>
      </w:r>
      <w:r w:rsidRPr="00F44C53">
        <w:rPr>
          <w:rFonts w:ascii="Times New Roman" w:hAnsi="Times New Roman" w:cs="Times New Roman"/>
          <w:szCs w:val="22"/>
        </w:rPr>
        <w:t> Expression 'fees for technical services' as appearing in section 194J would have reference to only technical service rendered by a human; it would not include any service provided by machines or robots [CIT v. Bharti Cellular Ltd. </w:t>
      </w:r>
      <w:hyperlink r:id="rId24" w:history="1">
        <w:r w:rsidRPr="00F44C53">
          <w:rPr>
            <w:rStyle w:val="Hyperlink"/>
            <w:rFonts w:ascii="Times New Roman" w:hAnsi="Times New Roman" w:cs="Times New Roman"/>
            <w:szCs w:val="22"/>
          </w:rPr>
          <w:t>[2008] 175 Taxman 573 (Delhi)</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r w:rsidRPr="00F44C53">
        <w:rPr>
          <w:rFonts w:ascii="Times New Roman" w:hAnsi="Times New Roman" w:cs="Times New Roman"/>
          <w:szCs w:val="22"/>
        </w:rPr>
        <w:t>If service rendered by a bank's MICR cheque processing centre involves human intervention requiring examination of technical data, same would fall within definition of 'technical service' [CIT v. Chief Manager, State Bank of India </w:t>
      </w:r>
      <w:hyperlink r:id="rId25" w:history="1">
        <w:r w:rsidRPr="00F44C53">
          <w:rPr>
            <w:rStyle w:val="Hyperlink"/>
            <w:rFonts w:ascii="Times New Roman" w:hAnsi="Times New Roman" w:cs="Times New Roman"/>
            <w:szCs w:val="22"/>
          </w:rPr>
          <w:t>[2012] 21 taxmann.com 506 (P&amp;H)</w:t>
        </w:r>
      </w:hyperlink>
      <w:r w:rsidRPr="00F44C53">
        <w:rPr>
          <w:rFonts w:ascii="Times New Roman" w:hAnsi="Times New Roman" w:cs="Times New Roman"/>
          <w:szCs w:val="22"/>
        </w:rPr>
        <w:t>].</w:t>
      </w:r>
    </w:p>
    <w:p w14:paraId="4D2FCB8E" w14:textId="77777777" w:rsidR="00335D5C" w:rsidRDefault="00335D5C" w:rsidP="0058376D">
      <w:pPr>
        <w:pStyle w:val="ListParagraph"/>
        <w:ind w:left="426"/>
        <w:rPr>
          <w:rFonts w:ascii="Times New Roman" w:hAnsi="Times New Roman" w:cs="Times New Roman"/>
          <w:szCs w:val="22"/>
        </w:rPr>
      </w:pPr>
    </w:p>
    <w:p w14:paraId="7A706B4D" w14:textId="603EA239" w:rsidR="00335D5C" w:rsidRDefault="00335D5C" w:rsidP="0058376D">
      <w:pPr>
        <w:pStyle w:val="ListParagraph"/>
        <w:ind w:left="426"/>
        <w:rPr>
          <w:rFonts w:ascii="Times New Roman" w:hAnsi="Times New Roman" w:cs="Times New Roman"/>
          <w:szCs w:val="22"/>
        </w:rPr>
      </w:pPr>
      <w:r w:rsidRPr="00F44C53">
        <w:rPr>
          <w:rFonts w:ascii="Times New Roman" w:hAnsi="Times New Roman" w:cs="Times New Roman"/>
          <w:szCs w:val="22"/>
        </w:rPr>
        <w:t xml:space="preserve">Provisions of section 194J would have application only when the technology or technical knowledge of a person is made available to others and not where by using technical systems, services are rendered to others. Section 194J would apply where payment of fee for technical services would result in acquiring goods resulting in acquisition of certain rights which can be further used for </w:t>
      </w:r>
      <w:proofErr w:type="spellStart"/>
      <w:r w:rsidRPr="00F44C53">
        <w:rPr>
          <w:rFonts w:ascii="Times New Roman" w:hAnsi="Times New Roman" w:cs="Times New Roman"/>
          <w:szCs w:val="22"/>
        </w:rPr>
        <w:t>assessee's</w:t>
      </w:r>
      <w:proofErr w:type="spellEnd"/>
      <w:r w:rsidRPr="00F44C53">
        <w:rPr>
          <w:rFonts w:ascii="Times New Roman" w:hAnsi="Times New Roman" w:cs="Times New Roman"/>
          <w:szCs w:val="22"/>
        </w:rPr>
        <w:t xml:space="preserve"> own benefits/ use/purpose or research.</w:t>
      </w:r>
      <w:r>
        <w:rPr>
          <w:rFonts w:ascii="Times New Roman" w:hAnsi="Times New Roman" w:cs="Times New Roman"/>
          <w:szCs w:val="22"/>
        </w:rPr>
        <w:t xml:space="preserve"> </w:t>
      </w:r>
      <w:r w:rsidRPr="00F44C53">
        <w:rPr>
          <w:rFonts w:ascii="Times New Roman" w:hAnsi="Times New Roman" w:cs="Times New Roman"/>
          <w:szCs w:val="22"/>
        </w:rPr>
        <w:t>ITO (TDS) v. Hindustan Zinc Ltd. [2013] 40 taxmann.com 42 (Jodh. - Trib.)</w:t>
      </w:r>
    </w:p>
    <w:p w14:paraId="501DFDA3" w14:textId="77777777" w:rsidR="00335D5C" w:rsidRPr="00F44C53" w:rsidRDefault="00335D5C" w:rsidP="0058376D">
      <w:pPr>
        <w:pStyle w:val="ListParagraph"/>
        <w:ind w:left="426"/>
        <w:rPr>
          <w:rFonts w:ascii="Times New Roman" w:hAnsi="Times New Roman" w:cs="Times New Roman"/>
          <w:b/>
          <w:szCs w:val="22"/>
        </w:rPr>
      </w:pPr>
    </w:p>
    <w:p w14:paraId="2A7C6964"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License fee -</w:t>
      </w:r>
      <w:r w:rsidRPr="00F44C53">
        <w:rPr>
          <w:rFonts w:ascii="Times New Roman" w:hAnsi="Times New Roman" w:cs="Times New Roman"/>
          <w:szCs w:val="22"/>
        </w:rPr>
        <w:t> Licence fees paid to IRCTC is not in the nature of FTS [CIT v. </w:t>
      </w:r>
      <w:proofErr w:type="spellStart"/>
      <w:r w:rsidRPr="00F44C53">
        <w:rPr>
          <w:rFonts w:ascii="Times New Roman" w:hAnsi="Times New Roman" w:cs="Times New Roman"/>
          <w:szCs w:val="22"/>
        </w:rPr>
        <w:t>Hakmichand</w:t>
      </w:r>
      <w:proofErr w:type="spellEnd"/>
      <w:r w:rsidRPr="00F44C53">
        <w:rPr>
          <w:rFonts w:ascii="Times New Roman" w:hAnsi="Times New Roman" w:cs="Times New Roman"/>
          <w:szCs w:val="22"/>
        </w:rPr>
        <w:t xml:space="preserve"> D. &amp; Sons </w:t>
      </w:r>
      <w:hyperlink r:id="rId26" w:history="1">
        <w:r w:rsidRPr="00F44C53">
          <w:rPr>
            <w:rStyle w:val="Hyperlink"/>
            <w:rFonts w:ascii="Times New Roman" w:hAnsi="Times New Roman" w:cs="Times New Roman"/>
            <w:szCs w:val="22"/>
          </w:rPr>
          <w:t>[2017] 86 taxmann.com 21/250 Taxman 494 (Guj.)</w:t>
        </w:r>
      </w:hyperlink>
      <w:r w:rsidRPr="00F44C53">
        <w:rPr>
          <w:rFonts w:ascii="Times New Roman" w:hAnsi="Times New Roman" w:cs="Times New Roman"/>
          <w:szCs w:val="22"/>
        </w:rPr>
        <w:t>].</w:t>
      </w:r>
    </w:p>
    <w:p w14:paraId="65345988"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Mobile data utilisation - </w:t>
      </w:r>
      <w:r w:rsidRPr="00F44C53">
        <w:rPr>
          <w:rFonts w:ascii="Times New Roman" w:hAnsi="Times New Roman" w:cs="Times New Roman"/>
          <w:szCs w:val="22"/>
        </w:rPr>
        <w:t>Payment made by assessee, a mobile service provider company, to another mobile service provider Company for utilization of roaming mobile data and connectivity could not be termed as technical service [CIT v. Vodafone South Ltd. </w:t>
      </w:r>
      <w:hyperlink r:id="rId27" w:history="1">
        <w:r w:rsidRPr="00F44C53">
          <w:rPr>
            <w:rStyle w:val="Hyperlink"/>
            <w:rFonts w:ascii="Times New Roman" w:hAnsi="Times New Roman" w:cs="Times New Roman"/>
            <w:szCs w:val="22"/>
          </w:rPr>
          <w:t>[2016] 72 taxmann.com 347/241 Taxman 497 (Kar.)</w:t>
        </w:r>
      </w:hyperlink>
      <w:r w:rsidRPr="00F44C53">
        <w:rPr>
          <w:rFonts w:ascii="Times New Roman" w:hAnsi="Times New Roman" w:cs="Times New Roman"/>
          <w:szCs w:val="22"/>
        </w:rPr>
        <w:t>, </w:t>
      </w:r>
      <w:r w:rsidRPr="00F44C53">
        <w:rPr>
          <w:rFonts w:ascii="Times New Roman" w:hAnsi="Times New Roman" w:cs="Times New Roman"/>
          <w:b/>
          <w:bCs/>
          <w:szCs w:val="22"/>
        </w:rPr>
        <w:t>followed in</w:t>
      </w:r>
      <w:r w:rsidRPr="00F44C53">
        <w:rPr>
          <w:rFonts w:ascii="Times New Roman" w:hAnsi="Times New Roman" w:cs="Times New Roman"/>
          <w:szCs w:val="22"/>
        </w:rPr>
        <w:t> CIT v. Tata Teleservices Ltd. </w:t>
      </w:r>
      <w:hyperlink r:id="rId28" w:history="1">
        <w:r w:rsidRPr="00F44C53">
          <w:rPr>
            <w:rStyle w:val="Hyperlink"/>
            <w:rFonts w:ascii="Times New Roman" w:hAnsi="Times New Roman" w:cs="Times New Roman"/>
            <w:szCs w:val="22"/>
          </w:rPr>
          <w:t>[2022] 142 taxmann.com 51/288 Taxman 775 (Delhi)</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r w:rsidRPr="00F44C53">
        <w:rPr>
          <w:rFonts w:ascii="Times New Roman" w:hAnsi="Times New Roman" w:cs="Times New Roman"/>
          <w:szCs w:val="22"/>
        </w:rPr>
        <w:t>Services rendered by MTNL/other companies via interconnect/port access cannot be regarded as technical services as contemplated by section 194J [CIT v. Bharti Cellular Ltd. </w:t>
      </w:r>
      <w:hyperlink r:id="rId29" w:history="1">
        <w:r w:rsidRPr="00F44C53">
          <w:rPr>
            <w:rStyle w:val="Hyperlink"/>
            <w:rFonts w:ascii="Times New Roman" w:hAnsi="Times New Roman" w:cs="Times New Roman"/>
            <w:szCs w:val="22"/>
          </w:rPr>
          <w:t>[2008] 175 Taxman 573 (Delhi)</w:t>
        </w:r>
      </w:hyperlink>
      <w:r w:rsidRPr="00F44C53">
        <w:rPr>
          <w:rFonts w:ascii="Times New Roman" w:hAnsi="Times New Roman" w:cs="Times New Roman"/>
          <w:szCs w:val="22"/>
        </w:rPr>
        <w:t>].</w:t>
      </w:r>
    </w:p>
    <w:p w14:paraId="245B9318" w14:textId="77777777" w:rsidR="007F63D5" w:rsidRPr="00F44C53" w:rsidRDefault="007F63D5" w:rsidP="0058376D">
      <w:pPr>
        <w:pStyle w:val="ListParagraph"/>
        <w:ind w:left="426"/>
        <w:rPr>
          <w:rFonts w:ascii="Times New Roman" w:hAnsi="Times New Roman" w:cs="Times New Roman"/>
          <w:b/>
          <w:bCs/>
          <w:szCs w:val="22"/>
        </w:rPr>
      </w:pPr>
    </w:p>
    <w:p w14:paraId="6F51B58D"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Reimbursement -</w:t>
      </w:r>
      <w:r w:rsidRPr="00F44C53">
        <w:rPr>
          <w:rFonts w:ascii="Times New Roman" w:hAnsi="Times New Roman" w:cs="Times New Roman"/>
          <w:szCs w:val="22"/>
        </w:rPr>
        <w:t> No TDS liability on reimbursement of expenses incurred by C&amp;F agent if separate bill was raised by him [PCIT v. Consumer Marketing (India) (P.) Ltd. </w:t>
      </w:r>
      <w:hyperlink r:id="rId30" w:history="1">
        <w:r w:rsidRPr="00F44C53">
          <w:rPr>
            <w:rStyle w:val="Hyperlink"/>
            <w:rFonts w:ascii="Times New Roman" w:hAnsi="Times New Roman" w:cs="Times New Roman"/>
            <w:szCs w:val="22"/>
          </w:rPr>
          <w:t>[2015] 64 taxmann.com 16 (Guj.)</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r w:rsidRPr="00F44C53">
        <w:rPr>
          <w:rFonts w:ascii="Times New Roman" w:hAnsi="Times New Roman" w:cs="Times New Roman"/>
          <w:szCs w:val="22"/>
        </w:rPr>
        <w:t xml:space="preserve">Where under an arrangement entered into between assessee-bus stand management authority and State Road Transport Corporation, HRTC, </w:t>
      </w:r>
      <w:proofErr w:type="spellStart"/>
      <w:r w:rsidRPr="00F44C53">
        <w:rPr>
          <w:rFonts w:ascii="Times New Roman" w:hAnsi="Times New Roman" w:cs="Times New Roman"/>
          <w:szCs w:val="22"/>
        </w:rPr>
        <w:t>assessee's</w:t>
      </w:r>
      <w:proofErr w:type="spellEnd"/>
      <w:r w:rsidRPr="00F44C53">
        <w:rPr>
          <w:rFonts w:ascii="Times New Roman" w:hAnsi="Times New Roman" w:cs="Times New Roman"/>
          <w:szCs w:val="22"/>
        </w:rPr>
        <w:t xml:space="preserve"> work would initially be carried out by staff of HRTC till assessee developed its infrastructure, payment by assessee to HRTC could not be said to be made for rendering of professional services and, therefore, no TDS was to be deducted since it was only reimbursement of expenses [PCIT v. H. P. Bus Stand Management &amp; Development Authority </w:t>
      </w:r>
      <w:hyperlink r:id="rId31" w:history="1">
        <w:r w:rsidRPr="00F44C53">
          <w:rPr>
            <w:rStyle w:val="Hyperlink"/>
            <w:rFonts w:ascii="Times New Roman" w:hAnsi="Times New Roman" w:cs="Times New Roman"/>
            <w:szCs w:val="22"/>
          </w:rPr>
          <w:t>[2017] 86 taxmann.com 85/250 Taxman 496 (HP)</w:t>
        </w:r>
      </w:hyperlink>
      <w:r w:rsidRPr="00F44C53">
        <w:rPr>
          <w:rFonts w:ascii="Times New Roman" w:hAnsi="Times New Roman" w:cs="Times New Roman"/>
          <w:szCs w:val="22"/>
        </w:rPr>
        <w:t>].</w:t>
      </w:r>
    </w:p>
    <w:p w14:paraId="2CAEE0DA" w14:textId="77777777" w:rsidR="007F63D5" w:rsidRPr="00F44C53" w:rsidRDefault="007F63D5" w:rsidP="0058376D">
      <w:pPr>
        <w:pStyle w:val="ListParagraph"/>
        <w:ind w:left="426"/>
        <w:rPr>
          <w:rFonts w:ascii="Times New Roman" w:hAnsi="Times New Roman" w:cs="Times New Roman"/>
          <w:b/>
          <w:bCs/>
          <w:szCs w:val="22"/>
        </w:rPr>
      </w:pPr>
    </w:p>
    <w:p w14:paraId="6EA6BFCF"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Repair and maintenance -</w:t>
      </w:r>
      <w:r w:rsidRPr="00F44C53">
        <w:rPr>
          <w:rFonts w:ascii="Times New Roman" w:hAnsi="Times New Roman" w:cs="Times New Roman"/>
          <w:szCs w:val="22"/>
        </w:rPr>
        <w:t> Where assessee made payments in respect of maintenance contracts which related to minor repairs, replacement of some spare parts, greasing of machinery etc., since, these services did not require any technical expertise, same could not be categorized as 'technical services' as contemplated u/s 194J [CIT v. Mumbai Metropolitan Regional Development Authority </w:t>
      </w:r>
      <w:hyperlink r:id="rId32" w:history="1">
        <w:r w:rsidRPr="00F44C53">
          <w:rPr>
            <w:rStyle w:val="Hyperlink"/>
            <w:rFonts w:ascii="Times New Roman" w:hAnsi="Times New Roman" w:cs="Times New Roman"/>
            <w:szCs w:val="22"/>
          </w:rPr>
          <w:t>[2018] 97 taxmann.com 461/258 Taxman 164 (Bom.)</w:t>
        </w:r>
      </w:hyperlink>
      <w:r w:rsidRPr="00F44C53">
        <w:rPr>
          <w:rFonts w:ascii="Times New Roman" w:hAnsi="Times New Roman" w:cs="Times New Roman"/>
          <w:szCs w:val="22"/>
        </w:rPr>
        <w:t>, </w:t>
      </w:r>
      <w:r w:rsidRPr="00F44C53">
        <w:rPr>
          <w:rFonts w:ascii="Times New Roman" w:hAnsi="Times New Roman" w:cs="Times New Roman"/>
          <w:b/>
          <w:bCs/>
          <w:szCs w:val="22"/>
        </w:rPr>
        <w:t>SLP dismissed in</w:t>
      </w:r>
      <w:r w:rsidRPr="00F44C53">
        <w:rPr>
          <w:rFonts w:ascii="Times New Roman" w:hAnsi="Times New Roman" w:cs="Times New Roman"/>
          <w:szCs w:val="22"/>
        </w:rPr>
        <w:t> CIT v. Mumbai Metropolitan Regional Development Authority </w:t>
      </w:r>
      <w:hyperlink r:id="rId33" w:history="1">
        <w:r w:rsidRPr="00F44C53">
          <w:rPr>
            <w:rStyle w:val="Hyperlink"/>
            <w:rFonts w:ascii="Times New Roman" w:hAnsi="Times New Roman" w:cs="Times New Roman"/>
            <w:szCs w:val="22"/>
          </w:rPr>
          <w:t>[2019] 104 taxmann.com 210/262 Taxman 451 (SC)</w:t>
        </w:r>
      </w:hyperlink>
      <w:r w:rsidRPr="00F44C53">
        <w:rPr>
          <w:rFonts w:ascii="Times New Roman" w:hAnsi="Times New Roman" w:cs="Times New Roman"/>
          <w:szCs w:val="22"/>
        </w:rPr>
        <w:t>].</w:t>
      </w:r>
    </w:p>
    <w:p w14:paraId="0E194C28" w14:textId="77777777" w:rsidR="007F63D5" w:rsidRPr="00F44C53" w:rsidRDefault="007F63D5" w:rsidP="0058376D">
      <w:pPr>
        <w:pStyle w:val="ListParagraph"/>
        <w:ind w:left="426"/>
        <w:rPr>
          <w:rFonts w:ascii="Times New Roman" w:hAnsi="Times New Roman" w:cs="Times New Roman"/>
          <w:b/>
          <w:bCs/>
          <w:szCs w:val="22"/>
        </w:rPr>
      </w:pPr>
    </w:p>
    <w:p w14:paraId="1C02AE6C"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Revenue sharing -</w:t>
      </w:r>
      <w:r w:rsidRPr="00F44C53">
        <w:rPr>
          <w:rFonts w:ascii="Times New Roman" w:hAnsi="Times New Roman" w:cs="Times New Roman"/>
          <w:szCs w:val="22"/>
        </w:rPr>
        <w:t> Sharing of revenue with franchisees through whom assessee was imparting computer education to Government employees and students could not be considered as payment of fees for professional or technical services [CIT v. Rajasthan Knowledge Corporation Ltd. </w:t>
      </w:r>
      <w:hyperlink r:id="rId34" w:history="1">
        <w:r w:rsidRPr="00F44C53">
          <w:rPr>
            <w:rStyle w:val="Hyperlink"/>
            <w:rFonts w:ascii="Times New Roman" w:hAnsi="Times New Roman" w:cs="Times New Roman"/>
            <w:szCs w:val="22"/>
          </w:rPr>
          <w:t>[2017] 80 taxmann.com 237 (Raj.)</w:t>
        </w:r>
      </w:hyperlink>
      <w:r w:rsidRPr="00F44C53">
        <w:rPr>
          <w:rFonts w:ascii="Times New Roman" w:hAnsi="Times New Roman" w:cs="Times New Roman"/>
          <w:szCs w:val="22"/>
        </w:rPr>
        <w:t>].</w:t>
      </w:r>
    </w:p>
    <w:p w14:paraId="2DEA214A" w14:textId="77777777" w:rsidR="007F63D5" w:rsidRPr="00F44C53" w:rsidRDefault="007F63D5" w:rsidP="0058376D">
      <w:pPr>
        <w:pStyle w:val="ListParagraph"/>
        <w:ind w:left="426"/>
        <w:rPr>
          <w:rFonts w:ascii="Times New Roman" w:hAnsi="Times New Roman" w:cs="Times New Roman"/>
          <w:b/>
          <w:bCs/>
          <w:szCs w:val="22"/>
        </w:rPr>
      </w:pPr>
    </w:p>
    <w:p w14:paraId="2A875A51"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lastRenderedPageBreak/>
        <w:t>Stock exchange service -</w:t>
      </w:r>
      <w:r w:rsidRPr="00F44C53">
        <w:rPr>
          <w:rFonts w:ascii="Times New Roman" w:hAnsi="Times New Roman" w:cs="Times New Roman"/>
          <w:szCs w:val="22"/>
        </w:rPr>
        <w:t> Services made available by Bombay Stock Exchange [BSE Online Trading (BOLT) System] for which transaction charges are paid by members of BSE are common services that every member of Stock Exchange is necessarily required to avail of to carry out trading in securities in stock exchange; such services do not amount to 'technical services' provided by stock exchange, not being services specifically sought for by user or consumer and, therefore, no TDS would be deductible u/s 194J on payments made for such services [CIT v. Kotak Securities Ltd. </w:t>
      </w:r>
      <w:hyperlink r:id="rId35" w:history="1">
        <w:r w:rsidRPr="00F44C53">
          <w:rPr>
            <w:rStyle w:val="Hyperlink"/>
            <w:rFonts w:ascii="Times New Roman" w:hAnsi="Times New Roman" w:cs="Times New Roman"/>
            <w:szCs w:val="22"/>
          </w:rPr>
          <w:t>[2016] 67 taxmann.com 356/239 Taxman 139 (SC)</w:t>
        </w:r>
      </w:hyperlink>
      <w:r w:rsidRPr="00F44C53">
        <w:rPr>
          <w:rFonts w:ascii="Times New Roman" w:hAnsi="Times New Roman" w:cs="Times New Roman"/>
          <w:szCs w:val="22"/>
        </w:rPr>
        <w:t>].</w:t>
      </w:r>
    </w:p>
    <w:p w14:paraId="25A090EC" w14:textId="77777777" w:rsidR="007F63D5" w:rsidRPr="00F44C53" w:rsidRDefault="007F63D5" w:rsidP="0058376D">
      <w:pPr>
        <w:pStyle w:val="ListParagraph"/>
        <w:ind w:left="426"/>
        <w:rPr>
          <w:rFonts w:ascii="Times New Roman" w:hAnsi="Times New Roman" w:cs="Times New Roman"/>
          <w:b/>
          <w:bCs/>
          <w:szCs w:val="22"/>
        </w:rPr>
      </w:pPr>
    </w:p>
    <w:p w14:paraId="6DF30FEC"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Subscription -</w:t>
      </w:r>
      <w:r w:rsidRPr="00F44C53">
        <w:rPr>
          <w:rFonts w:ascii="Times New Roman" w:hAnsi="Times New Roman" w:cs="Times New Roman"/>
          <w:szCs w:val="22"/>
        </w:rPr>
        <w:t> Subscription payment made by assessee for financial e-magazine could not be considered as being in nature of any consultative/professional services rendered by that company to assessee [CIT v. India Capital Markets (P.) Ltd. </w:t>
      </w:r>
      <w:hyperlink r:id="rId36" w:history="1">
        <w:r w:rsidRPr="00F44C53">
          <w:rPr>
            <w:rStyle w:val="Hyperlink"/>
            <w:rFonts w:ascii="Times New Roman" w:hAnsi="Times New Roman" w:cs="Times New Roman"/>
            <w:szCs w:val="22"/>
          </w:rPr>
          <w:t>[2017] 79 taxmann.com 45 (Bom.)</w:t>
        </w:r>
      </w:hyperlink>
      <w:r w:rsidRPr="00F44C53">
        <w:rPr>
          <w:rFonts w:ascii="Times New Roman" w:hAnsi="Times New Roman" w:cs="Times New Roman"/>
          <w:szCs w:val="22"/>
        </w:rPr>
        <w:t>].</w:t>
      </w:r>
    </w:p>
    <w:p w14:paraId="20B6B178" w14:textId="77777777" w:rsidR="007F63D5" w:rsidRPr="00F44C53" w:rsidRDefault="007F63D5" w:rsidP="0058376D">
      <w:pPr>
        <w:pStyle w:val="ListParagraph"/>
        <w:ind w:left="426"/>
        <w:rPr>
          <w:rFonts w:ascii="Times New Roman" w:hAnsi="Times New Roman" w:cs="Times New Roman"/>
          <w:b/>
          <w:bCs/>
          <w:szCs w:val="22"/>
        </w:rPr>
      </w:pPr>
    </w:p>
    <w:p w14:paraId="2A85B146"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Supply of data -</w:t>
      </w:r>
      <w:r w:rsidRPr="00F44C53">
        <w:rPr>
          <w:rFonts w:ascii="Times New Roman" w:hAnsi="Times New Roman" w:cs="Times New Roman"/>
          <w:szCs w:val="22"/>
        </w:rPr>
        <w:t> Where parent company purchased a ready study data from a foreign company and supplied it to its subsidiary company (assessee) at cost, it could not be construed as technical services rendered to a resident u/s 194J [CIT v. </w:t>
      </w:r>
      <w:proofErr w:type="spellStart"/>
      <w:r w:rsidRPr="00F44C53">
        <w:rPr>
          <w:rFonts w:ascii="Times New Roman" w:hAnsi="Times New Roman" w:cs="Times New Roman"/>
          <w:szCs w:val="22"/>
        </w:rPr>
        <w:t>Heramec</w:t>
      </w:r>
      <w:proofErr w:type="spellEnd"/>
      <w:r w:rsidRPr="00F44C53">
        <w:rPr>
          <w:rFonts w:ascii="Times New Roman" w:hAnsi="Times New Roman" w:cs="Times New Roman"/>
          <w:szCs w:val="22"/>
        </w:rPr>
        <w:t xml:space="preserve"> Ltd. </w:t>
      </w:r>
      <w:hyperlink r:id="rId37" w:history="1">
        <w:r w:rsidRPr="00F44C53">
          <w:rPr>
            <w:rStyle w:val="Hyperlink"/>
            <w:rFonts w:ascii="Times New Roman" w:hAnsi="Times New Roman" w:cs="Times New Roman"/>
            <w:szCs w:val="22"/>
          </w:rPr>
          <w:t>[2016] 68 taxmann.com 4/238 Taxman 519 (AP &amp; Telangana)</w:t>
        </w:r>
      </w:hyperlink>
      <w:r w:rsidRPr="00F44C53">
        <w:rPr>
          <w:rFonts w:ascii="Times New Roman" w:hAnsi="Times New Roman" w:cs="Times New Roman"/>
          <w:szCs w:val="22"/>
        </w:rPr>
        <w:t>; </w:t>
      </w:r>
      <w:proofErr w:type="spellStart"/>
      <w:r w:rsidRPr="00F44C53">
        <w:rPr>
          <w:rFonts w:ascii="Times New Roman" w:hAnsi="Times New Roman" w:cs="Times New Roman"/>
          <w:szCs w:val="22"/>
        </w:rPr>
        <w:t>Asstt</w:t>
      </w:r>
      <w:proofErr w:type="spellEnd"/>
      <w:r w:rsidRPr="00F44C53">
        <w:rPr>
          <w:rFonts w:ascii="Times New Roman" w:hAnsi="Times New Roman" w:cs="Times New Roman"/>
          <w:szCs w:val="22"/>
        </w:rPr>
        <w:t>. CIT v. Gulbarga Electricity Supply Co. Ltd. </w:t>
      </w:r>
      <w:hyperlink r:id="rId38" w:history="1">
        <w:r w:rsidRPr="00F44C53">
          <w:rPr>
            <w:rStyle w:val="Hyperlink"/>
            <w:rFonts w:ascii="Times New Roman" w:hAnsi="Times New Roman" w:cs="Times New Roman"/>
            <w:szCs w:val="22"/>
          </w:rPr>
          <w:t>[2016] 76 taxmann.com 244 (Kar.)</w:t>
        </w:r>
      </w:hyperlink>
      <w:r w:rsidRPr="00F44C53">
        <w:rPr>
          <w:rFonts w:ascii="Times New Roman" w:hAnsi="Times New Roman" w:cs="Times New Roman"/>
          <w:szCs w:val="22"/>
        </w:rPr>
        <w:t>].</w:t>
      </w:r>
    </w:p>
    <w:p w14:paraId="65EE8B8A" w14:textId="77777777" w:rsidR="007F63D5" w:rsidRPr="00F44C53" w:rsidRDefault="007F63D5" w:rsidP="0058376D">
      <w:pPr>
        <w:pStyle w:val="ListParagraph"/>
        <w:ind w:left="426"/>
        <w:rPr>
          <w:rFonts w:ascii="Times New Roman" w:hAnsi="Times New Roman" w:cs="Times New Roman"/>
          <w:b/>
          <w:bCs/>
          <w:szCs w:val="22"/>
        </w:rPr>
      </w:pPr>
    </w:p>
    <w:p w14:paraId="7807027A"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Telephone services -</w:t>
      </w:r>
      <w:r w:rsidRPr="00F44C53">
        <w:rPr>
          <w:rFonts w:ascii="Times New Roman" w:hAnsi="Times New Roman" w:cs="Times New Roman"/>
          <w:szCs w:val="22"/>
        </w:rPr>
        <w:t> When a person decides to subscribe to a cellular telephone service in order to have the facility of being able to communicate with others, he does not contract to receive a technical service. What he does agree is to pay for the use of the airtime for which he pays a charge. What applies to cellular mobile telephone is also applicable to fixed telephone service. Neither service can be regarded as 'technical service' for the purpose of section 194J [</w:t>
      </w:r>
      <w:proofErr w:type="spellStart"/>
      <w:r w:rsidRPr="00F44C53">
        <w:rPr>
          <w:rFonts w:ascii="Times New Roman" w:hAnsi="Times New Roman" w:cs="Times New Roman"/>
          <w:szCs w:val="22"/>
        </w:rPr>
        <w:t>Skycell</w:t>
      </w:r>
      <w:proofErr w:type="spellEnd"/>
      <w:r w:rsidRPr="00F44C53">
        <w:rPr>
          <w:rFonts w:ascii="Times New Roman" w:hAnsi="Times New Roman" w:cs="Times New Roman"/>
          <w:szCs w:val="22"/>
        </w:rPr>
        <w:t xml:space="preserve"> Communications Ltd. v. DCIT </w:t>
      </w:r>
      <w:hyperlink r:id="rId39" w:history="1">
        <w:r w:rsidRPr="00F44C53">
          <w:rPr>
            <w:rStyle w:val="Hyperlink"/>
            <w:rFonts w:ascii="Times New Roman" w:hAnsi="Times New Roman" w:cs="Times New Roman"/>
            <w:szCs w:val="22"/>
          </w:rPr>
          <w:t>[2001] 119 Taxman 496/251 ITR 53 (Mad.)</w:t>
        </w:r>
      </w:hyperlink>
      <w:r w:rsidRPr="00F44C53">
        <w:rPr>
          <w:rFonts w:ascii="Times New Roman" w:hAnsi="Times New Roman" w:cs="Times New Roman"/>
          <w:szCs w:val="22"/>
        </w:rPr>
        <w:t>].</w:t>
      </w:r>
    </w:p>
    <w:p w14:paraId="3FF6F7BC" w14:textId="77777777" w:rsidR="007F63D5" w:rsidRPr="00F44C53" w:rsidRDefault="007F63D5" w:rsidP="0058376D">
      <w:pPr>
        <w:pStyle w:val="ListParagraph"/>
        <w:ind w:left="426"/>
        <w:rPr>
          <w:rFonts w:ascii="Times New Roman" w:hAnsi="Times New Roman" w:cs="Times New Roman"/>
          <w:b/>
          <w:bCs/>
          <w:szCs w:val="22"/>
        </w:rPr>
      </w:pPr>
    </w:p>
    <w:p w14:paraId="2F27F686" w14:textId="77777777" w:rsidR="007F63D5" w:rsidRPr="00F44C53" w:rsidRDefault="00BB4E24" w:rsidP="0058376D">
      <w:pPr>
        <w:pStyle w:val="ListParagraph"/>
        <w:numPr>
          <w:ilvl w:val="0"/>
          <w:numId w:val="28"/>
        </w:numPr>
        <w:ind w:left="426"/>
        <w:rPr>
          <w:rFonts w:ascii="Times New Roman" w:hAnsi="Times New Roman" w:cs="Times New Roman"/>
          <w:szCs w:val="22"/>
        </w:rPr>
      </w:pPr>
      <w:r w:rsidRPr="00F44C53">
        <w:rPr>
          <w:rFonts w:ascii="Times New Roman" w:hAnsi="Times New Roman" w:cs="Times New Roman"/>
          <w:b/>
          <w:bCs/>
          <w:szCs w:val="22"/>
        </w:rPr>
        <w:t>Third party administrators (TPAs) - </w:t>
      </w:r>
      <w:r w:rsidRPr="00F44C53">
        <w:rPr>
          <w:rFonts w:ascii="Times New Roman" w:hAnsi="Times New Roman" w:cs="Times New Roman"/>
          <w:szCs w:val="22"/>
        </w:rPr>
        <w:t>TPA, who is responsible for making payment to hospitals for rendering medical services to policy holders under various health-insurance policies issued by several insurers, is obliged to deduct tax at source u/s 194J from payments made to hospitals [Medi Assist India TPA (P.) Ltd. v. DCIT </w:t>
      </w:r>
      <w:hyperlink r:id="rId40" w:history="1">
        <w:r w:rsidRPr="00F44C53">
          <w:rPr>
            <w:rStyle w:val="Hyperlink"/>
            <w:rFonts w:ascii="Times New Roman" w:hAnsi="Times New Roman" w:cs="Times New Roman"/>
            <w:szCs w:val="22"/>
          </w:rPr>
          <w:t>[2009] 184 Taxman 359 (Kar.)</w:t>
        </w:r>
      </w:hyperlink>
      <w:r w:rsidRPr="00F44C53">
        <w:rPr>
          <w:rFonts w:ascii="Times New Roman" w:hAnsi="Times New Roman" w:cs="Times New Roman"/>
          <w:szCs w:val="22"/>
        </w:rPr>
        <w:t>; Dedicated Health Care Services TPA (India) (P.)Ltd. v. </w:t>
      </w:r>
      <w:proofErr w:type="spellStart"/>
      <w:r w:rsidRPr="00F44C53">
        <w:rPr>
          <w:rFonts w:ascii="Times New Roman" w:hAnsi="Times New Roman" w:cs="Times New Roman"/>
          <w:szCs w:val="22"/>
        </w:rPr>
        <w:t>Asstt</w:t>
      </w:r>
      <w:proofErr w:type="spellEnd"/>
      <w:r w:rsidRPr="00F44C53">
        <w:rPr>
          <w:rFonts w:ascii="Times New Roman" w:hAnsi="Times New Roman" w:cs="Times New Roman"/>
          <w:szCs w:val="22"/>
        </w:rPr>
        <w:t>. CIT </w:t>
      </w:r>
      <w:hyperlink r:id="rId41" w:history="1">
        <w:r w:rsidRPr="00F44C53">
          <w:rPr>
            <w:rStyle w:val="Hyperlink"/>
            <w:rFonts w:ascii="Times New Roman" w:hAnsi="Times New Roman" w:cs="Times New Roman"/>
            <w:szCs w:val="22"/>
          </w:rPr>
          <w:t>[2010] 191 Taxman 1 (Bom.)</w:t>
        </w:r>
      </w:hyperlink>
      <w:r w:rsidRPr="00F44C53">
        <w:rPr>
          <w:rFonts w:ascii="Times New Roman" w:hAnsi="Times New Roman" w:cs="Times New Roman"/>
          <w:szCs w:val="22"/>
        </w:rPr>
        <w:t>; CIT v. TTK Healthcare TPA (P.) Ltd. </w:t>
      </w:r>
      <w:hyperlink r:id="rId42" w:history="1">
        <w:r w:rsidRPr="00F44C53">
          <w:rPr>
            <w:rStyle w:val="Hyperlink"/>
            <w:rFonts w:ascii="Times New Roman" w:hAnsi="Times New Roman" w:cs="Times New Roman"/>
            <w:szCs w:val="22"/>
          </w:rPr>
          <w:t>[2020] 122 taxmann.com 5/[2021] 276 Taxman 194 (Kar.)</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r w:rsidRPr="00F44C53">
        <w:rPr>
          <w:rFonts w:ascii="Times New Roman" w:hAnsi="Times New Roman" w:cs="Times New Roman"/>
          <w:szCs w:val="22"/>
        </w:rPr>
        <w:t>There is no error or transgression by CBDT Circular No. 8 of 2009, dated 24-11-2009 to section 194J when it stipulates that when payment is made by TPA on behalf of insurance company to hospital for settlement of professional fees under various claims including cashless claims, it would be liable to deduct TDS u/s 194J on all such payments; however, aforesaid circular is to be set aside to extent it directs that failure to deduct tax on payments made by TPAs to hospitals u/s 194J will necessarily attract a penalty u/s 271C [Vipul Medcorp TPA (P.) Ltd. v. CBDT </w:t>
      </w:r>
      <w:hyperlink r:id="rId43" w:history="1">
        <w:r w:rsidRPr="00F44C53">
          <w:rPr>
            <w:rStyle w:val="Hyperlink"/>
            <w:rFonts w:ascii="Times New Roman" w:hAnsi="Times New Roman" w:cs="Times New Roman"/>
            <w:szCs w:val="22"/>
          </w:rPr>
          <w:t>[2011] 14 taxmann.com 13/202 Taxman 463 (Delhi)</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r w:rsidRPr="00F44C53">
        <w:rPr>
          <w:rFonts w:ascii="Times New Roman" w:hAnsi="Times New Roman" w:cs="Times New Roman"/>
          <w:szCs w:val="22"/>
        </w:rPr>
        <w:t>Where assessee, a TPA, having collected amount of medical expenses billed by hospitals on insured persons from insurance companies, remitted same to hospitals, it not being a case of payment of technical fee, assessee was not required to deduct tax at source u/s 194J while making said payments [CIT v. Health India TPA Services (P.) Ltd. </w:t>
      </w:r>
      <w:hyperlink r:id="rId44" w:history="1">
        <w:r w:rsidRPr="00F44C53">
          <w:rPr>
            <w:rStyle w:val="Hyperlink"/>
            <w:rFonts w:ascii="Times New Roman" w:hAnsi="Times New Roman" w:cs="Times New Roman"/>
            <w:szCs w:val="22"/>
          </w:rPr>
          <w:t>[2018] 99 taxmann.com 383 (Bom.)</w:t>
        </w:r>
      </w:hyperlink>
      <w:r w:rsidRPr="00F44C53">
        <w:rPr>
          <w:rFonts w:ascii="Times New Roman" w:hAnsi="Times New Roman" w:cs="Times New Roman"/>
          <w:szCs w:val="22"/>
        </w:rPr>
        <w:t>].</w:t>
      </w:r>
    </w:p>
    <w:p w14:paraId="68F3ACCC" w14:textId="77777777" w:rsidR="007F63D5" w:rsidRPr="00F44C53" w:rsidRDefault="007F63D5" w:rsidP="0058376D">
      <w:pPr>
        <w:pStyle w:val="ListParagraph"/>
        <w:ind w:left="426"/>
        <w:rPr>
          <w:rFonts w:ascii="Times New Roman" w:hAnsi="Times New Roman" w:cs="Times New Roman"/>
          <w:szCs w:val="22"/>
        </w:rPr>
      </w:pPr>
    </w:p>
    <w:p w14:paraId="3E7D596B" w14:textId="77777777" w:rsidR="007F63D5" w:rsidRPr="00F44C53" w:rsidRDefault="00BB4E24" w:rsidP="0058376D">
      <w:pPr>
        <w:pStyle w:val="ListParagraph"/>
        <w:numPr>
          <w:ilvl w:val="0"/>
          <w:numId w:val="28"/>
        </w:numPr>
        <w:ind w:left="426" w:firstLine="0"/>
        <w:rPr>
          <w:rFonts w:ascii="Times New Roman" w:hAnsi="Times New Roman" w:cs="Times New Roman"/>
          <w:szCs w:val="22"/>
        </w:rPr>
      </w:pPr>
      <w:r w:rsidRPr="00F44C53">
        <w:rPr>
          <w:rFonts w:ascii="Times New Roman" w:hAnsi="Times New Roman" w:cs="Times New Roman"/>
          <w:b/>
          <w:bCs/>
          <w:szCs w:val="22"/>
        </w:rPr>
        <w:lastRenderedPageBreak/>
        <w:t>Wheeling and other charges -</w:t>
      </w:r>
      <w:r w:rsidRPr="00F44C53">
        <w:rPr>
          <w:rFonts w:ascii="Times New Roman" w:hAnsi="Times New Roman" w:cs="Times New Roman"/>
          <w:szCs w:val="22"/>
        </w:rPr>
        <w:t> Wheeling charges paid to Power Grid Corporation could not be characterised as FTS [CIT v. Delhi Transco Ltd. </w:t>
      </w:r>
      <w:hyperlink r:id="rId45" w:history="1">
        <w:r w:rsidRPr="00F44C53">
          <w:rPr>
            <w:rStyle w:val="Hyperlink"/>
            <w:rFonts w:ascii="Times New Roman" w:hAnsi="Times New Roman" w:cs="Times New Roman"/>
            <w:szCs w:val="22"/>
          </w:rPr>
          <w:t>[2015] 62 taxmann.com 166/234 Taxman 779 (Delhi)</w:t>
        </w:r>
      </w:hyperlink>
      <w:r w:rsidRPr="00F44C53">
        <w:rPr>
          <w:rFonts w:ascii="Times New Roman" w:hAnsi="Times New Roman" w:cs="Times New Roman"/>
          <w:szCs w:val="22"/>
        </w:rPr>
        <w:t>, </w:t>
      </w:r>
      <w:r w:rsidRPr="00F44C53">
        <w:rPr>
          <w:rFonts w:ascii="Times New Roman" w:hAnsi="Times New Roman" w:cs="Times New Roman"/>
          <w:b/>
          <w:bCs/>
          <w:szCs w:val="22"/>
        </w:rPr>
        <w:t>SLP dismissed in</w:t>
      </w:r>
      <w:r w:rsidRPr="00F44C53">
        <w:rPr>
          <w:rFonts w:ascii="Times New Roman" w:hAnsi="Times New Roman" w:cs="Times New Roman"/>
          <w:szCs w:val="22"/>
        </w:rPr>
        <w:t> CIT v. Delhi Transco Ltd. </w:t>
      </w:r>
      <w:hyperlink r:id="rId46" w:history="1">
        <w:r w:rsidRPr="00F44C53">
          <w:rPr>
            <w:rStyle w:val="Hyperlink"/>
            <w:rFonts w:ascii="Times New Roman" w:hAnsi="Times New Roman" w:cs="Times New Roman"/>
            <w:szCs w:val="22"/>
          </w:rPr>
          <w:t>[2016] 68 taxmann.com 231 (SC)</w:t>
        </w:r>
      </w:hyperlink>
      <w:r w:rsidRPr="00F44C53">
        <w:rPr>
          <w:rFonts w:ascii="Times New Roman" w:hAnsi="Times New Roman" w:cs="Times New Roman"/>
          <w:szCs w:val="22"/>
        </w:rPr>
        <w:t>; CIT v. Maharashtra State Electricity Distribution Co. Ltd. </w:t>
      </w:r>
      <w:hyperlink r:id="rId47" w:history="1">
        <w:r w:rsidRPr="00F44C53">
          <w:rPr>
            <w:rStyle w:val="Hyperlink"/>
            <w:rFonts w:ascii="Times New Roman" w:hAnsi="Times New Roman" w:cs="Times New Roman"/>
            <w:szCs w:val="22"/>
          </w:rPr>
          <w:t>[2016] 74 taxmann.com 8/242 Taxman 369 (SC)</w:t>
        </w:r>
      </w:hyperlink>
      <w:r w:rsidRPr="00F44C53">
        <w:rPr>
          <w:rFonts w:ascii="Times New Roman" w:hAnsi="Times New Roman" w:cs="Times New Roman"/>
          <w:szCs w:val="22"/>
        </w:rPr>
        <w:t>].</w:t>
      </w:r>
      <w:r w:rsidR="007F63D5" w:rsidRPr="00F44C53">
        <w:rPr>
          <w:rFonts w:ascii="Times New Roman" w:hAnsi="Times New Roman" w:cs="Times New Roman"/>
          <w:szCs w:val="22"/>
        </w:rPr>
        <w:t xml:space="preserve"> </w:t>
      </w:r>
    </w:p>
    <w:p w14:paraId="69DC3ED3" w14:textId="77777777" w:rsidR="007F63D5" w:rsidRPr="00F44C53" w:rsidRDefault="007F63D5" w:rsidP="0058376D">
      <w:pPr>
        <w:pStyle w:val="ListParagraph"/>
        <w:ind w:left="426"/>
        <w:rPr>
          <w:rFonts w:ascii="Times New Roman" w:hAnsi="Times New Roman" w:cs="Times New Roman"/>
          <w:szCs w:val="22"/>
        </w:rPr>
      </w:pPr>
    </w:p>
    <w:p w14:paraId="145EB7B8" w14:textId="2B4CDB14" w:rsidR="00E46476" w:rsidRDefault="00BB4E24" w:rsidP="0058376D">
      <w:pPr>
        <w:pStyle w:val="ListParagraph"/>
        <w:ind w:left="426"/>
        <w:rPr>
          <w:rFonts w:ascii="Times New Roman" w:hAnsi="Times New Roman" w:cs="Times New Roman"/>
          <w:szCs w:val="22"/>
        </w:rPr>
      </w:pPr>
      <w:r w:rsidRPr="00F44C53">
        <w:rPr>
          <w:rFonts w:ascii="Times New Roman" w:hAnsi="Times New Roman" w:cs="Times New Roman"/>
          <w:szCs w:val="22"/>
        </w:rPr>
        <w:t>Where assessee, engaged in distribution of electricity, made payments of wheeling charges, power factor rebate, unscheduled interchanging charges, transmission charges, power interruption charges and certain other charges to Regional Load Despatch Centre, said payments not being in nature of technical services, assessee was not required to deduct tax at source u/s 194J [PCIT v. West Bengal State Electricity Distribution Company Ltd. </w:t>
      </w:r>
      <w:hyperlink r:id="rId48" w:history="1">
        <w:r w:rsidRPr="00F44C53">
          <w:rPr>
            <w:rStyle w:val="Hyperlink"/>
            <w:rFonts w:ascii="Times New Roman" w:hAnsi="Times New Roman" w:cs="Times New Roman"/>
            <w:szCs w:val="22"/>
          </w:rPr>
          <w:t>[2017] 86 taxmann.com 100 (Cal.)</w:t>
        </w:r>
      </w:hyperlink>
      <w:r w:rsidRPr="00F44C53">
        <w:rPr>
          <w:rFonts w:ascii="Times New Roman" w:hAnsi="Times New Roman" w:cs="Times New Roman"/>
          <w:szCs w:val="22"/>
        </w:rPr>
        <w:t>].</w:t>
      </w:r>
    </w:p>
    <w:p w14:paraId="0C80E5DA" w14:textId="77777777" w:rsidR="00965BB5" w:rsidRDefault="00965BB5" w:rsidP="0058376D">
      <w:pPr>
        <w:pStyle w:val="ListParagraph"/>
        <w:ind w:left="426"/>
        <w:rPr>
          <w:rFonts w:ascii="Times New Roman" w:hAnsi="Times New Roman" w:cs="Times New Roman"/>
          <w:szCs w:val="22"/>
        </w:rPr>
      </w:pPr>
    </w:p>
    <w:p w14:paraId="30C353FB" w14:textId="68BBF839" w:rsidR="00965BB5" w:rsidRPr="0059030B" w:rsidRDefault="00965BB5" w:rsidP="0058376D">
      <w:pPr>
        <w:pStyle w:val="ListParagraph"/>
        <w:numPr>
          <w:ilvl w:val="0"/>
          <w:numId w:val="29"/>
        </w:numPr>
        <w:ind w:left="426"/>
        <w:rPr>
          <w:rFonts w:ascii="Times New Roman" w:hAnsi="Times New Roman" w:cs="Times New Roman"/>
          <w:b/>
          <w:bCs/>
          <w:szCs w:val="22"/>
        </w:rPr>
      </w:pPr>
      <w:r w:rsidRPr="00965BB5">
        <w:rPr>
          <w:rFonts w:ascii="Times New Roman" w:hAnsi="Times New Roman" w:cs="Times New Roman"/>
          <w:b/>
          <w:bCs/>
          <w:szCs w:val="22"/>
        </w:rPr>
        <w:t>Payment to agencies for carrying out laboratory tests</w:t>
      </w:r>
      <w:r>
        <w:rPr>
          <w:rFonts w:ascii="Times New Roman" w:hAnsi="Times New Roman" w:cs="Times New Roman"/>
          <w:b/>
          <w:bCs/>
          <w:szCs w:val="22"/>
        </w:rPr>
        <w:t xml:space="preserve"> - </w:t>
      </w:r>
      <w:r w:rsidR="0042751E" w:rsidRPr="00F44C53">
        <w:rPr>
          <w:rFonts w:ascii="Times New Roman" w:hAnsi="Times New Roman" w:cs="Times New Roman"/>
          <w:szCs w:val="22"/>
        </w:rPr>
        <w:t>Tests conducted by laboratory technician having minimum qualification of MLT/DMLT with science graduate, such services came within the ambit of section 194J and thus, liable to deduct TDS under section 194J.</w:t>
      </w:r>
      <w:r w:rsidR="0059030B" w:rsidRPr="0059030B">
        <w:rPr>
          <w:rFonts w:ascii="Times New Roman" w:hAnsi="Times New Roman" w:cs="Times New Roman"/>
          <w:szCs w:val="22"/>
        </w:rPr>
        <w:t xml:space="preserve"> </w:t>
      </w:r>
      <w:proofErr w:type="spellStart"/>
      <w:r w:rsidR="0059030B" w:rsidRPr="00F44C53">
        <w:rPr>
          <w:rFonts w:ascii="Times New Roman" w:hAnsi="Times New Roman" w:cs="Times New Roman"/>
          <w:szCs w:val="22"/>
        </w:rPr>
        <w:t>Gujara</w:t>
      </w:r>
      <w:proofErr w:type="spellEnd"/>
      <w:r w:rsidR="0059030B" w:rsidRPr="00F44C53">
        <w:rPr>
          <w:rFonts w:ascii="Times New Roman" w:hAnsi="Times New Roman" w:cs="Times New Roman"/>
          <w:szCs w:val="22"/>
        </w:rPr>
        <w:t xml:space="preserve"> Sickle Cell </w:t>
      </w:r>
      <w:proofErr w:type="spellStart"/>
      <w:r w:rsidR="0059030B" w:rsidRPr="00F44C53">
        <w:rPr>
          <w:rFonts w:ascii="Times New Roman" w:hAnsi="Times New Roman" w:cs="Times New Roman"/>
          <w:szCs w:val="22"/>
        </w:rPr>
        <w:t>Anemia</w:t>
      </w:r>
      <w:proofErr w:type="spellEnd"/>
      <w:r w:rsidR="0059030B" w:rsidRPr="00F44C53">
        <w:rPr>
          <w:rFonts w:ascii="Times New Roman" w:hAnsi="Times New Roman" w:cs="Times New Roman"/>
          <w:szCs w:val="22"/>
        </w:rPr>
        <w:t xml:space="preserve"> Control Society v. DCIT [IT Appeal No. 1072 to 1074 (Ahd.) of 2017]/ [2022] 141 taxmann.com 6 (Ahd -Trib.)</w:t>
      </w:r>
    </w:p>
    <w:p w14:paraId="1CB0F6A7" w14:textId="1E866EC2" w:rsidR="0059030B" w:rsidRPr="002D506E" w:rsidRDefault="00AE1A3D" w:rsidP="0058376D">
      <w:pPr>
        <w:pStyle w:val="ListParagraph"/>
        <w:numPr>
          <w:ilvl w:val="0"/>
          <w:numId w:val="29"/>
        </w:numPr>
        <w:ind w:left="426"/>
        <w:rPr>
          <w:rFonts w:ascii="Times New Roman" w:hAnsi="Times New Roman" w:cs="Times New Roman"/>
          <w:b/>
          <w:bCs/>
          <w:szCs w:val="22"/>
        </w:rPr>
      </w:pPr>
      <w:r w:rsidRPr="00AE1A3D">
        <w:rPr>
          <w:rFonts w:ascii="Times New Roman" w:hAnsi="Times New Roman" w:cs="Times New Roman"/>
          <w:b/>
          <w:bCs/>
          <w:szCs w:val="22"/>
        </w:rPr>
        <w:t>Transmission of data</w:t>
      </w:r>
      <w:r>
        <w:rPr>
          <w:rFonts w:ascii="Times New Roman" w:hAnsi="Times New Roman" w:cs="Times New Roman"/>
          <w:b/>
          <w:bCs/>
          <w:szCs w:val="22"/>
        </w:rPr>
        <w:t xml:space="preserve"> - </w:t>
      </w:r>
      <w:r w:rsidR="008B5000" w:rsidRPr="00F44C53">
        <w:rPr>
          <w:rFonts w:ascii="Times New Roman" w:hAnsi="Times New Roman" w:cs="Times New Roman"/>
          <w:szCs w:val="22"/>
        </w:rPr>
        <w:t>Transmission of data via technical gadgets without any human intervention won’t get covered under definition of technical services under section 194J.</w:t>
      </w:r>
      <w:r w:rsidR="002D506E" w:rsidRPr="002D506E">
        <w:rPr>
          <w:rFonts w:ascii="Times New Roman" w:hAnsi="Times New Roman" w:cs="Times New Roman"/>
          <w:szCs w:val="22"/>
        </w:rPr>
        <w:t xml:space="preserve"> </w:t>
      </w:r>
      <w:r w:rsidR="002D506E" w:rsidRPr="00F44C53">
        <w:rPr>
          <w:rFonts w:ascii="Times New Roman" w:hAnsi="Times New Roman" w:cs="Times New Roman"/>
          <w:szCs w:val="22"/>
        </w:rPr>
        <w:t>iGATE Computer Systems Ltd. v. DCIT (TDS)-2 [IT Appeal No. 1301 to 1303 &amp; 1616 of 2013, Pune], [2015] 53 taxmann.com 431/67 SOT 229 (Pune – Trib.)</w:t>
      </w:r>
    </w:p>
    <w:p w14:paraId="09496859" w14:textId="5D8114BB" w:rsidR="002D506E" w:rsidRPr="009952E9" w:rsidRDefault="00392A1E" w:rsidP="0058376D">
      <w:pPr>
        <w:pStyle w:val="ListParagraph"/>
        <w:numPr>
          <w:ilvl w:val="0"/>
          <w:numId w:val="29"/>
        </w:numPr>
        <w:ind w:left="426"/>
        <w:rPr>
          <w:rFonts w:ascii="Times New Roman" w:hAnsi="Times New Roman" w:cs="Times New Roman"/>
          <w:b/>
          <w:bCs/>
          <w:szCs w:val="22"/>
        </w:rPr>
      </w:pPr>
      <w:r w:rsidRPr="00392A1E">
        <w:rPr>
          <w:rFonts w:ascii="Times New Roman" w:hAnsi="Times New Roman" w:cs="Times New Roman"/>
          <w:b/>
          <w:bCs/>
          <w:szCs w:val="22"/>
        </w:rPr>
        <w:t>Payments for navigational facilities at Airports</w:t>
      </w:r>
      <w:r>
        <w:rPr>
          <w:rFonts w:ascii="Times New Roman" w:hAnsi="Times New Roman" w:cs="Times New Roman"/>
          <w:b/>
          <w:bCs/>
          <w:szCs w:val="22"/>
        </w:rPr>
        <w:t xml:space="preserve"> - </w:t>
      </w:r>
      <w:r w:rsidR="00A7612F" w:rsidRPr="00F44C53">
        <w:rPr>
          <w:rFonts w:ascii="Times New Roman" w:hAnsi="Times New Roman" w:cs="Times New Roman"/>
          <w:szCs w:val="22"/>
        </w:rPr>
        <w:t>Charges paid to Airport Authority towards navigational facilities, includes getting technical services apart from using equipment for purposes of communication between the aircraft and air traffic controller. Therefore, such payments would attract deduction of tax at source under section 194J.</w:t>
      </w:r>
      <w:r w:rsidR="009952E9">
        <w:rPr>
          <w:rFonts w:ascii="Times New Roman" w:hAnsi="Times New Roman" w:cs="Times New Roman"/>
          <w:szCs w:val="22"/>
        </w:rPr>
        <w:t xml:space="preserve"> </w:t>
      </w:r>
      <w:r w:rsidR="009952E9" w:rsidRPr="00F44C53">
        <w:rPr>
          <w:rFonts w:ascii="Times New Roman" w:hAnsi="Times New Roman" w:cs="Times New Roman"/>
          <w:szCs w:val="22"/>
        </w:rPr>
        <w:t>Singapore Airlines Ltd. v. ITO [2006] 7 SOT 84 (Chennai-Trib.)</w:t>
      </w:r>
    </w:p>
    <w:p w14:paraId="530C8E75" w14:textId="02FAEE15" w:rsidR="009952E9" w:rsidRPr="00827128" w:rsidRDefault="00E02B4A" w:rsidP="0058376D">
      <w:pPr>
        <w:pStyle w:val="ListParagraph"/>
        <w:numPr>
          <w:ilvl w:val="0"/>
          <w:numId w:val="29"/>
        </w:numPr>
        <w:ind w:left="426"/>
        <w:rPr>
          <w:rFonts w:ascii="Times New Roman" w:hAnsi="Times New Roman" w:cs="Times New Roman"/>
          <w:b/>
          <w:bCs/>
          <w:szCs w:val="22"/>
        </w:rPr>
      </w:pPr>
      <w:r w:rsidRPr="00E02B4A">
        <w:rPr>
          <w:rFonts w:ascii="Times New Roman" w:hAnsi="Times New Roman" w:cs="Times New Roman"/>
          <w:b/>
          <w:bCs/>
          <w:szCs w:val="22"/>
        </w:rPr>
        <w:t>Managerial or Technical services provided by a company</w:t>
      </w:r>
      <w:r>
        <w:rPr>
          <w:rFonts w:ascii="Times New Roman" w:hAnsi="Times New Roman" w:cs="Times New Roman"/>
          <w:b/>
          <w:bCs/>
          <w:szCs w:val="22"/>
        </w:rPr>
        <w:t xml:space="preserve"> - </w:t>
      </w:r>
      <w:r w:rsidR="005835CA" w:rsidRPr="00F44C53">
        <w:rPr>
          <w:rFonts w:ascii="Times New Roman" w:hAnsi="Times New Roman" w:cs="Times New Roman"/>
          <w:szCs w:val="22"/>
        </w:rPr>
        <w:t>Company rendering advice or service in respect of human resource development, maintenance of accounts and finance, service rendered would definitely amount to providing service in managerial/technical field and liable to deduct TDS under section 194J on payments made.</w:t>
      </w:r>
      <w:r w:rsidR="00827128">
        <w:rPr>
          <w:rFonts w:ascii="Times New Roman" w:hAnsi="Times New Roman" w:cs="Times New Roman"/>
          <w:szCs w:val="22"/>
        </w:rPr>
        <w:t xml:space="preserve"> </w:t>
      </w:r>
      <w:r w:rsidR="00827128" w:rsidRPr="00F44C53">
        <w:rPr>
          <w:rFonts w:ascii="Times New Roman" w:hAnsi="Times New Roman" w:cs="Times New Roman"/>
          <w:szCs w:val="22"/>
        </w:rPr>
        <w:t>Tecumseh Products (I) Ltd. v. DCIT [2007] 13 SOT 489 (</w:t>
      </w:r>
      <w:proofErr w:type="spellStart"/>
      <w:r w:rsidR="00827128" w:rsidRPr="00F44C53">
        <w:rPr>
          <w:rFonts w:ascii="Times New Roman" w:hAnsi="Times New Roman" w:cs="Times New Roman"/>
          <w:szCs w:val="22"/>
        </w:rPr>
        <w:t>Hyd</w:t>
      </w:r>
      <w:proofErr w:type="spellEnd"/>
      <w:r w:rsidR="00827128" w:rsidRPr="00F44C53">
        <w:rPr>
          <w:rFonts w:ascii="Times New Roman" w:hAnsi="Times New Roman" w:cs="Times New Roman"/>
          <w:szCs w:val="22"/>
        </w:rPr>
        <w:t xml:space="preserve"> – Trib.)</w:t>
      </w:r>
    </w:p>
    <w:p w14:paraId="329785D6" w14:textId="0D5D64E2" w:rsidR="00373723" w:rsidRPr="00E5303C" w:rsidRDefault="008F1797" w:rsidP="0058376D">
      <w:pPr>
        <w:pStyle w:val="ListParagraph"/>
        <w:numPr>
          <w:ilvl w:val="0"/>
          <w:numId w:val="29"/>
        </w:numPr>
        <w:ind w:left="426"/>
        <w:rPr>
          <w:rFonts w:ascii="Times New Roman" w:hAnsi="Times New Roman" w:cs="Times New Roman"/>
          <w:b/>
          <w:bCs/>
          <w:szCs w:val="22"/>
        </w:rPr>
      </w:pPr>
      <w:r w:rsidRPr="008F1797">
        <w:rPr>
          <w:rFonts w:ascii="Times New Roman" w:hAnsi="Times New Roman" w:cs="Times New Roman"/>
          <w:b/>
          <w:bCs/>
          <w:szCs w:val="22"/>
        </w:rPr>
        <w:t>Web Services</w:t>
      </w:r>
      <w:r>
        <w:rPr>
          <w:rFonts w:ascii="Times New Roman" w:hAnsi="Times New Roman" w:cs="Times New Roman"/>
          <w:b/>
          <w:bCs/>
          <w:szCs w:val="22"/>
        </w:rPr>
        <w:t xml:space="preserve"> - </w:t>
      </w:r>
      <w:r w:rsidR="009C755F" w:rsidRPr="00F44C53">
        <w:rPr>
          <w:rFonts w:ascii="Times New Roman" w:hAnsi="Times New Roman" w:cs="Times New Roman"/>
          <w:szCs w:val="22"/>
        </w:rPr>
        <w:t>In case internet services include efforts of technical personnel in providing the said services, payment made for same amounts to fees for technical services and thus liable for TDS under section 194J.</w:t>
      </w:r>
      <w:r w:rsidR="002670E4" w:rsidRPr="002670E4">
        <w:rPr>
          <w:rFonts w:ascii="Times New Roman" w:hAnsi="Times New Roman" w:cs="Times New Roman"/>
          <w:szCs w:val="22"/>
        </w:rPr>
        <w:t xml:space="preserve"> </w:t>
      </w:r>
      <w:r w:rsidR="002670E4" w:rsidRPr="00F44C53">
        <w:rPr>
          <w:rFonts w:ascii="Times New Roman" w:hAnsi="Times New Roman" w:cs="Times New Roman"/>
          <w:szCs w:val="22"/>
        </w:rPr>
        <w:t>Brigade Global Services (P.) Ltd. v. ITO [2013] 33 taxmann.com 618/143 ITD 59 (Hyd. – Trib.)</w:t>
      </w:r>
    </w:p>
    <w:p w14:paraId="1D6E9095" w14:textId="77777777" w:rsidR="00B314C3" w:rsidRPr="00F44C53" w:rsidRDefault="00B314C3" w:rsidP="0058376D">
      <w:pPr>
        <w:ind w:left="426"/>
        <w:rPr>
          <w:rFonts w:ascii="Times New Roman" w:hAnsi="Times New Roman" w:cs="Times New Roman"/>
          <w:b/>
          <w:bCs/>
          <w:szCs w:val="22"/>
        </w:rPr>
      </w:pPr>
    </w:p>
    <w:sectPr w:rsidR="00B314C3" w:rsidRPr="00F44C53" w:rsidSect="00300CD1">
      <w:footerReference w:type="default" r:id="rId49"/>
      <w:type w:val="continuous"/>
      <w:pgSz w:w="16838" w:h="11906" w:orient="landscape"/>
      <w:pgMar w:top="1276" w:right="1276" w:bottom="1560" w:left="1418" w:header="708" w:footer="3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2960F" w14:textId="77777777" w:rsidR="00A71841" w:rsidRDefault="00A71841" w:rsidP="00A4772F">
      <w:pPr>
        <w:spacing w:after="0" w:line="240" w:lineRule="auto"/>
      </w:pPr>
      <w:r>
        <w:separator/>
      </w:r>
    </w:p>
  </w:endnote>
  <w:endnote w:type="continuationSeparator" w:id="0">
    <w:p w14:paraId="6946E7E0" w14:textId="77777777" w:rsidR="00A71841" w:rsidRDefault="00A71841" w:rsidP="00A4772F">
      <w:pPr>
        <w:spacing w:after="0" w:line="240" w:lineRule="auto"/>
      </w:pPr>
      <w:r>
        <w:continuationSeparator/>
      </w:r>
    </w:p>
  </w:endnote>
  <w:endnote w:type="continuationNotice" w:id="1">
    <w:p w14:paraId="3ECA0B70" w14:textId="77777777" w:rsidR="00A71841" w:rsidRDefault="00A718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EYInterstate Light">
    <w:altName w:val="Calibri"/>
    <w:panose1 w:val="020B0604020202020204"/>
    <w:charset w:val="00"/>
    <w:family w:val="auto"/>
    <w:pitch w:val="variable"/>
    <w:sig w:usb0="A00002AF" w:usb1="5000206A" w:usb2="00000000" w:usb3="00000000" w:csb0="0000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835952"/>
      <w:docPartObj>
        <w:docPartGallery w:val="Page Numbers (Bottom of Page)"/>
        <w:docPartUnique/>
      </w:docPartObj>
    </w:sdtPr>
    <w:sdtContent>
      <w:sdt>
        <w:sdtPr>
          <w:id w:val="-1769616900"/>
          <w:docPartObj>
            <w:docPartGallery w:val="Page Numbers (Top of Page)"/>
            <w:docPartUnique/>
          </w:docPartObj>
        </w:sdtPr>
        <w:sdtContent>
          <w:p w14:paraId="135369F5" w14:textId="2349C1CE" w:rsidR="0027467C" w:rsidRDefault="0027467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1C4738" w14:textId="77777777" w:rsidR="0027467C" w:rsidRDefault="00274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4EE55" w14:textId="77777777" w:rsidR="00A71841" w:rsidRDefault="00A71841" w:rsidP="00A4772F">
      <w:pPr>
        <w:spacing w:after="0" w:line="240" w:lineRule="auto"/>
      </w:pPr>
      <w:r>
        <w:separator/>
      </w:r>
    </w:p>
  </w:footnote>
  <w:footnote w:type="continuationSeparator" w:id="0">
    <w:p w14:paraId="289DDA62" w14:textId="77777777" w:rsidR="00A71841" w:rsidRDefault="00A71841" w:rsidP="00A4772F">
      <w:pPr>
        <w:spacing w:after="0" w:line="240" w:lineRule="auto"/>
      </w:pPr>
      <w:r>
        <w:continuationSeparator/>
      </w:r>
    </w:p>
  </w:footnote>
  <w:footnote w:type="continuationNotice" w:id="1">
    <w:p w14:paraId="1B4E92A5" w14:textId="77777777" w:rsidR="00A71841" w:rsidRDefault="00A718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5E7A"/>
    <w:multiLevelType w:val="hybridMultilevel"/>
    <w:tmpl w:val="1AD83E56"/>
    <w:lvl w:ilvl="0" w:tplc="B67ADAC6">
      <w:start w:val="1"/>
      <w:numFmt w:val="lowerRoman"/>
      <w:lvlText w:val="(%1)"/>
      <w:lvlJc w:val="left"/>
      <w:pPr>
        <w:ind w:left="1636" w:hanging="360"/>
      </w:pPr>
      <w:rPr>
        <w:rFonts w:hint="default"/>
        <w:b/>
        <w:bCs/>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 w15:restartNumberingAfterBreak="0">
    <w:nsid w:val="13A00B90"/>
    <w:multiLevelType w:val="hybridMultilevel"/>
    <w:tmpl w:val="4118AC60"/>
    <w:lvl w:ilvl="0" w:tplc="AB5EB65E">
      <w:start w:val="1"/>
      <w:numFmt w:val="bullet"/>
      <w:lvlText w:val="-"/>
      <w:lvlJc w:val="left"/>
      <w:pPr>
        <w:ind w:left="1056" w:hanging="360"/>
      </w:pPr>
      <w:rPr>
        <w:rFonts w:ascii="EYInterstate Light" w:eastAsiaTheme="minorHAnsi" w:hAnsi="EYInterstate Light" w:cs="Calibri" w:hint="default"/>
      </w:rPr>
    </w:lvl>
    <w:lvl w:ilvl="1" w:tplc="40090003">
      <w:start w:val="1"/>
      <w:numFmt w:val="bullet"/>
      <w:lvlText w:val="o"/>
      <w:lvlJc w:val="left"/>
      <w:pPr>
        <w:ind w:left="1776" w:hanging="360"/>
      </w:pPr>
      <w:rPr>
        <w:rFonts w:ascii="Courier New" w:hAnsi="Courier New" w:cs="Courier New" w:hint="default"/>
      </w:rPr>
    </w:lvl>
    <w:lvl w:ilvl="2" w:tplc="4009000F">
      <w:start w:val="1"/>
      <w:numFmt w:val="decimal"/>
      <w:lvlText w:val="%3."/>
      <w:lvlJc w:val="left"/>
      <w:pPr>
        <w:ind w:left="2496" w:hanging="360"/>
      </w:pPr>
    </w:lvl>
    <w:lvl w:ilvl="3" w:tplc="40090001">
      <w:start w:val="1"/>
      <w:numFmt w:val="bullet"/>
      <w:lvlText w:val=""/>
      <w:lvlJc w:val="left"/>
      <w:pPr>
        <w:ind w:left="3216" w:hanging="360"/>
      </w:pPr>
      <w:rPr>
        <w:rFonts w:ascii="Symbol" w:hAnsi="Symbol" w:hint="default"/>
      </w:rPr>
    </w:lvl>
    <w:lvl w:ilvl="4" w:tplc="40090003">
      <w:start w:val="1"/>
      <w:numFmt w:val="bullet"/>
      <w:lvlText w:val="o"/>
      <w:lvlJc w:val="left"/>
      <w:pPr>
        <w:ind w:left="3936" w:hanging="360"/>
      </w:pPr>
      <w:rPr>
        <w:rFonts w:ascii="Courier New" w:hAnsi="Courier New" w:cs="Courier New" w:hint="default"/>
      </w:rPr>
    </w:lvl>
    <w:lvl w:ilvl="5" w:tplc="40090005">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1AFA149F"/>
    <w:multiLevelType w:val="hybridMultilevel"/>
    <w:tmpl w:val="08669FA2"/>
    <w:lvl w:ilvl="0" w:tplc="40090001">
      <w:start w:val="1"/>
      <w:numFmt w:val="bullet"/>
      <w:lvlText w:val=""/>
      <w:lvlJc w:val="left"/>
      <w:pPr>
        <w:ind w:left="1636" w:hanging="360"/>
      </w:pPr>
      <w:rPr>
        <w:rFonts w:ascii="Symbol" w:hAnsi="Symbol"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3" w15:restartNumberingAfterBreak="0">
    <w:nsid w:val="1EF8578F"/>
    <w:multiLevelType w:val="hybridMultilevel"/>
    <w:tmpl w:val="C90A4048"/>
    <w:lvl w:ilvl="0" w:tplc="8BA0E906">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 w15:restartNumberingAfterBreak="0">
    <w:nsid w:val="23AC45A1"/>
    <w:multiLevelType w:val="hybridMultilevel"/>
    <w:tmpl w:val="F92CA886"/>
    <w:lvl w:ilvl="0" w:tplc="CC8CCD88">
      <w:start w:val="1"/>
      <w:numFmt w:val="lowerLetter"/>
      <w:lvlText w:val="%1)"/>
      <w:lvlJc w:val="left"/>
      <w:pPr>
        <w:ind w:left="2160" w:hanging="360"/>
      </w:pPr>
      <w:rPr>
        <w:b/>
        <w:bCs/>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24806F94"/>
    <w:multiLevelType w:val="hybridMultilevel"/>
    <w:tmpl w:val="6CA4691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6" w15:restartNumberingAfterBreak="0">
    <w:nsid w:val="319D11B5"/>
    <w:multiLevelType w:val="hybridMultilevel"/>
    <w:tmpl w:val="D7902FD6"/>
    <w:lvl w:ilvl="0" w:tplc="40090013">
      <w:start w:val="1"/>
      <w:numFmt w:val="upperRoman"/>
      <w:lvlText w:val="%1."/>
      <w:lvlJc w:val="right"/>
      <w:pPr>
        <w:ind w:left="720" w:hanging="360"/>
      </w:pPr>
      <w:rPr>
        <w:rFonts w:hint="default"/>
      </w:rPr>
    </w:lvl>
    <w:lvl w:ilvl="1" w:tplc="D76CCD06">
      <w:start w:val="1"/>
      <w:numFmt w:val="decimal"/>
      <w:lvlText w:val="%2."/>
      <w:lvlJc w:val="left"/>
      <w:pPr>
        <w:ind w:left="1440" w:hanging="360"/>
      </w:pPr>
      <w:rPr>
        <w:b/>
        <w:bCs/>
      </w:rPr>
    </w:lvl>
    <w:lvl w:ilvl="2" w:tplc="4009000F">
      <w:start w:val="1"/>
      <w:numFmt w:val="decimal"/>
      <w:lvlText w:val="%3."/>
      <w:lvlJc w:val="left"/>
      <w:pPr>
        <w:ind w:left="2496" w:hanging="360"/>
      </w:pPr>
    </w:lvl>
    <w:lvl w:ilvl="3" w:tplc="4009001B">
      <w:start w:val="1"/>
      <w:numFmt w:val="lowerRoman"/>
      <w:lvlText w:val="%4."/>
      <w:lvlJc w:val="right"/>
      <w:pPr>
        <w:ind w:left="2856"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366B5AE2"/>
    <w:multiLevelType w:val="hybridMultilevel"/>
    <w:tmpl w:val="36AE0CCE"/>
    <w:lvl w:ilvl="0" w:tplc="AF70FD98">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8" w15:restartNumberingAfterBreak="0">
    <w:nsid w:val="36A936D7"/>
    <w:multiLevelType w:val="hybridMultilevel"/>
    <w:tmpl w:val="1AD83E56"/>
    <w:lvl w:ilvl="0" w:tplc="FFFFFFFF">
      <w:start w:val="1"/>
      <w:numFmt w:val="lowerRoman"/>
      <w:lvlText w:val="(%1)"/>
      <w:lvlJc w:val="left"/>
      <w:pPr>
        <w:ind w:left="1636" w:hanging="360"/>
      </w:pPr>
      <w:rPr>
        <w:rFonts w:hint="default"/>
        <w:b/>
        <w:bCs/>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9" w15:restartNumberingAfterBreak="0">
    <w:nsid w:val="3A157E57"/>
    <w:multiLevelType w:val="hybridMultilevel"/>
    <w:tmpl w:val="40880B88"/>
    <w:lvl w:ilvl="0" w:tplc="FFFFFFFF">
      <w:start w:val="1"/>
      <w:numFmt w:val="upperRoman"/>
      <w:lvlText w:val="%1."/>
      <w:lvlJc w:val="right"/>
      <w:pPr>
        <w:ind w:left="720" w:hanging="360"/>
      </w:pPr>
      <w:rPr>
        <w:rFonts w:hint="default"/>
      </w:rPr>
    </w:lvl>
    <w:lvl w:ilvl="1" w:tplc="FFFFFFFF">
      <w:start w:val="1"/>
      <w:numFmt w:val="decimal"/>
      <w:lvlText w:val="%2."/>
      <w:lvlJc w:val="left"/>
      <w:pPr>
        <w:ind w:left="1440" w:hanging="360"/>
      </w:pPr>
      <w:rPr>
        <w:b/>
        <w:bCs/>
      </w:rPr>
    </w:lvl>
    <w:lvl w:ilvl="2" w:tplc="FFFFFFFF">
      <w:start w:val="1"/>
      <w:numFmt w:val="lowerRoman"/>
      <w:lvlText w:val="%3."/>
      <w:lvlJc w:val="right"/>
      <w:pPr>
        <w:ind w:left="2160" w:hanging="180"/>
      </w:pPr>
    </w:lvl>
    <w:lvl w:ilvl="3" w:tplc="FFFFFFFF">
      <w:start w:val="1"/>
      <w:numFmt w:val="bullet"/>
      <w:lvlText w:val="-"/>
      <w:lvlJc w:val="left"/>
      <w:pPr>
        <w:ind w:left="1056" w:hanging="360"/>
      </w:pPr>
      <w:rPr>
        <w:rFonts w:ascii="EYInterstate Light" w:eastAsiaTheme="minorHAnsi" w:hAnsi="EYInterstate Light" w:cs="Calibri"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66086"/>
    <w:multiLevelType w:val="hybridMultilevel"/>
    <w:tmpl w:val="8E082E36"/>
    <w:lvl w:ilvl="0" w:tplc="40090001">
      <w:start w:val="1"/>
      <w:numFmt w:val="bullet"/>
      <w:lvlText w:val=""/>
      <w:lvlJc w:val="left"/>
      <w:pPr>
        <w:ind w:left="1636" w:hanging="360"/>
      </w:pPr>
      <w:rPr>
        <w:rFonts w:ascii="Symbol" w:hAnsi="Symbol"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1" w15:restartNumberingAfterBreak="0">
    <w:nsid w:val="3BA60AF9"/>
    <w:multiLevelType w:val="hybridMultilevel"/>
    <w:tmpl w:val="384AD656"/>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2" w15:restartNumberingAfterBreak="0">
    <w:nsid w:val="40F244A9"/>
    <w:multiLevelType w:val="hybridMultilevel"/>
    <w:tmpl w:val="2CCE2E5E"/>
    <w:lvl w:ilvl="0" w:tplc="43463C74">
      <w:numFmt w:val="bullet"/>
      <w:lvlText w:val="•"/>
      <w:lvlJc w:val="left"/>
      <w:pPr>
        <w:ind w:left="720" w:hanging="360"/>
      </w:pPr>
      <w:rPr>
        <w:rFonts w:ascii="Calibri" w:hAnsi="Calibr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D10DDD"/>
    <w:multiLevelType w:val="hybridMultilevel"/>
    <w:tmpl w:val="EFF63CF6"/>
    <w:lvl w:ilvl="0" w:tplc="922C2F7C">
      <w:start w:val="1"/>
      <w:numFmt w:val="decimal"/>
      <w:lvlText w:val="%1."/>
      <w:lvlJc w:val="left"/>
      <w:pPr>
        <w:ind w:left="2856" w:hanging="360"/>
      </w:pPr>
      <w:rPr>
        <w:rFonts w:hint="default"/>
      </w:rPr>
    </w:lvl>
    <w:lvl w:ilvl="1" w:tplc="40090019" w:tentative="1">
      <w:start w:val="1"/>
      <w:numFmt w:val="lowerLetter"/>
      <w:lvlText w:val="%2."/>
      <w:lvlJc w:val="left"/>
      <w:pPr>
        <w:ind w:left="3576" w:hanging="360"/>
      </w:pPr>
    </w:lvl>
    <w:lvl w:ilvl="2" w:tplc="4009001B" w:tentative="1">
      <w:start w:val="1"/>
      <w:numFmt w:val="lowerRoman"/>
      <w:lvlText w:val="%3."/>
      <w:lvlJc w:val="right"/>
      <w:pPr>
        <w:ind w:left="4296" w:hanging="180"/>
      </w:pPr>
    </w:lvl>
    <w:lvl w:ilvl="3" w:tplc="4009000F" w:tentative="1">
      <w:start w:val="1"/>
      <w:numFmt w:val="decimal"/>
      <w:lvlText w:val="%4."/>
      <w:lvlJc w:val="left"/>
      <w:pPr>
        <w:ind w:left="5016" w:hanging="360"/>
      </w:pPr>
    </w:lvl>
    <w:lvl w:ilvl="4" w:tplc="40090019" w:tentative="1">
      <w:start w:val="1"/>
      <w:numFmt w:val="lowerLetter"/>
      <w:lvlText w:val="%5."/>
      <w:lvlJc w:val="left"/>
      <w:pPr>
        <w:ind w:left="5736" w:hanging="360"/>
      </w:pPr>
    </w:lvl>
    <w:lvl w:ilvl="5" w:tplc="4009001B" w:tentative="1">
      <w:start w:val="1"/>
      <w:numFmt w:val="lowerRoman"/>
      <w:lvlText w:val="%6."/>
      <w:lvlJc w:val="right"/>
      <w:pPr>
        <w:ind w:left="6456" w:hanging="180"/>
      </w:pPr>
    </w:lvl>
    <w:lvl w:ilvl="6" w:tplc="4009000F" w:tentative="1">
      <w:start w:val="1"/>
      <w:numFmt w:val="decimal"/>
      <w:lvlText w:val="%7."/>
      <w:lvlJc w:val="left"/>
      <w:pPr>
        <w:ind w:left="7176" w:hanging="360"/>
      </w:pPr>
    </w:lvl>
    <w:lvl w:ilvl="7" w:tplc="40090019" w:tentative="1">
      <w:start w:val="1"/>
      <w:numFmt w:val="lowerLetter"/>
      <w:lvlText w:val="%8."/>
      <w:lvlJc w:val="left"/>
      <w:pPr>
        <w:ind w:left="7896" w:hanging="360"/>
      </w:pPr>
    </w:lvl>
    <w:lvl w:ilvl="8" w:tplc="4009001B" w:tentative="1">
      <w:start w:val="1"/>
      <w:numFmt w:val="lowerRoman"/>
      <w:lvlText w:val="%9."/>
      <w:lvlJc w:val="right"/>
      <w:pPr>
        <w:ind w:left="8616" w:hanging="180"/>
      </w:pPr>
    </w:lvl>
  </w:abstractNum>
  <w:abstractNum w:abstractNumId="14" w15:restartNumberingAfterBreak="0">
    <w:nsid w:val="49BF6731"/>
    <w:multiLevelType w:val="hybridMultilevel"/>
    <w:tmpl w:val="2D1AB8CE"/>
    <w:lvl w:ilvl="0" w:tplc="FFFFFFFF">
      <w:start w:val="1"/>
      <w:numFmt w:val="lowerRoman"/>
      <w:lvlText w:val="(%1)"/>
      <w:lvlJc w:val="left"/>
      <w:pPr>
        <w:ind w:left="1636" w:hanging="360"/>
      </w:pPr>
      <w:rPr>
        <w:rFonts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5" w15:restartNumberingAfterBreak="0">
    <w:nsid w:val="4E6E1222"/>
    <w:multiLevelType w:val="hybridMultilevel"/>
    <w:tmpl w:val="EFF63CF6"/>
    <w:lvl w:ilvl="0" w:tplc="FFFFFFFF">
      <w:start w:val="1"/>
      <w:numFmt w:val="decimal"/>
      <w:lvlText w:val="%1."/>
      <w:lvlJc w:val="left"/>
      <w:pPr>
        <w:ind w:left="2856" w:hanging="360"/>
      </w:pPr>
      <w:rPr>
        <w:rFonts w:hint="default"/>
      </w:rPr>
    </w:lvl>
    <w:lvl w:ilvl="1" w:tplc="FFFFFFFF" w:tentative="1">
      <w:start w:val="1"/>
      <w:numFmt w:val="lowerLetter"/>
      <w:lvlText w:val="%2."/>
      <w:lvlJc w:val="left"/>
      <w:pPr>
        <w:ind w:left="3576" w:hanging="360"/>
      </w:pPr>
    </w:lvl>
    <w:lvl w:ilvl="2" w:tplc="FFFFFFFF" w:tentative="1">
      <w:start w:val="1"/>
      <w:numFmt w:val="lowerRoman"/>
      <w:lvlText w:val="%3."/>
      <w:lvlJc w:val="right"/>
      <w:pPr>
        <w:ind w:left="4296" w:hanging="180"/>
      </w:pPr>
    </w:lvl>
    <w:lvl w:ilvl="3" w:tplc="FFFFFFFF" w:tentative="1">
      <w:start w:val="1"/>
      <w:numFmt w:val="decimal"/>
      <w:lvlText w:val="%4."/>
      <w:lvlJc w:val="left"/>
      <w:pPr>
        <w:ind w:left="5016" w:hanging="360"/>
      </w:pPr>
    </w:lvl>
    <w:lvl w:ilvl="4" w:tplc="FFFFFFFF" w:tentative="1">
      <w:start w:val="1"/>
      <w:numFmt w:val="lowerLetter"/>
      <w:lvlText w:val="%5."/>
      <w:lvlJc w:val="left"/>
      <w:pPr>
        <w:ind w:left="5736" w:hanging="360"/>
      </w:pPr>
    </w:lvl>
    <w:lvl w:ilvl="5" w:tplc="FFFFFFFF" w:tentative="1">
      <w:start w:val="1"/>
      <w:numFmt w:val="lowerRoman"/>
      <w:lvlText w:val="%6."/>
      <w:lvlJc w:val="right"/>
      <w:pPr>
        <w:ind w:left="6456" w:hanging="180"/>
      </w:pPr>
    </w:lvl>
    <w:lvl w:ilvl="6" w:tplc="FFFFFFFF" w:tentative="1">
      <w:start w:val="1"/>
      <w:numFmt w:val="decimal"/>
      <w:lvlText w:val="%7."/>
      <w:lvlJc w:val="left"/>
      <w:pPr>
        <w:ind w:left="7176" w:hanging="360"/>
      </w:pPr>
    </w:lvl>
    <w:lvl w:ilvl="7" w:tplc="FFFFFFFF" w:tentative="1">
      <w:start w:val="1"/>
      <w:numFmt w:val="lowerLetter"/>
      <w:lvlText w:val="%8."/>
      <w:lvlJc w:val="left"/>
      <w:pPr>
        <w:ind w:left="7896" w:hanging="360"/>
      </w:pPr>
    </w:lvl>
    <w:lvl w:ilvl="8" w:tplc="FFFFFFFF" w:tentative="1">
      <w:start w:val="1"/>
      <w:numFmt w:val="lowerRoman"/>
      <w:lvlText w:val="%9."/>
      <w:lvlJc w:val="right"/>
      <w:pPr>
        <w:ind w:left="8616" w:hanging="180"/>
      </w:pPr>
    </w:lvl>
  </w:abstractNum>
  <w:abstractNum w:abstractNumId="16" w15:restartNumberingAfterBreak="0">
    <w:nsid w:val="52A955C8"/>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AD17DA"/>
    <w:multiLevelType w:val="hybridMultilevel"/>
    <w:tmpl w:val="6CA4691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8" w15:restartNumberingAfterBreak="0">
    <w:nsid w:val="58690DD4"/>
    <w:multiLevelType w:val="hybridMultilevel"/>
    <w:tmpl w:val="510C8A90"/>
    <w:lvl w:ilvl="0" w:tplc="4009000F">
      <w:start w:val="1"/>
      <w:numFmt w:val="decimal"/>
      <w:lvlText w:val="%1."/>
      <w:lvlJc w:val="left"/>
      <w:pPr>
        <w:ind w:left="2496" w:hanging="360"/>
      </w:pPr>
    </w:lvl>
    <w:lvl w:ilvl="1" w:tplc="40090019">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19" w15:restartNumberingAfterBreak="0">
    <w:nsid w:val="612F11E1"/>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081A2F"/>
    <w:multiLevelType w:val="hybridMultilevel"/>
    <w:tmpl w:val="CB9C9708"/>
    <w:lvl w:ilvl="0" w:tplc="60483B48">
      <w:start w:val="1"/>
      <w:numFmt w:val="lowerRoman"/>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8C2C47"/>
    <w:multiLevelType w:val="hybridMultilevel"/>
    <w:tmpl w:val="C90A4048"/>
    <w:lvl w:ilvl="0" w:tplc="FFFFFFFF">
      <w:start w:val="1"/>
      <w:numFmt w:val="lowerRoman"/>
      <w:lvlText w:val="%1)"/>
      <w:lvlJc w:val="left"/>
      <w:pPr>
        <w:ind w:left="1996" w:hanging="360"/>
      </w:pPr>
      <w:rPr>
        <w:rFonts w:hint="default"/>
        <w:b/>
        <w:bCs/>
      </w:rPr>
    </w:lvl>
    <w:lvl w:ilvl="1" w:tplc="FFFFFFFF">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2" w15:restartNumberingAfterBreak="0">
    <w:nsid w:val="70DD2EE5"/>
    <w:multiLevelType w:val="hybridMultilevel"/>
    <w:tmpl w:val="859C28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4C44942"/>
    <w:multiLevelType w:val="hybridMultilevel"/>
    <w:tmpl w:val="EFF63CF6"/>
    <w:lvl w:ilvl="0" w:tplc="FFFFFFFF">
      <w:start w:val="1"/>
      <w:numFmt w:val="decimal"/>
      <w:lvlText w:val="%1."/>
      <w:lvlJc w:val="left"/>
      <w:pPr>
        <w:ind w:left="2856" w:hanging="360"/>
      </w:pPr>
      <w:rPr>
        <w:rFonts w:hint="default"/>
      </w:rPr>
    </w:lvl>
    <w:lvl w:ilvl="1" w:tplc="FFFFFFFF" w:tentative="1">
      <w:start w:val="1"/>
      <w:numFmt w:val="lowerLetter"/>
      <w:lvlText w:val="%2."/>
      <w:lvlJc w:val="left"/>
      <w:pPr>
        <w:ind w:left="3576" w:hanging="360"/>
      </w:pPr>
    </w:lvl>
    <w:lvl w:ilvl="2" w:tplc="FFFFFFFF" w:tentative="1">
      <w:start w:val="1"/>
      <w:numFmt w:val="lowerRoman"/>
      <w:lvlText w:val="%3."/>
      <w:lvlJc w:val="right"/>
      <w:pPr>
        <w:ind w:left="4296" w:hanging="180"/>
      </w:pPr>
    </w:lvl>
    <w:lvl w:ilvl="3" w:tplc="FFFFFFFF" w:tentative="1">
      <w:start w:val="1"/>
      <w:numFmt w:val="decimal"/>
      <w:lvlText w:val="%4."/>
      <w:lvlJc w:val="left"/>
      <w:pPr>
        <w:ind w:left="5016" w:hanging="360"/>
      </w:pPr>
    </w:lvl>
    <w:lvl w:ilvl="4" w:tplc="FFFFFFFF" w:tentative="1">
      <w:start w:val="1"/>
      <w:numFmt w:val="lowerLetter"/>
      <w:lvlText w:val="%5."/>
      <w:lvlJc w:val="left"/>
      <w:pPr>
        <w:ind w:left="5736" w:hanging="360"/>
      </w:pPr>
    </w:lvl>
    <w:lvl w:ilvl="5" w:tplc="FFFFFFFF" w:tentative="1">
      <w:start w:val="1"/>
      <w:numFmt w:val="lowerRoman"/>
      <w:lvlText w:val="%6."/>
      <w:lvlJc w:val="right"/>
      <w:pPr>
        <w:ind w:left="6456" w:hanging="180"/>
      </w:pPr>
    </w:lvl>
    <w:lvl w:ilvl="6" w:tplc="FFFFFFFF" w:tentative="1">
      <w:start w:val="1"/>
      <w:numFmt w:val="decimal"/>
      <w:lvlText w:val="%7."/>
      <w:lvlJc w:val="left"/>
      <w:pPr>
        <w:ind w:left="7176" w:hanging="360"/>
      </w:pPr>
    </w:lvl>
    <w:lvl w:ilvl="7" w:tplc="FFFFFFFF" w:tentative="1">
      <w:start w:val="1"/>
      <w:numFmt w:val="lowerLetter"/>
      <w:lvlText w:val="%8."/>
      <w:lvlJc w:val="left"/>
      <w:pPr>
        <w:ind w:left="7896" w:hanging="360"/>
      </w:pPr>
    </w:lvl>
    <w:lvl w:ilvl="8" w:tplc="FFFFFFFF" w:tentative="1">
      <w:start w:val="1"/>
      <w:numFmt w:val="lowerRoman"/>
      <w:lvlText w:val="%9."/>
      <w:lvlJc w:val="right"/>
      <w:pPr>
        <w:ind w:left="8616" w:hanging="180"/>
      </w:pPr>
    </w:lvl>
  </w:abstractNum>
  <w:abstractNum w:abstractNumId="24" w15:restartNumberingAfterBreak="0">
    <w:nsid w:val="75F34F19"/>
    <w:multiLevelType w:val="hybridMultilevel"/>
    <w:tmpl w:val="6D0018EA"/>
    <w:lvl w:ilvl="0" w:tplc="2FDA0C48">
      <w:start w:val="1"/>
      <w:numFmt w:val="lowerRoman"/>
      <w:lvlText w:val="(%1)"/>
      <w:lvlJc w:val="left"/>
      <w:pPr>
        <w:ind w:left="1636" w:hanging="360"/>
      </w:pPr>
      <w:rPr>
        <w:rFonts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5" w15:restartNumberingAfterBreak="0">
    <w:nsid w:val="7710616B"/>
    <w:multiLevelType w:val="hybridMultilevel"/>
    <w:tmpl w:val="63E0F68C"/>
    <w:lvl w:ilvl="0" w:tplc="FFFFFFFF">
      <w:start w:val="1"/>
      <w:numFmt w:val="lowerRoman"/>
      <w:lvlText w:val="%1)"/>
      <w:lvlJc w:val="left"/>
      <w:pPr>
        <w:ind w:left="1996" w:hanging="360"/>
      </w:pPr>
      <w:rPr>
        <w:rFonts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6" w15:restartNumberingAfterBreak="0">
    <w:nsid w:val="79B145A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7" w15:restartNumberingAfterBreak="0">
    <w:nsid w:val="7FB22236"/>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6874625">
    <w:abstractNumId w:val="6"/>
  </w:num>
  <w:num w:numId="2" w16cid:durableId="660043397">
    <w:abstractNumId w:val="20"/>
  </w:num>
  <w:num w:numId="3" w16cid:durableId="550773180">
    <w:abstractNumId w:val="1"/>
  </w:num>
  <w:num w:numId="4" w16cid:durableId="830102320">
    <w:abstractNumId w:val="27"/>
  </w:num>
  <w:num w:numId="5" w16cid:durableId="1387341885">
    <w:abstractNumId w:val="12"/>
  </w:num>
  <w:num w:numId="6" w16cid:durableId="732240879">
    <w:abstractNumId w:val="16"/>
  </w:num>
  <w:num w:numId="7" w16cid:durableId="144932781">
    <w:abstractNumId w:val="19"/>
  </w:num>
  <w:num w:numId="8" w16cid:durableId="1546332505">
    <w:abstractNumId w:val="3"/>
  </w:num>
  <w:num w:numId="9" w16cid:durableId="162748137">
    <w:abstractNumId w:val="25"/>
  </w:num>
  <w:num w:numId="10" w16cid:durableId="1473597515">
    <w:abstractNumId w:val="4"/>
  </w:num>
  <w:num w:numId="11" w16cid:durableId="1397631452">
    <w:abstractNumId w:val="7"/>
  </w:num>
  <w:num w:numId="12" w16cid:durableId="1618414704">
    <w:abstractNumId w:val="12"/>
  </w:num>
  <w:num w:numId="13" w16cid:durableId="1219560168">
    <w:abstractNumId w:val="5"/>
  </w:num>
  <w:num w:numId="14" w16cid:durableId="2045980176">
    <w:abstractNumId w:val="26"/>
  </w:num>
  <w:num w:numId="15" w16cid:durableId="512305311">
    <w:abstractNumId w:val="9"/>
  </w:num>
  <w:num w:numId="16" w16cid:durableId="1210452811">
    <w:abstractNumId w:val="2"/>
  </w:num>
  <w:num w:numId="17" w16cid:durableId="968628448">
    <w:abstractNumId w:val="0"/>
  </w:num>
  <w:num w:numId="18" w16cid:durableId="480195131">
    <w:abstractNumId w:val="13"/>
  </w:num>
  <w:num w:numId="19" w16cid:durableId="1479303355">
    <w:abstractNumId w:val="15"/>
  </w:num>
  <w:num w:numId="20" w16cid:durableId="1365015464">
    <w:abstractNumId w:val="21"/>
  </w:num>
  <w:num w:numId="21" w16cid:durableId="978805808">
    <w:abstractNumId w:val="23"/>
  </w:num>
  <w:num w:numId="22" w16cid:durableId="663706033">
    <w:abstractNumId w:val="24"/>
  </w:num>
  <w:num w:numId="23" w16cid:durableId="1248230572">
    <w:abstractNumId w:val="17"/>
  </w:num>
  <w:num w:numId="24" w16cid:durableId="328942705">
    <w:abstractNumId w:val="8"/>
  </w:num>
  <w:num w:numId="25" w16cid:durableId="1599144197">
    <w:abstractNumId w:val="18"/>
  </w:num>
  <w:num w:numId="26" w16cid:durableId="1056929622">
    <w:abstractNumId w:val="22"/>
  </w:num>
  <w:num w:numId="27" w16cid:durableId="222059293">
    <w:abstractNumId w:val="14"/>
  </w:num>
  <w:num w:numId="28" w16cid:durableId="1265724371">
    <w:abstractNumId w:val="10"/>
  </w:num>
  <w:num w:numId="29" w16cid:durableId="776800864">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B2"/>
    <w:rsid w:val="000004E0"/>
    <w:rsid w:val="00001C57"/>
    <w:rsid w:val="0000329B"/>
    <w:rsid w:val="000035D3"/>
    <w:rsid w:val="00005C62"/>
    <w:rsid w:val="00005FDF"/>
    <w:rsid w:val="000066E9"/>
    <w:rsid w:val="00007D05"/>
    <w:rsid w:val="00011468"/>
    <w:rsid w:val="00011FE7"/>
    <w:rsid w:val="000130DA"/>
    <w:rsid w:val="00014D8A"/>
    <w:rsid w:val="000150D1"/>
    <w:rsid w:val="00015415"/>
    <w:rsid w:val="000176F5"/>
    <w:rsid w:val="00020211"/>
    <w:rsid w:val="000212A7"/>
    <w:rsid w:val="0002159F"/>
    <w:rsid w:val="00023F53"/>
    <w:rsid w:val="00024C30"/>
    <w:rsid w:val="00024E73"/>
    <w:rsid w:val="00025A3F"/>
    <w:rsid w:val="00025C23"/>
    <w:rsid w:val="00030347"/>
    <w:rsid w:val="0003183C"/>
    <w:rsid w:val="00031A75"/>
    <w:rsid w:val="00032424"/>
    <w:rsid w:val="00034668"/>
    <w:rsid w:val="00034A16"/>
    <w:rsid w:val="00034D5A"/>
    <w:rsid w:val="00036F21"/>
    <w:rsid w:val="00040C5C"/>
    <w:rsid w:val="0004356A"/>
    <w:rsid w:val="00043E51"/>
    <w:rsid w:val="000458F2"/>
    <w:rsid w:val="00047BD1"/>
    <w:rsid w:val="00052039"/>
    <w:rsid w:val="00052E9C"/>
    <w:rsid w:val="00054FC6"/>
    <w:rsid w:val="00055681"/>
    <w:rsid w:val="00055824"/>
    <w:rsid w:val="00055D05"/>
    <w:rsid w:val="0005659A"/>
    <w:rsid w:val="00056BDB"/>
    <w:rsid w:val="00057B5C"/>
    <w:rsid w:val="00061588"/>
    <w:rsid w:val="00062D55"/>
    <w:rsid w:val="00063189"/>
    <w:rsid w:val="00065787"/>
    <w:rsid w:val="00065F89"/>
    <w:rsid w:val="00067B78"/>
    <w:rsid w:val="00070FDE"/>
    <w:rsid w:val="00076A06"/>
    <w:rsid w:val="00080D35"/>
    <w:rsid w:val="00081EC8"/>
    <w:rsid w:val="00085CB2"/>
    <w:rsid w:val="00086228"/>
    <w:rsid w:val="00086594"/>
    <w:rsid w:val="00092BD4"/>
    <w:rsid w:val="000932A3"/>
    <w:rsid w:val="000934C0"/>
    <w:rsid w:val="00093525"/>
    <w:rsid w:val="0009564F"/>
    <w:rsid w:val="0009614E"/>
    <w:rsid w:val="000962AF"/>
    <w:rsid w:val="00097430"/>
    <w:rsid w:val="000A029D"/>
    <w:rsid w:val="000A10A3"/>
    <w:rsid w:val="000A1BC6"/>
    <w:rsid w:val="000A2AE0"/>
    <w:rsid w:val="000A2F8A"/>
    <w:rsid w:val="000A3A37"/>
    <w:rsid w:val="000A67D4"/>
    <w:rsid w:val="000B0A4F"/>
    <w:rsid w:val="000B1C7A"/>
    <w:rsid w:val="000B1F00"/>
    <w:rsid w:val="000B27DB"/>
    <w:rsid w:val="000B3749"/>
    <w:rsid w:val="000B3BFD"/>
    <w:rsid w:val="000B3D41"/>
    <w:rsid w:val="000B4443"/>
    <w:rsid w:val="000B4F1B"/>
    <w:rsid w:val="000B51EA"/>
    <w:rsid w:val="000B758D"/>
    <w:rsid w:val="000B75CE"/>
    <w:rsid w:val="000C12B8"/>
    <w:rsid w:val="000C12E3"/>
    <w:rsid w:val="000C1711"/>
    <w:rsid w:val="000C30DC"/>
    <w:rsid w:val="000C3A62"/>
    <w:rsid w:val="000C6A48"/>
    <w:rsid w:val="000C780F"/>
    <w:rsid w:val="000D23A3"/>
    <w:rsid w:val="000D431C"/>
    <w:rsid w:val="000D5E2C"/>
    <w:rsid w:val="000D6A86"/>
    <w:rsid w:val="000D6C69"/>
    <w:rsid w:val="000D6CA9"/>
    <w:rsid w:val="000D6EFA"/>
    <w:rsid w:val="000D78A4"/>
    <w:rsid w:val="000D7CD6"/>
    <w:rsid w:val="000E07B7"/>
    <w:rsid w:val="000E1761"/>
    <w:rsid w:val="000E280C"/>
    <w:rsid w:val="000E5F51"/>
    <w:rsid w:val="000E71EB"/>
    <w:rsid w:val="000F0528"/>
    <w:rsid w:val="000F0589"/>
    <w:rsid w:val="000F1BCE"/>
    <w:rsid w:val="000F5CD5"/>
    <w:rsid w:val="0010240D"/>
    <w:rsid w:val="001025DB"/>
    <w:rsid w:val="001033CF"/>
    <w:rsid w:val="001042AD"/>
    <w:rsid w:val="00104D69"/>
    <w:rsid w:val="00105D9C"/>
    <w:rsid w:val="00105F62"/>
    <w:rsid w:val="00107B8E"/>
    <w:rsid w:val="00111891"/>
    <w:rsid w:val="00112281"/>
    <w:rsid w:val="00113F2F"/>
    <w:rsid w:val="00115641"/>
    <w:rsid w:val="00115E06"/>
    <w:rsid w:val="001168C5"/>
    <w:rsid w:val="001209EC"/>
    <w:rsid w:val="001214A5"/>
    <w:rsid w:val="001215ED"/>
    <w:rsid w:val="00123E65"/>
    <w:rsid w:val="001242A5"/>
    <w:rsid w:val="00127B4E"/>
    <w:rsid w:val="00130307"/>
    <w:rsid w:val="00131864"/>
    <w:rsid w:val="001318FC"/>
    <w:rsid w:val="00133BA4"/>
    <w:rsid w:val="00134033"/>
    <w:rsid w:val="00135952"/>
    <w:rsid w:val="001359F5"/>
    <w:rsid w:val="00137616"/>
    <w:rsid w:val="00142BD0"/>
    <w:rsid w:val="001439D1"/>
    <w:rsid w:val="00146565"/>
    <w:rsid w:val="00147D07"/>
    <w:rsid w:val="001517C0"/>
    <w:rsid w:val="00151FF9"/>
    <w:rsid w:val="00153494"/>
    <w:rsid w:val="001534E4"/>
    <w:rsid w:val="00153E07"/>
    <w:rsid w:val="00156600"/>
    <w:rsid w:val="0016084A"/>
    <w:rsid w:val="001611E6"/>
    <w:rsid w:val="00162CE8"/>
    <w:rsid w:val="00163C93"/>
    <w:rsid w:val="00165EE0"/>
    <w:rsid w:val="001663BA"/>
    <w:rsid w:val="00166CD5"/>
    <w:rsid w:val="00167C91"/>
    <w:rsid w:val="0017117F"/>
    <w:rsid w:val="001723B0"/>
    <w:rsid w:val="00173577"/>
    <w:rsid w:val="00174755"/>
    <w:rsid w:val="00174A0D"/>
    <w:rsid w:val="001750C8"/>
    <w:rsid w:val="001756E8"/>
    <w:rsid w:val="00176340"/>
    <w:rsid w:val="00184595"/>
    <w:rsid w:val="00186C7B"/>
    <w:rsid w:val="0018785B"/>
    <w:rsid w:val="00187FCA"/>
    <w:rsid w:val="001910CA"/>
    <w:rsid w:val="001924EE"/>
    <w:rsid w:val="00192961"/>
    <w:rsid w:val="00197D86"/>
    <w:rsid w:val="00197EAF"/>
    <w:rsid w:val="001A010B"/>
    <w:rsid w:val="001A0471"/>
    <w:rsid w:val="001A0834"/>
    <w:rsid w:val="001A08E9"/>
    <w:rsid w:val="001A090D"/>
    <w:rsid w:val="001A1A9D"/>
    <w:rsid w:val="001A3004"/>
    <w:rsid w:val="001A3BFC"/>
    <w:rsid w:val="001A47E3"/>
    <w:rsid w:val="001A521B"/>
    <w:rsid w:val="001A52EB"/>
    <w:rsid w:val="001B0A52"/>
    <w:rsid w:val="001B3059"/>
    <w:rsid w:val="001B3131"/>
    <w:rsid w:val="001B3C78"/>
    <w:rsid w:val="001B49EA"/>
    <w:rsid w:val="001B4EC5"/>
    <w:rsid w:val="001B524F"/>
    <w:rsid w:val="001B62F3"/>
    <w:rsid w:val="001B6405"/>
    <w:rsid w:val="001B7C99"/>
    <w:rsid w:val="001B7FD5"/>
    <w:rsid w:val="001C044B"/>
    <w:rsid w:val="001C0EC6"/>
    <w:rsid w:val="001C1774"/>
    <w:rsid w:val="001C43B0"/>
    <w:rsid w:val="001C4D53"/>
    <w:rsid w:val="001C59C6"/>
    <w:rsid w:val="001C6506"/>
    <w:rsid w:val="001C69F2"/>
    <w:rsid w:val="001D0AAB"/>
    <w:rsid w:val="001D0E4A"/>
    <w:rsid w:val="001D1935"/>
    <w:rsid w:val="001D2DF3"/>
    <w:rsid w:val="001E11C8"/>
    <w:rsid w:val="001E1A37"/>
    <w:rsid w:val="001E3618"/>
    <w:rsid w:val="001E3A53"/>
    <w:rsid w:val="001E5A06"/>
    <w:rsid w:val="001E60B0"/>
    <w:rsid w:val="001E61E7"/>
    <w:rsid w:val="001E6CF9"/>
    <w:rsid w:val="001F016A"/>
    <w:rsid w:val="001F1955"/>
    <w:rsid w:val="001F1DF0"/>
    <w:rsid w:val="001F68B4"/>
    <w:rsid w:val="001F73AC"/>
    <w:rsid w:val="002012D8"/>
    <w:rsid w:val="00202150"/>
    <w:rsid w:val="00202BEB"/>
    <w:rsid w:val="00203BF5"/>
    <w:rsid w:val="00204255"/>
    <w:rsid w:val="00204E5D"/>
    <w:rsid w:val="002070AC"/>
    <w:rsid w:val="00207DD6"/>
    <w:rsid w:val="00207EB9"/>
    <w:rsid w:val="00210C82"/>
    <w:rsid w:val="00212CB8"/>
    <w:rsid w:val="0021743F"/>
    <w:rsid w:val="002177BA"/>
    <w:rsid w:val="00220635"/>
    <w:rsid w:val="00220BAD"/>
    <w:rsid w:val="00222F8E"/>
    <w:rsid w:val="00225885"/>
    <w:rsid w:val="00225D3B"/>
    <w:rsid w:val="00227A49"/>
    <w:rsid w:val="00230899"/>
    <w:rsid w:val="00231792"/>
    <w:rsid w:val="00232888"/>
    <w:rsid w:val="002330FE"/>
    <w:rsid w:val="00233362"/>
    <w:rsid w:val="00235207"/>
    <w:rsid w:val="00235398"/>
    <w:rsid w:val="00236201"/>
    <w:rsid w:val="002377FC"/>
    <w:rsid w:val="00241A0F"/>
    <w:rsid w:val="00241A93"/>
    <w:rsid w:val="00241BB2"/>
    <w:rsid w:val="00243D87"/>
    <w:rsid w:val="00245EC0"/>
    <w:rsid w:val="002477F2"/>
    <w:rsid w:val="00250130"/>
    <w:rsid w:val="00251C99"/>
    <w:rsid w:val="00251F1E"/>
    <w:rsid w:val="00254AA0"/>
    <w:rsid w:val="00260D1D"/>
    <w:rsid w:val="0026233E"/>
    <w:rsid w:val="00262DE5"/>
    <w:rsid w:val="00263808"/>
    <w:rsid w:val="00263AA3"/>
    <w:rsid w:val="00263DD1"/>
    <w:rsid w:val="002659EE"/>
    <w:rsid w:val="0026603E"/>
    <w:rsid w:val="00266303"/>
    <w:rsid w:val="002670E4"/>
    <w:rsid w:val="002679F1"/>
    <w:rsid w:val="00270116"/>
    <w:rsid w:val="002704B3"/>
    <w:rsid w:val="002719A1"/>
    <w:rsid w:val="00272BEF"/>
    <w:rsid w:val="00274233"/>
    <w:rsid w:val="0027467C"/>
    <w:rsid w:val="00274B70"/>
    <w:rsid w:val="00275A0F"/>
    <w:rsid w:val="00277F34"/>
    <w:rsid w:val="0028017E"/>
    <w:rsid w:val="002801B5"/>
    <w:rsid w:val="002806B7"/>
    <w:rsid w:val="00285615"/>
    <w:rsid w:val="00287C41"/>
    <w:rsid w:val="00291541"/>
    <w:rsid w:val="00292CD1"/>
    <w:rsid w:val="00292D1A"/>
    <w:rsid w:val="002942A4"/>
    <w:rsid w:val="0029469D"/>
    <w:rsid w:val="00297A9E"/>
    <w:rsid w:val="002A190B"/>
    <w:rsid w:val="002A2F76"/>
    <w:rsid w:val="002A33D8"/>
    <w:rsid w:val="002A4251"/>
    <w:rsid w:val="002A4A4F"/>
    <w:rsid w:val="002A644D"/>
    <w:rsid w:val="002A6EAD"/>
    <w:rsid w:val="002A7E4B"/>
    <w:rsid w:val="002B21E5"/>
    <w:rsid w:val="002B285A"/>
    <w:rsid w:val="002B4848"/>
    <w:rsid w:val="002B5E35"/>
    <w:rsid w:val="002B5FE6"/>
    <w:rsid w:val="002B645E"/>
    <w:rsid w:val="002B64E0"/>
    <w:rsid w:val="002B6A19"/>
    <w:rsid w:val="002B705C"/>
    <w:rsid w:val="002B7252"/>
    <w:rsid w:val="002B7321"/>
    <w:rsid w:val="002C0C55"/>
    <w:rsid w:val="002C140A"/>
    <w:rsid w:val="002C37E9"/>
    <w:rsid w:val="002C45AF"/>
    <w:rsid w:val="002C5D1A"/>
    <w:rsid w:val="002D1F4E"/>
    <w:rsid w:val="002D1F5F"/>
    <w:rsid w:val="002D506E"/>
    <w:rsid w:val="002D5778"/>
    <w:rsid w:val="002D7089"/>
    <w:rsid w:val="002D77F4"/>
    <w:rsid w:val="002E0F0B"/>
    <w:rsid w:val="002E4DDF"/>
    <w:rsid w:val="002E53D2"/>
    <w:rsid w:val="002E6A50"/>
    <w:rsid w:val="002E7C0B"/>
    <w:rsid w:val="002F0FBE"/>
    <w:rsid w:val="002F11B5"/>
    <w:rsid w:val="002F3353"/>
    <w:rsid w:val="002F609F"/>
    <w:rsid w:val="002F6DA2"/>
    <w:rsid w:val="002F6EE2"/>
    <w:rsid w:val="002F7354"/>
    <w:rsid w:val="00300CD1"/>
    <w:rsid w:val="00301002"/>
    <w:rsid w:val="00301C67"/>
    <w:rsid w:val="00303A56"/>
    <w:rsid w:val="00303B25"/>
    <w:rsid w:val="003069EB"/>
    <w:rsid w:val="00307112"/>
    <w:rsid w:val="003106C1"/>
    <w:rsid w:val="003137BF"/>
    <w:rsid w:val="00313C5B"/>
    <w:rsid w:val="003157A2"/>
    <w:rsid w:val="003161D4"/>
    <w:rsid w:val="00317BFA"/>
    <w:rsid w:val="00320BEC"/>
    <w:rsid w:val="003214F3"/>
    <w:rsid w:val="00323CD5"/>
    <w:rsid w:val="003275A8"/>
    <w:rsid w:val="003278A3"/>
    <w:rsid w:val="00327F21"/>
    <w:rsid w:val="00330D61"/>
    <w:rsid w:val="0033283F"/>
    <w:rsid w:val="00334C86"/>
    <w:rsid w:val="003350BC"/>
    <w:rsid w:val="00335D5C"/>
    <w:rsid w:val="00340B56"/>
    <w:rsid w:val="0034114B"/>
    <w:rsid w:val="003445C6"/>
    <w:rsid w:val="00351A50"/>
    <w:rsid w:val="00352DF4"/>
    <w:rsid w:val="0035340A"/>
    <w:rsid w:val="00353C2B"/>
    <w:rsid w:val="00356881"/>
    <w:rsid w:val="003570C0"/>
    <w:rsid w:val="00360329"/>
    <w:rsid w:val="00361AF3"/>
    <w:rsid w:val="003623C9"/>
    <w:rsid w:val="00362587"/>
    <w:rsid w:val="003628F5"/>
    <w:rsid w:val="00363926"/>
    <w:rsid w:val="00365F04"/>
    <w:rsid w:val="003673EA"/>
    <w:rsid w:val="003711F8"/>
    <w:rsid w:val="003714C5"/>
    <w:rsid w:val="00372939"/>
    <w:rsid w:val="0037352D"/>
    <w:rsid w:val="00373723"/>
    <w:rsid w:val="00373D7D"/>
    <w:rsid w:val="00375CB6"/>
    <w:rsid w:val="00376343"/>
    <w:rsid w:val="00381F8C"/>
    <w:rsid w:val="00382082"/>
    <w:rsid w:val="0038296C"/>
    <w:rsid w:val="0038388E"/>
    <w:rsid w:val="003849DF"/>
    <w:rsid w:val="003857D0"/>
    <w:rsid w:val="003870CD"/>
    <w:rsid w:val="00387E7F"/>
    <w:rsid w:val="00391E59"/>
    <w:rsid w:val="00391FA8"/>
    <w:rsid w:val="00392A1E"/>
    <w:rsid w:val="00394612"/>
    <w:rsid w:val="003948EC"/>
    <w:rsid w:val="003A0493"/>
    <w:rsid w:val="003A15C2"/>
    <w:rsid w:val="003A240C"/>
    <w:rsid w:val="003B0C1A"/>
    <w:rsid w:val="003B457F"/>
    <w:rsid w:val="003B625C"/>
    <w:rsid w:val="003B6412"/>
    <w:rsid w:val="003B661C"/>
    <w:rsid w:val="003B708D"/>
    <w:rsid w:val="003B74DC"/>
    <w:rsid w:val="003C1A72"/>
    <w:rsid w:val="003C2487"/>
    <w:rsid w:val="003C3019"/>
    <w:rsid w:val="003C49E3"/>
    <w:rsid w:val="003C5C85"/>
    <w:rsid w:val="003C6EAF"/>
    <w:rsid w:val="003C7F75"/>
    <w:rsid w:val="003D0404"/>
    <w:rsid w:val="003D091C"/>
    <w:rsid w:val="003D0D7C"/>
    <w:rsid w:val="003D125C"/>
    <w:rsid w:val="003D2984"/>
    <w:rsid w:val="003D2DA3"/>
    <w:rsid w:val="003D504D"/>
    <w:rsid w:val="003D5A20"/>
    <w:rsid w:val="003D61FB"/>
    <w:rsid w:val="003D6F30"/>
    <w:rsid w:val="003D7C6C"/>
    <w:rsid w:val="003E0515"/>
    <w:rsid w:val="003E21F9"/>
    <w:rsid w:val="003E2EA7"/>
    <w:rsid w:val="003E32FA"/>
    <w:rsid w:val="003E4845"/>
    <w:rsid w:val="003E6279"/>
    <w:rsid w:val="003F1321"/>
    <w:rsid w:val="003F2F84"/>
    <w:rsid w:val="003F349E"/>
    <w:rsid w:val="003F3D2C"/>
    <w:rsid w:val="003F408C"/>
    <w:rsid w:val="003F451F"/>
    <w:rsid w:val="003F6B14"/>
    <w:rsid w:val="003F6DCC"/>
    <w:rsid w:val="00401D9C"/>
    <w:rsid w:val="00402D7E"/>
    <w:rsid w:val="00406D5A"/>
    <w:rsid w:val="00406DCB"/>
    <w:rsid w:val="00406E1C"/>
    <w:rsid w:val="004102AA"/>
    <w:rsid w:val="004132F5"/>
    <w:rsid w:val="00413A9D"/>
    <w:rsid w:val="00413C65"/>
    <w:rsid w:val="00416C63"/>
    <w:rsid w:val="00417D69"/>
    <w:rsid w:val="00421E37"/>
    <w:rsid w:val="0042453F"/>
    <w:rsid w:val="0042581E"/>
    <w:rsid w:val="0042751E"/>
    <w:rsid w:val="00427F3A"/>
    <w:rsid w:val="004303DD"/>
    <w:rsid w:val="00434C4E"/>
    <w:rsid w:val="00436392"/>
    <w:rsid w:val="00443483"/>
    <w:rsid w:val="0044353D"/>
    <w:rsid w:val="004447DD"/>
    <w:rsid w:val="00445647"/>
    <w:rsid w:val="00446238"/>
    <w:rsid w:val="00446893"/>
    <w:rsid w:val="004504E1"/>
    <w:rsid w:val="00450D0C"/>
    <w:rsid w:val="00450DC4"/>
    <w:rsid w:val="00451673"/>
    <w:rsid w:val="0045219D"/>
    <w:rsid w:val="004527C7"/>
    <w:rsid w:val="00454041"/>
    <w:rsid w:val="00455635"/>
    <w:rsid w:val="004610C7"/>
    <w:rsid w:val="00461205"/>
    <w:rsid w:val="00463FCE"/>
    <w:rsid w:val="00464422"/>
    <w:rsid w:val="00464928"/>
    <w:rsid w:val="004651D9"/>
    <w:rsid w:val="004656AC"/>
    <w:rsid w:val="00465E72"/>
    <w:rsid w:val="00466224"/>
    <w:rsid w:val="004679AD"/>
    <w:rsid w:val="00470184"/>
    <w:rsid w:val="00475252"/>
    <w:rsid w:val="00475EAD"/>
    <w:rsid w:val="00475F14"/>
    <w:rsid w:val="00476F1A"/>
    <w:rsid w:val="00480845"/>
    <w:rsid w:val="00480CC3"/>
    <w:rsid w:val="004839A9"/>
    <w:rsid w:val="00487417"/>
    <w:rsid w:val="00487A22"/>
    <w:rsid w:val="00487DDD"/>
    <w:rsid w:val="00491572"/>
    <w:rsid w:val="00494434"/>
    <w:rsid w:val="0049616B"/>
    <w:rsid w:val="00496E17"/>
    <w:rsid w:val="004972CF"/>
    <w:rsid w:val="00497926"/>
    <w:rsid w:val="004A0043"/>
    <w:rsid w:val="004A0514"/>
    <w:rsid w:val="004A2CE6"/>
    <w:rsid w:val="004A4077"/>
    <w:rsid w:val="004A53B9"/>
    <w:rsid w:val="004A58A4"/>
    <w:rsid w:val="004A64C7"/>
    <w:rsid w:val="004A7551"/>
    <w:rsid w:val="004A7B8D"/>
    <w:rsid w:val="004B154C"/>
    <w:rsid w:val="004B18D7"/>
    <w:rsid w:val="004B1C1A"/>
    <w:rsid w:val="004B1F0B"/>
    <w:rsid w:val="004B35B4"/>
    <w:rsid w:val="004B3827"/>
    <w:rsid w:val="004B4229"/>
    <w:rsid w:val="004B4BCD"/>
    <w:rsid w:val="004B5806"/>
    <w:rsid w:val="004B59B7"/>
    <w:rsid w:val="004B6D12"/>
    <w:rsid w:val="004B766E"/>
    <w:rsid w:val="004C01FC"/>
    <w:rsid w:val="004C0F79"/>
    <w:rsid w:val="004C1720"/>
    <w:rsid w:val="004C511D"/>
    <w:rsid w:val="004C5444"/>
    <w:rsid w:val="004C71BF"/>
    <w:rsid w:val="004C7BF5"/>
    <w:rsid w:val="004C7BFD"/>
    <w:rsid w:val="004D103C"/>
    <w:rsid w:val="004D10D9"/>
    <w:rsid w:val="004D142B"/>
    <w:rsid w:val="004D6ED4"/>
    <w:rsid w:val="004D7A44"/>
    <w:rsid w:val="004E0086"/>
    <w:rsid w:val="004E06D2"/>
    <w:rsid w:val="004E224D"/>
    <w:rsid w:val="004E2362"/>
    <w:rsid w:val="004E4659"/>
    <w:rsid w:val="004E578E"/>
    <w:rsid w:val="004E5ADD"/>
    <w:rsid w:val="004E5E6B"/>
    <w:rsid w:val="004E6ED9"/>
    <w:rsid w:val="004E70C7"/>
    <w:rsid w:val="004F0AB8"/>
    <w:rsid w:val="004F27BB"/>
    <w:rsid w:val="004F308D"/>
    <w:rsid w:val="004F3A23"/>
    <w:rsid w:val="004F3B69"/>
    <w:rsid w:val="004F4C11"/>
    <w:rsid w:val="004F5053"/>
    <w:rsid w:val="004F5713"/>
    <w:rsid w:val="004F5BDC"/>
    <w:rsid w:val="004F62E3"/>
    <w:rsid w:val="00502F5C"/>
    <w:rsid w:val="005045EA"/>
    <w:rsid w:val="00504D55"/>
    <w:rsid w:val="0050570E"/>
    <w:rsid w:val="00505FC5"/>
    <w:rsid w:val="00506620"/>
    <w:rsid w:val="00506926"/>
    <w:rsid w:val="005110DB"/>
    <w:rsid w:val="00513DDD"/>
    <w:rsid w:val="0051526E"/>
    <w:rsid w:val="0051560F"/>
    <w:rsid w:val="005170E6"/>
    <w:rsid w:val="005172C9"/>
    <w:rsid w:val="005203F5"/>
    <w:rsid w:val="00533671"/>
    <w:rsid w:val="005354B0"/>
    <w:rsid w:val="0054122F"/>
    <w:rsid w:val="00541BE1"/>
    <w:rsid w:val="00542062"/>
    <w:rsid w:val="005437B5"/>
    <w:rsid w:val="00543F78"/>
    <w:rsid w:val="00545C14"/>
    <w:rsid w:val="00546994"/>
    <w:rsid w:val="005536F8"/>
    <w:rsid w:val="0055785E"/>
    <w:rsid w:val="00557DC2"/>
    <w:rsid w:val="00561E00"/>
    <w:rsid w:val="00562D10"/>
    <w:rsid w:val="00565AD9"/>
    <w:rsid w:val="00565EBE"/>
    <w:rsid w:val="0056709C"/>
    <w:rsid w:val="00567B5A"/>
    <w:rsid w:val="00574E41"/>
    <w:rsid w:val="005750B0"/>
    <w:rsid w:val="005755C7"/>
    <w:rsid w:val="00577661"/>
    <w:rsid w:val="00577B81"/>
    <w:rsid w:val="00577DA4"/>
    <w:rsid w:val="005811A3"/>
    <w:rsid w:val="005817B3"/>
    <w:rsid w:val="005821BB"/>
    <w:rsid w:val="005835CA"/>
    <w:rsid w:val="005835E0"/>
    <w:rsid w:val="0058376D"/>
    <w:rsid w:val="005839B5"/>
    <w:rsid w:val="00583A34"/>
    <w:rsid w:val="00586105"/>
    <w:rsid w:val="0058694D"/>
    <w:rsid w:val="00587D54"/>
    <w:rsid w:val="00587F2A"/>
    <w:rsid w:val="0059030B"/>
    <w:rsid w:val="005938B5"/>
    <w:rsid w:val="00595732"/>
    <w:rsid w:val="005A024E"/>
    <w:rsid w:val="005A25CF"/>
    <w:rsid w:val="005A2CF8"/>
    <w:rsid w:val="005A3B88"/>
    <w:rsid w:val="005A6407"/>
    <w:rsid w:val="005A663D"/>
    <w:rsid w:val="005A718C"/>
    <w:rsid w:val="005B1167"/>
    <w:rsid w:val="005B1769"/>
    <w:rsid w:val="005B2811"/>
    <w:rsid w:val="005B2ACA"/>
    <w:rsid w:val="005B38AF"/>
    <w:rsid w:val="005B4309"/>
    <w:rsid w:val="005C1E16"/>
    <w:rsid w:val="005C5342"/>
    <w:rsid w:val="005C64C1"/>
    <w:rsid w:val="005C6606"/>
    <w:rsid w:val="005C6F0B"/>
    <w:rsid w:val="005D003F"/>
    <w:rsid w:val="005D0360"/>
    <w:rsid w:val="005D0C17"/>
    <w:rsid w:val="005D0C4F"/>
    <w:rsid w:val="005D4987"/>
    <w:rsid w:val="005D5661"/>
    <w:rsid w:val="005E388E"/>
    <w:rsid w:val="005E3E6A"/>
    <w:rsid w:val="005E4C53"/>
    <w:rsid w:val="005E5BDF"/>
    <w:rsid w:val="005F2018"/>
    <w:rsid w:val="005F2771"/>
    <w:rsid w:val="005F6BD7"/>
    <w:rsid w:val="005F6CD8"/>
    <w:rsid w:val="006015B8"/>
    <w:rsid w:val="00603C74"/>
    <w:rsid w:val="00603FF0"/>
    <w:rsid w:val="0060439B"/>
    <w:rsid w:val="00611F91"/>
    <w:rsid w:val="006122E7"/>
    <w:rsid w:val="00612B0A"/>
    <w:rsid w:val="00614DDA"/>
    <w:rsid w:val="00622AC3"/>
    <w:rsid w:val="00626E0A"/>
    <w:rsid w:val="00630641"/>
    <w:rsid w:val="0063256C"/>
    <w:rsid w:val="00632C85"/>
    <w:rsid w:val="00633722"/>
    <w:rsid w:val="00634684"/>
    <w:rsid w:val="006347D3"/>
    <w:rsid w:val="00634F73"/>
    <w:rsid w:val="00636DF4"/>
    <w:rsid w:val="006418CA"/>
    <w:rsid w:val="00641F0A"/>
    <w:rsid w:val="006446C3"/>
    <w:rsid w:val="00645D90"/>
    <w:rsid w:val="0064667B"/>
    <w:rsid w:val="006473AE"/>
    <w:rsid w:val="00647DD5"/>
    <w:rsid w:val="006501D7"/>
    <w:rsid w:val="006512ED"/>
    <w:rsid w:val="00657650"/>
    <w:rsid w:val="00660A60"/>
    <w:rsid w:val="00660EBD"/>
    <w:rsid w:val="006620AE"/>
    <w:rsid w:val="00663E8D"/>
    <w:rsid w:val="0066600D"/>
    <w:rsid w:val="006662EA"/>
    <w:rsid w:val="00670A97"/>
    <w:rsid w:val="00670F52"/>
    <w:rsid w:val="00672318"/>
    <w:rsid w:val="0067398A"/>
    <w:rsid w:val="00674BE2"/>
    <w:rsid w:val="00675169"/>
    <w:rsid w:val="00676EDF"/>
    <w:rsid w:val="00677956"/>
    <w:rsid w:val="0068103D"/>
    <w:rsid w:val="0068300C"/>
    <w:rsid w:val="00683A50"/>
    <w:rsid w:val="0069100B"/>
    <w:rsid w:val="0069105A"/>
    <w:rsid w:val="00692531"/>
    <w:rsid w:val="0069328D"/>
    <w:rsid w:val="006938AB"/>
    <w:rsid w:val="00694A69"/>
    <w:rsid w:val="00694C8E"/>
    <w:rsid w:val="00695624"/>
    <w:rsid w:val="00695CB2"/>
    <w:rsid w:val="00695D24"/>
    <w:rsid w:val="0069609E"/>
    <w:rsid w:val="006A2025"/>
    <w:rsid w:val="006A2F1D"/>
    <w:rsid w:val="006A4750"/>
    <w:rsid w:val="006A5262"/>
    <w:rsid w:val="006A5F3D"/>
    <w:rsid w:val="006B33B6"/>
    <w:rsid w:val="006B470B"/>
    <w:rsid w:val="006B6885"/>
    <w:rsid w:val="006C111F"/>
    <w:rsid w:val="006C210F"/>
    <w:rsid w:val="006C2200"/>
    <w:rsid w:val="006C35F3"/>
    <w:rsid w:val="006C373D"/>
    <w:rsid w:val="006C3F49"/>
    <w:rsid w:val="006C5698"/>
    <w:rsid w:val="006D5927"/>
    <w:rsid w:val="006D6A33"/>
    <w:rsid w:val="006D6B0B"/>
    <w:rsid w:val="006D757B"/>
    <w:rsid w:val="006D770C"/>
    <w:rsid w:val="006E155F"/>
    <w:rsid w:val="006E2CC6"/>
    <w:rsid w:val="006E4148"/>
    <w:rsid w:val="006E4D0F"/>
    <w:rsid w:val="006E59DA"/>
    <w:rsid w:val="006E7476"/>
    <w:rsid w:val="006E7B6E"/>
    <w:rsid w:val="006F0970"/>
    <w:rsid w:val="006F0A70"/>
    <w:rsid w:val="006F1D8C"/>
    <w:rsid w:val="006F4A41"/>
    <w:rsid w:val="006F4F93"/>
    <w:rsid w:val="006F6BB2"/>
    <w:rsid w:val="00700BF7"/>
    <w:rsid w:val="007027DD"/>
    <w:rsid w:val="007029A9"/>
    <w:rsid w:val="00703397"/>
    <w:rsid w:val="007041B4"/>
    <w:rsid w:val="0070531C"/>
    <w:rsid w:val="00706929"/>
    <w:rsid w:val="00707D2F"/>
    <w:rsid w:val="0071358F"/>
    <w:rsid w:val="00715F0F"/>
    <w:rsid w:val="00716C27"/>
    <w:rsid w:val="0071731E"/>
    <w:rsid w:val="00717F85"/>
    <w:rsid w:val="00720009"/>
    <w:rsid w:val="00721A28"/>
    <w:rsid w:val="00722A26"/>
    <w:rsid w:val="00723025"/>
    <w:rsid w:val="00725051"/>
    <w:rsid w:val="00726E84"/>
    <w:rsid w:val="00727DDC"/>
    <w:rsid w:val="007307BD"/>
    <w:rsid w:val="00731190"/>
    <w:rsid w:val="0073160F"/>
    <w:rsid w:val="00734865"/>
    <w:rsid w:val="0073597C"/>
    <w:rsid w:val="00735C2D"/>
    <w:rsid w:val="00736A68"/>
    <w:rsid w:val="00736B13"/>
    <w:rsid w:val="00737A9A"/>
    <w:rsid w:val="00740686"/>
    <w:rsid w:val="00741A9D"/>
    <w:rsid w:val="007420D3"/>
    <w:rsid w:val="0074271D"/>
    <w:rsid w:val="0074389A"/>
    <w:rsid w:val="00744B1B"/>
    <w:rsid w:val="00746BF4"/>
    <w:rsid w:val="00747156"/>
    <w:rsid w:val="007478F3"/>
    <w:rsid w:val="007479B8"/>
    <w:rsid w:val="00750878"/>
    <w:rsid w:val="00750AA9"/>
    <w:rsid w:val="00750ED9"/>
    <w:rsid w:val="0075202F"/>
    <w:rsid w:val="00755B89"/>
    <w:rsid w:val="007563D7"/>
    <w:rsid w:val="007567C5"/>
    <w:rsid w:val="00756FFB"/>
    <w:rsid w:val="00760516"/>
    <w:rsid w:val="00761A70"/>
    <w:rsid w:val="007625A4"/>
    <w:rsid w:val="00763097"/>
    <w:rsid w:val="00767A5B"/>
    <w:rsid w:val="00767B8B"/>
    <w:rsid w:val="00767E35"/>
    <w:rsid w:val="00770E46"/>
    <w:rsid w:val="00772429"/>
    <w:rsid w:val="00772D31"/>
    <w:rsid w:val="007731CD"/>
    <w:rsid w:val="00773C94"/>
    <w:rsid w:val="00774863"/>
    <w:rsid w:val="00775805"/>
    <w:rsid w:val="00775FC1"/>
    <w:rsid w:val="00776AF7"/>
    <w:rsid w:val="00776B5D"/>
    <w:rsid w:val="007817BD"/>
    <w:rsid w:val="007827B3"/>
    <w:rsid w:val="00782B6E"/>
    <w:rsid w:val="00782B99"/>
    <w:rsid w:val="0078681D"/>
    <w:rsid w:val="00787191"/>
    <w:rsid w:val="00792F74"/>
    <w:rsid w:val="00795DC4"/>
    <w:rsid w:val="0079711B"/>
    <w:rsid w:val="007A17F4"/>
    <w:rsid w:val="007A1956"/>
    <w:rsid w:val="007A1E6E"/>
    <w:rsid w:val="007A462E"/>
    <w:rsid w:val="007A51FE"/>
    <w:rsid w:val="007A55BB"/>
    <w:rsid w:val="007A6A83"/>
    <w:rsid w:val="007B0118"/>
    <w:rsid w:val="007B1BE7"/>
    <w:rsid w:val="007B2B62"/>
    <w:rsid w:val="007B3A1C"/>
    <w:rsid w:val="007B51BF"/>
    <w:rsid w:val="007B687A"/>
    <w:rsid w:val="007C11C1"/>
    <w:rsid w:val="007C2E52"/>
    <w:rsid w:val="007C3E8B"/>
    <w:rsid w:val="007C4C52"/>
    <w:rsid w:val="007C57DA"/>
    <w:rsid w:val="007C6A35"/>
    <w:rsid w:val="007C78CA"/>
    <w:rsid w:val="007D10D5"/>
    <w:rsid w:val="007D26E2"/>
    <w:rsid w:val="007D4A3D"/>
    <w:rsid w:val="007D5659"/>
    <w:rsid w:val="007D5F87"/>
    <w:rsid w:val="007D6159"/>
    <w:rsid w:val="007D6471"/>
    <w:rsid w:val="007D78CB"/>
    <w:rsid w:val="007E123E"/>
    <w:rsid w:val="007E186B"/>
    <w:rsid w:val="007E3146"/>
    <w:rsid w:val="007F2F3E"/>
    <w:rsid w:val="007F3F60"/>
    <w:rsid w:val="007F5FB5"/>
    <w:rsid w:val="007F625C"/>
    <w:rsid w:val="007F63D5"/>
    <w:rsid w:val="007F719F"/>
    <w:rsid w:val="00803811"/>
    <w:rsid w:val="0080695A"/>
    <w:rsid w:val="008071FC"/>
    <w:rsid w:val="00812175"/>
    <w:rsid w:val="00814BBB"/>
    <w:rsid w:val="00817A62"/>
    <w:rsid w:val="00817AF4"/>
    <w:rsid w:val="008203AC"/>
    <w:rsid w:val="00820DD8"/>
    <w:rsid w:val="0082108F"/>
    <w:rsid w:val="00821DCB"/>
    <w:rsid w:val="00823496"/>
    <w:rsid w:val="0082438B"/>
    <w:rsid w:val="0082666D"/>
    <w:rsid w:val="00827128"/>
    <w:rsid w:val="00833AF9"/>
    <w:rsid w:val="008344F3"/>
    <w:rsid w:val="0083759D"/>
    <w:rsid w:val="00837A77"/>
    <w:rsid w:val="00841FB1"/>
    <w:rsid w:val="008433F5"/>
    <w:rsid w:val="00844B96"/>
    <w:rsid w:val="00845844"/>
    <w:rsid w:val="00847B4A"/>
    <w:rsid w:val="00851963"/>
    <w:rsid w:val="00852CF0"/>
    <w:rsid w:val="00854876"/>
    <w:rsid w:val="0085768D"/>
    <w:rsid w:val="008605A3"/>
    <w:rsid w:val="008610EF"/>
    <w:rsid w:val="008618B3"/>
    <w:rsid w:val="00862C3D"/>
    <w:rsid w:val="00862D39"/>
    <w:rsid w:val="0086332A"/>
    <w:rsid w:val="00864087"/>
    <w:rsid w:val="00865966"/>
    <w:rsid w:val="0086779E"/>
    <w:rsid w:val="00867F47"/>
    <w:rsid w:val="008712F2"/>
    <w:rsid w:val="00871567"/>
    <w:rsid w:val="0087172F"/>
    <w:rsid w:val="00872415"/>
    <w:rsid w:val="00872446"/>
    <w:rsid w:val="008732FB"/>
    <w:rsid w:val="00873BCE"/>
    <w:rsid w:val="00874109"/>
    <w:rsid w:val="008751E3"/>
    <w:rsid w:val="00875761"/>
    <w:rsid w:val="00876D99"/>
    <w:rsid w:val="0087706C"/>
    <w:rsid w:val="008774EB"/>
    <w:rsid w:val="00880FE6"/>
    <w:rsid w:val="00884708"/>
    <w:rsid w:val="00884B4D"/>
    <w:rsid w:val="00887811"/>
    <w:rsid w:val="00890144"/>
    <w:rsid w:val="008916A5"/>
    <w:rsid w:val="00893926"/>
    <w:rsid w:val="00894222"/>
    <w:rsid w:val="008949A5"/>
    <w:rsid w:val="0089514E"/>
    <w:rsid w:val="00895F09"/>
    <w:rsid w:val="00895F49"/>
    <w:rsid w:val="0089626A"/>
    <w:rsid w:val="00897456"/>
    <w:rsid w:val="00897842"/>
    <w:rsid w:val="00897D80"/>
    <w:rsid w:val="008A09A4"/>
    <w:rsid w:val="008A14DC"/>
    <w:rsid w:val="008A1B71"/>
    <w:rsid w:val="008A2712"/>
    <w:rsid w:val="008A2B50"/>
    <w:rsid w:val="008A42F3"/>
    <w:rsid w:val="008A6A44"/>
    <w:rsid w:val="008A6D7C"/>
    <w:rsid w:val="008A6E99"/>
    <w:rsid w:val="008B01A7"/>
    <w:rsid w:val="008B1344"/>
    <w:rsid w:val="008B2FE5"/>
    <w:rsid w:val="008B3137"/>
    <w:rsid w:val="008B5000"/>
    <w:rsid w:val="008B6150"/>
    <w:rsid w:val="008B63B5"/>
    <w:rsid w:val="008B6B00"/>
    <w:rsid w:val="008B6DAC"/>
    <w:rsid w:val="008B7531"/>
    <w:rsid w:val="008C1F44"/>
    <w:rsid w:val="008C2EE5"/>
    <w:rsid w:val="008C39DF"/>
    <w:rsid w:val="008C4073"/>
    <w:rsid w:val="008C459D"/>
    <w:rsid w:val="008D01B9"/>
    <w:rsid w:val="008D1C95"/>
    <w:rsid w:val="008D543F"/>
    <w:rsid w:val="008D74A2"/>
    <w:rsid w:val="008D7500"/>
    <w:rsid w:val="008D7DEF"/>
    <w:rsid w:val="008E0678"/>
    <w:rsid w:val="008E58E5"/>
    <w:rsid w:val="008E6051"/>
    <w:rsid w:val="008E6247"/>
    <w:rsid w:val="008E6DBB"/>
    <w:rsid w:val="008F0A3A"/>
    <w:rsid w:val="008F1312"/>
    <w:rsid w:val="008F15C0"/>
    <w:rsid w:val="008F1797"/>
    <w:rsid w:val="008F2B4C"/>
    <w:rsid w:val="008F2F2D"/>
    <w:rsid w:val="008F4BE6"/>
    <w:rsid w:val="008F4CC2"/>
    <w:rsid w:val="008F5546"/>
    <w:rsid w:val="008F59E8"/>
    <w:rsid w:val="008F623F"/>
    <w:rsid w:val="008F7B70"/>
    <w:rsid w:val="00900472"/>
    <w:rsid w:val="009004A5"/>
    <w:rsid w:val="009013D2"/>
    <w:rsid w:val="00903DF7"/>
    <w:rsid w:val="009051C6"/>
    <w:rsid w:val="00905F64"/>
    <w:rsid w:val="009077E4"/>
    <w:rsid w:val="00910720"/>
    <w:rsid w:val="00910A80"/>
    <w:rsid w:val="0091159D"/>
    <w:rsid w:val="009121B4"/>
    <w:rsid w:val="00913DC3"/>
    <w:rsid w:val="009169FA"/>
    <w:rsid w:val="009176F6"/>
    <w:rsid w:val="00920B10"/>
    <w:rsid w:val="00921FB4"/>
    <w:rsid w:val="00922B8B"/>
    <w:rsid w:val="00922D40"/>
    <w:rsid w:val="00923E0C"/>
    <w:rsid w:val="009246E5"/>
    <w:rsid w:val="00924745"/>
    <w:rsid w:val="00925FF2"/>
    <w:rsid w:val="00930BEB"/>
    <w:rsid w:val="00930D46"/>
    <w:rsid w:val="009312B9"/>
    <w:rsid w:val="0093178C"/>
    <w:rsid w:val="00932024"/>
    <w:rsid w:val="00934EF6"/>
    <w:rsid w:val="0093611F"/>
    <w:rsid w:val="00936DA5"/>
    <w:rsid w:val="00940F8D"/>
    <w:rsid w:val="00941761"/>
    <w:rsid w:val="00945EC3"/>
    <w:rsid w:val="009472A9"/>
    <w:rsid w:val="00947E60"/>
    <w:rsid w:val="0095057B"/>
    <w:rsid w:val="0095358F"/>
    <w:rsid w:val="009538B8"/>
    <w:rsid w:val="0095391B"/>
    <w:rsid w:val="00953DBE"/>
    <w:rsid w:val="009540DA"/>
    <w:rsid w:val="00955D3E"/>
    <w:rsid w:val="009563BA"/>
    <w:rsid w:val="009575B3"/>
    <w:rsid w:val="00957FCB"/>
    <w:rsid w:val="00961706"/>
    <w:rsid w:val="00963497"/>
    <w:rsid w:val="00963A06"/>
    <w:rsid w:val="009648C0"/>
    <w:rsid w:val="00964A67"/>
    <w:rsid w:val="00964AA2"/>
    <w:rsid w:val="00965BB5"/>
    <w:rsid w:val="00966980"/>
    <w:rsid w:val="00966FF5"/>
    <w:rsid w:val="00967465"/>
    <w:rsid w:val="00970A47"/>
    <w:rsid w:val="0097180F"/>
    <w:rsid w:val="00971A54"/>
    <w:rsid w:val="009720F8"/>
    <w:rsid w:val="00972986"/>
    <w:rsid w:val="00977A6A"/>
    <w:rsid w:val="00977ED6"/>
    <w:rsid w:val="00980F8A"/>
    <w:rsid w:val="0098218E"/>
    <w:rsid w:val="009826B0"/>
    <w:rsid w:val="00983755"/>
    <w:rsid w:val="00983C60"/>
    <w:rsid w:val="009878B4"/>
    <w:rsid w:val="00990075"/>
    <w:rsid w:val="00990F9F"/>
    <w:rsid w:val="009926B6"/>
    <w:rsid w:val="00993102"/>
    <w:rsid w:val="00994650"/>
    <w:rsid w:val="009952E9"/>
    <w:rsid w:val="00996D00"/>
    <w:rsid w:val="00996FB5"/>
    <w:rsid w:val="009A06B0"/>
    <w:rsid w:val="009A27AA"/>
    <w:rsid w:val="009A3662"/>
    <w:rsid w:val="009A47D2"/>
    <w:rsid w:val="009A66AC"/>
    <w:rsid w:val="009A6ECF"/>
    <w:rsid w:val="009B030C"/>
    <w:rsid w:val="009B0A9F"/>
    <w:rsid w:val="009B0F06"/>
    <w:rsid w:val="009B1711"/>
    <w:rsid w:val="009B5C01"/>
    <w:rsid w:val="009B778B"/>
    <w:rsid w:val="009B7FAA"/>
    <w:rsid w:val="009C3E6E"/>
    <w:rsid w:val="009C5F0B"/>
    <w:rsid w:val="009C608E"/>
    <w:rsid w:val="009C6564"/>
    <w:rsid w:val="009C755F"/>
    <w:rsid w:val="009C7F54"/>
    <w:rsid w:val="009D30EA"/>
    <w:rsid w:val="009D3605"/>
    <w:rsid w:val="009E0823"/>
    <w:rsid w:val="009E0BE5"/>
    <w:rsid w:val="009E10FF"/>
    <w:rsid w:val="009E132A"/>
    <w:rsid w:val="009E294C"/>
    <w:rsid w:val="009E3043"/>
    <w:rsid w:val="009E3782"/>
    <w:rsid w:val="009E4143"/>
    <w:rsid w:val="009E5101"/>
    <w:rsid w:val="009E51B1"/>
    <w:rsid w:val="009E56A6"/>
    <w:rsid w:val="009E7D10"/>
    <w:rsid w:val="009F0E64"/>
    <w:rsid w:val="009F1385"/>
    <w:rsid w:val="009F2DD3"/>
    <w:rsid w:val="009F388B"/>
    <w:rsid w:val="009F39A2"/>
    <w:rsid w:val="009F3CFF"/>
    <w:rsid w:val="009F42F4"/>
    <w:rsid w:val="009F4746"/>
    <w:rsid w:val="009F4CAA"/>
    <w:rsid w:val="009F623F"/>
    <w:rsid w:val="009F7F2A"/>
    <w:rsid w:val="00A00016"/>
    <w:rsid w:val="00A00F6B"/>
    <w:rsid w:val="00A035D9"/>
    <w:rsid w:val="00A03800"/>
    <w:rsid w:val="00A050C1"/>
    <w:rsid w:val="00A0793F"/>
    <w:rsid w:val="00A1024F"/>
    <w:rsid w:val="00A1088A"/>
    <w:rsid w:val="00A10CAF"/>
    <w:rsid w:val="00A13AA6"/>
    <w:rsid w:val="00A14D63"/>
    <w:rsid w:val="00A15628"/>
    <w:rsid w:val="00A15FE9"/>
    <w:rsid w:val="00A17697"/>
    <w:rsid w:val="00A2185B"/>
    <w:rsid w:val="00A2248D"/>
    <w:rsid w:val="00A2361D"/>
    <w:rsid w:val="00A239EA"/>
    <w:rsid w:val="00A2439B"/>
    <w:rsid w:val="00A268A6"/>
    <w:rsid w:val="00A270BF"/>
    <w:rsid w:val="00A27EC0"/>
    <w:rsid w:val="00A3053E"/>
    <w:rsid w:val="00A30DC3"/>
    <w:rsid w:val="00A31560"/>
    <w:rsid w:val="00A327A4"/>
    <w:rsid w:val="00A330D3"/>
    <w:rsid w:val="00A336D3"/>
    <w:rsid w:val="00A33DF3"/>
    <w:rsid w:val="00A36597"/>
    <w:rsid w:val="00A40861"/>
    <w:rsid w:val="00A46A9F"/>
    <w:rsid w:val="00A46FD4"/>
    <w:rsid w:val="00A47462"/>
    <w:rsid w:val="00A4772F"/>
    <w:rsid w:val="00A50C7B"/>
    <w:rsid w:val="00A51ED3"/>
    <w:rsid w:val="00A530F6"/>
    <w:rsid w:val="00A5411B"/>
    <w:rsid w:val="00A55D40"/>
    <w:rsid w:val="00A56C24"/>
    <w:rsid w:val="00A62BA9"/>
    <w:rsid w:val="00A62FE9"/>
    <w:rsid w:val="00A63421"/>
    <w:rsid w:val="00A63E8B"/>
    <w:rsid w:val="00A6515C"/>
    <w:rsid w:val="00A71841"/>
    <w:rsid w:val="00A719F4"/>
    <w:rsid w:val="00A721A6"/>
    <w:rsid w:val="00A72472"/>
    <w:rsid w:val="00A73620"/>
    <w:rsid w:val="00A74C9D"/>
    <w:rsid w:val="00A75917"/>
    <w:rsid w:val="00A7612F"/>
    <w:rsid w:val="00A763F0"/>
    <w:rsid w:val="00A77015"/>
    <w:rsid w:val="00A825D7"/>
    <w:rsid w:val="00A82E82"/>
    <w:rsid w:val="00A84A0B"/>
    <w:rsid w:val="00A85B19"/>
    <w:rsid w:val="00A861C5"/>
    <w:rsid w:val="00A87A11"/>
    <w:rsid w:val="00A90013"/>
    <w:rsid w:val="00A9191E"/>
    <w:rsid w:val="00A921D2"/>
    <w:rsid w:val="00A92248"/>
    <w:rsid w:val="00A96E2F"/>
    <w:rsid w:val="00AA0630"/>
    <w:rsid w:val="00AA1917"/>
    <w:rsid w:val="00AA2A9B"/>
    <w:rsid w:val="00AA3415"/>
    <w:rsid w:val="00AA4458"/>
    <w:rsid w:val="00AA54D1"/>
    <w:rsid w:val="00AA5E67"/>
    <w:rsid w:val="00AA62A0"/>
    <w:rsid w:val="00AA63E3"/>
    <w:rsid w:val="00AA6EE7"/>
    <w:rsid w:val="00AB0117"/>
    <w:rsid w:val="00AB0500"/>
    <w:rsid w:val="00AB2BF2"/>
    <w:rsid w:val="00AB3A23"/>
    <w:rsid w:val="00AB3B66"/>
    <w:rsid w:val="00AB5FF3"/>
    <w:rsid w:val="00AB6CF0"/>
    <w:rsid w:val="00AB76BB"/>
    <w:rsid w:val="00AC0759"/>
    <w:rsid w:val="00AC24F0"/>
    <w:rsid w:val="00AC262C"/>
    <w:rsid w:val="00AC3565"/>
    <w:rsid w:val="00AC4E2B"/>
    <w:rsid w:val="00AC75CC"/>
    <w:rsid w:val="00AD30AB"/>
    <w:rsid w:val="00AD374E"/>
    <w:rsid w:val="00AE1538"/>
    <w:rsid w:val="00AE1970"/>
    <w:rsid w:val="00AE1A3D"/>
    <w:rsid w:val="00AE25A8"/>
    <w:rsid w:val="00AE2EAD"/>
    <w:rsid w:val="00AE30D3"/>
    <w:rsid w:val="00AE3E4D"/>
    <w:rsid w:val="00AF0543"/>
    <w:rsid w:val="00AF1218"/>
    <w:rsid w:val="00AF1878"/>
    <w:rsid w:val="00AF2F4F"/>
    <w:rsid w:val="00AF3067"/>
    <w:rsid w:val="00AF3F54"/>
    <w:rsid w:val="00AF45B5"/>
    <w:rsid w:val="00AF5C26"/>
    <w:rsid w:val="00AF5D62"/>
    <w:rsid w:val="00AF6F88"/>
    <w:rsid w:val="00B01AEE"/>
    <w:rsid w:val="00B03A03"/>
    <w:rsid w:val="00B05015"/>
    <w:rsid w:val="00B10A71"/>
    <w:rsid w:val="00B12792"/>
    <w:rsid w:val="00B134AE"/>
    <w:rsid w:val="00B13FC4"/>
    <w:rsid w:val="00B142DF"/>
    <w:rsid w:val="00B1501A"/>
    <w:rsid w:val="00B15A09"/>
    <w:rsid w:val="00B17908"/>
    <w:rsid w:val="00B21D30"/>
    <w:rsid w:val="00B22B5B"/>
    <w:rsid w:val="00B23A9D"/>
    <w:rsid w:val="00B271D9"/>
    <w:rsid w:val="00B278D0"/>
    <w:rsid w:val="00B30A42"/>
    <w:rsid w:val="00B314C3"/>
    <w:rsid w:val="00B369D7"/>
    <w:rsid w:val="00B36A24"/>
    <w:rsid w:val="00B36B08"/>
    <w:rsid w:val="00B36CE8"/>
    <w:rsid w:val="00B372D7"/>
    <w:rsid w:val="00B37BD5"/>
    <w:rsid w:val="00B407F9"/>
    <w:rsid w:val="00B422E0"/>
    <w:rsid w:val="00B4254B"/>
    <w:rsid w:val="00B4386F"/>
    <w:rsid w:val="00B45460"/>
    <w:rsid w:val="00B477D5"/>
    <w:rsid w:val="00B5058C"/>
    <w:rsid w:val="00B509A1"/>
    <w:rsid w:val="00B532A4"/>
    <w:rsid w:val="00B54409"/>
    <w:rsid w:val="00B5536E"/>
    <w:rsid w:val="00B60207"/>
    <w:rsid w:val="00B6114C"/>
    <w:rsid w:val="00B630AD"/>
    <w:rsid w:val="00B637CB"/>
    <w:rsid w:val="00B63C47"/>
    <w:rsid w:val="00B63CD4"/>
    <w:rsid w:val="00B6406E"/>
    <w:rsid w:val="00B645BC"/>
    <w:rsid w:val="00B65293"/>
    <w:rsid w:val="00B654E7"/>
    <w:rsid w:val="00B65855"/>
    <w:rsid w:val="00B66D4E"/>
    <w:rsid w:val="00B7190F"/>
    <w:rsid w:val="00B71912"/>
    <w:rsid w:val="00B73519"/>
    <w:rsid w:val="00B76B8D"/>
    <w:rsid w:val="00B7700D"/>
    <w:rsid w:val="00B801EB"/>
    <w:rsid w:val="00B811CD"/>
    <w:rsid w:val="00B81F10"/>
    <w:rsid w:val="00B84B7C"/>
    <w:rsid w:val="00B85656"/>
    <w:rsid w:val="00B86F45"/>
    <w:rsid w:val="00B913BB"/>
    <w:rsid w:val="00B916AE"/>
    <w:rsid w:val="00B9196E"/>
    <w:rsid w:val="00B92F48"/>
    <w:rsid w:val="00B9620B"/>
    <w:rsid w:val="00B96333"/>
    <w:rsid w:val="00B97A54"/>
    <w:rsid w:val="00BA0350"/>
    <w:rsid w:val="00BA1B0A"/>
    <w:rsid w:val="00BA4159"/>
    <w:rsid w:val="00BA7C4B"/>
    <w:rsid w:val="00BB155A"/>
    <w:rsid w:val="00BB340A"/>
    <w:rsid w:val="00BB4E24"/>
    <w:rsid w:val="00BB5967"/>
    <w:rsid w:val="00BB5C9D"/>
    <w:rsid w:val="00BB74C4"/>
    <w:rsid w:val="00BB7923"/>
    <w:rsid w:val="00BB7D71"/>
    <w:rsid w:val="00BC0178"/>
    <w:rsid w:val="00BC06A5"/>
    <w:rsid w:val="00BC10F2"/>
    <w:rsid w:val="00BC2367"/>
    <w:rsid w:val="00BC3562"/>
    <w:rsid w:val="00BC39D0"/>
    <w:rsid w:val="00BC4221"/>
    <w:rsid w:val="00BC4AEB"/>
    <w:rsid w:val="00BC66B2"/>
    <w:rsid w:val="00BC6E7A"/>
    <w:rsid w:val="00BC7A6F"/>
    <w:rsid w:val="00BC7C54"/>
    <w:rsid w:val="00BD33A9"/>
    <w:rsid w:val="00BD467B"/>
    <w:rsid w:val="00BD5034"/>
    <w:rsid w:val="00BD5064"/>
    <w:rsid w:val="00BD57EA"/>
    <w:rsid w:val="00BD6469"/>
    <w:rsid w:val="00BE1A2E"/>
    <w:rsid w:val="00BE2B02"/>
    <w:rsid w:val="00BE3455"/>
    <w:rsid w:val="00BE4874"/>
    <w:rsid w:val="00BE517F"/>
    <w:rsid w:val="00BE53CB"/>
    <w:rsid w:val="00BE6F40"/>
    <w:rsid w:val="00BE78A6"/>
    <w:rsid w:val="00BF05D7"/>
    <w:rsid w:val="00BF1B89"/>
    <w:rsid w:val="00BF27A5"/>
    <w:rsid w:val="00BF444E"/>
    <w:rsid w:val="00BF44C3"/>
    <w:rsid w:val="00BF4B75"/>
    <w:rsid w:val="00BF5421"/>
    <w:rsid w:val="00BF6D73"/>
    <w:rsid w:val="00C02164"/>
    <w:rsid w:val="00C02F89"/>
    <w:rsid w:val="00C042D4"/>
    <w:rsid w:val="00C079C3"/>
    <w:rsid w:val="00C10964"/>
    <w:rsid w:val="00C10E9B"/>
    <w:rsid w:val="00C11D4D"/>
    <w:rsid w:val="00C22309"/>
    <w:rsid w:val="00C23BB8"/>
    <w:rsid w:val="00C23E7F"/>
    <w:rsid w:val="00C263FE"/>
    <w:rsid w:val="00C2762A"/>
    <w:rsid w:val="00C27C87"/>
    <w:rsid w:val="00C27D37"/>
    <w:rsid w:val="00C3016D"/>
    <w:rsid w:val="00C301C8"/>
    <w:rsid w:val="00C31423"/>
    <w:rsid w:val="00C31F35"/>
    <w:rsid w:val="00C33A42"/>
    <w:rsid w:val="00C34C7D"/>
    <w:rsid w:val="00C3605F"/>
    <w:rsid w:val="00C405D9"/>
    <w:rsid w:val="00C4180D"/>
    <w:rsid w:val="00C4190F"/>
    <w:rsid w:val="00C43075"/>
    <w:rsid w:val="00C43385"/>
    <w:rsid w:val="00C43623"/>
    <w:rsid w:val="00C44F9C"/>
    <w:rsid w:val="00C45411"/>
    <w:rsid w:val="00C45F4A"/>
    <w:rsid w:val="00C461D5"/>
    <w:rsid w:val="00C528A1"/>
    <w:rsid w:val="00C52ABC"/>
    <w:rsid w:val="00C5626B"/>
    <w:rsid w:val="00C56343"/>
    <w:rsid w:val="00C57BA2"/>
    <w:rsid w:val="00C57BAF"/>
    <w:rsid w:val="00C607A0"/>
    <w:rsid w:val="00C6081C"/>
    <w:rsid w:val="00C60881"/>
    <w:rsid w:val="00C62D7B"/>
    <w:rsid w:val="00C637E1"/>
    <w:rsid w:val="00C63854"/>
    <w:rsid w:val="00C65D5C"/>
    <w:rsid w:val="00C70019"/>
    <w:rsid w:val="00C709F4"/>
    <w:rsid w:val="00C71506"/>
    <w:rsid w:val="00C71EEC"/>
    <w:rsid w:val="00C73FF8"/>
    <w:rsid w:val="00C77F8D"/>
    <w:rsid w:val="00C80FF2"/>
    <w:rsid w:val="00C82F00"/>
    <w:rsid w:val="00C83F8E"/>
    <w:rsid w:val="00C87171"/>
    <w:rsid w:val="00C90271"/>
    <w:rsid w:val="00C9108A"/>
    <w:rsid w:val="00C913A3"/>
    <w:rsid w:val="00C9345B"/>
    <w:rsid w:val="00C93851"/>
    <w:rsid w:val="00C93E0D"/>
    <w:rsid w:val="00C93E12"/>
    <w:rsid w:val="00C93FFA"/>
    <w:rsid w:val="00C95E57"/>
    <w:rsid w:val="00C97803"/>
    <w:rsid w:val="00CA271B"/>
    <w:rsid w:val="00CA32A8"/>
    <w:rsid w:val="00CA5287"/>
    <w:rsid w:val="00CA5597"/>
    <w:rsid w:val="00CA7008"/>
    <w:rsid w:val="00CB233A"/>
    <w:rsid w:val="00CB3567"/>
    <w:rsid w:val="00CB4D82"/>
    <w:rsid w:val="00CB4F7F"/>
    <w:rsid w:val="00CB74DA"/>
    <w:rsid w:val="00CC016F"/>
    <w:rsid w:val="00CC25C1"/>
    <w:rsid w:val="00CC4198"/>
    <w:rsid w:val="00CC4BD0"/>
    <w:rsid w:val="00CC561E"/>
    <w:rsid w:val="00CC6528"/>
    <w:rsid w:val="00CC7B33"/>
    <w:rsid w:val="00CD0452"/>
    <w:rsid w:val="00CD181A"/>
    <w:rsid w:val="00CD530A"/>
    <w:rsid w:val="00CD5AAD"/>
    <w:rsid w:val="00CD63DA"/>
    <w:rsid w:val="00CD78AE"/>
    <w:rsid w:val="00CE34FA"/>
    <w:rsid w:val="00CE410F"/>
    <w:rsid w:val="00CE4ED9"/>
    <w:rsid w:val="00CE5462"/>
    <w:rsid w:val="00CF2FB7"/>
    <w:rsid w:val="00CF6176"/>
    <w:rsid w:val="00D0043F"/>
    <w:rsid w:val="00D01565"/>
    <w:rsid w:val="00D023DE"/>
    <w:rsid w:val="00D02F83"/>
    <w:rsid w:val="00D0317E"/>
    <w:rsid w:val="00D04D01"/>
    <w:rsid w:val="00D04ED9"/>
    <w:rsid w:val="00D07CFB"/>
    <w:rsid w:val="00D10BA4"/>
    <w:rsid w:val="00D14E8B"/>
    <w:rsid w:val="00D14FA1"/>
    <w:rsid w:val="00D15C75"/>
    <w:rsid w:val="00D17718"/>
    <w:rsid w:val="00D21AD7"/>
    <w:rsid w:val="00D254E0"/>
    <w:rsid w:val="00D25548"/>
    <w:rsid w:val="00D2583B"/>
    <w:rsid w:val="00D25D83"/>
    <w:rsid w:val="00D264FA"/>
    <w:rsid w:val="00D2735E"/>
    <w:rsid w:val="00D2757D"/>
    <w:rsid w:val="00D27825"/>
    <w:rsid w:val="00D305CE"/>
    <w:rsid w:val="00D33F92"/>
    <w:rsid w:val="00D34C56"/>
    <w:rsid w:val="00D35FD7"/>
    <w:rsid w:val="00D36815"/>
    <w:rsid w:val="00D36DD9"/>
    <w:rsid w:val="00D40824"/>
    <w:rsid w:val="00D46243"/>
    <w:rsid w:val="00D467D3"/>
    <w:rsid w:val="00D4704C"/>
    <w:rsid w:val="00D471F6"/>
    <w:rsid w:val="00D50D5A"/>
    <w:rsid w:val="00D51D0E"/>
    <w:rsid w:val="00D54F3F"/>
    <w:rsid w:val="00D57816"/>
    <w:rsid w:val="00D608F3"/>
    <w:rsid w:val="00D61009"/>
    <w:rsid w:val="00D629E8"/>
    <w:rsid w:val="00D62BA6"/>
    <w:rsid w:val="00D63D97"/>
    <w:rsid w:val="00D64E90"/>
    <w:rsid w:val="00D655AE"/>
    <w:rsid w:val="00D65BC7"/>
    <w:rsid w:val="00D66477"/>
    <w:rsid w:val="00D668B0"/>
    <w:rsid w:val="00D66C68"/>
    <w:rsid w:val="00D709E9"/>
    <w:rsid w:val="00D718B6"/>
    <w:rsid w:val="00D74469"/>
    <w:rsid w:val="00D74D44"/>
    <w:rsid w:val="00D766A1"/>
    <w:rsid w:val="00D76F96"/>
    <w:rsid w:val="00D81A86"/>
    <w:rsid w:val="00D82418"/>
    <w:rsid w:val="00D8365D"/>
    <w:rsid w:val="00D85DFE"/>
    <w:rsid w:val="00D879D8"/>
    <w:rsid w:val="00D94395"/>
    <w:rsid w:val="00D95C68"/>
    <w:rsid w:val="00D95FD4"/>
    <w:rsid w:val="00D960DA"/>
    <w:rsid w:val="00D97A6C"/>
    <w:rsid w:val="00D97B59"/>
    <w:rsid w:val="00DA08E2"/>
    <w:rsid w:val="00DA0CF1"/>
    <w:rsid w:val="00DA20E6"/>
    <w:rsid w:val="00DA262E"/>
    <w:rsid w:val="00DA2979"/>
    <w:rsid w:val="00DA37D5"/>
    <w:rsid w:val="00DA3E54"/>
    <w:rsid w:val="00DA4680"/>
    <w:rsid w:val="00DA4FAA"/>
    <w:rsid w:val="00DB38B4"/>
    <w:rsid w:val="00DB4037"/>
    <w:rsid w:val="00DB4B19"/>
    <w:rsid w:val="00DB5252"/>
    <w:rsid w:val="00DB6437"/>
    <w:rsid w:val="00DC20ED"/>
    <w:rsid w:val="00DC54F6"/>
    <w:rsid w:val="00DD1712"/>
    <w:rsid w:val="00DD1E5C"/>
    <w:rsid w:val="00DD2308"/>
    <w:rsid w:val="00DD24E6"/>
    <w:rsid w:val="00DD294A"/>
    <w:rsid w:val="00DD3084"/>
    <w:rsid w:val="00DD509C"/>
    <w:rsid w:val="00DE18E7"/>
    <w:rsid w:val="00DE1F24"/>
    <w:rsid w:val="00DE2417"/>
    <w:rsid w:val="00DE2A70"/>
    <w:rsid w:val="00DE31FD"/>
    <w:rsid w:val="00DE6D77"/>
    <w:rsid w:val="00DE7B88"/>
    <w:rsid w:val="00DE7DEC"/>
    <w:rsid w:val="00DF0250"/>
    <w:rsid w:val="00DF06AF"/>
    <w:rsid w:val="00DF216E"/>
    <w:rsid w:val="00E009B2"/>
    <w:rsid w:val="00E02B4A"/>
    <w:rsid w:val="00E03EFC"/>
    <w:rsid w:val="00E047F8"/>
    <w:rsid w:val="00E055C3"/>
    <w:rsid w:val="00E05B83"/>
    <w:rsid w:val="00E07646"/>
    <w:rsid w:val="00E076AE"/>
    <w:rsid w:val="00E0798D"/>
    <w:rsid w:val="00E10902"/>
    <w:rsid w:val="00E117C6"/>
    <w:rsid w:val="00E11FC8"/>
    <w:rsid w:val="00E12E10"/>
    <w:rsid w:val="00E136C1"/>
    <w:rsid w:val="00E14DC8"/>
    <w:rsid w:val="00E1525A"/>
    <w:rsid w:val="00E169F8"/>
    <w:rsid w:val="00E2076A"/>
    <w:rsid w:val="00E24981"/>
    <w:rsid w:val="00E24A06"/>
    <w:rsid w:val="00E32FD1"/>
    <w:rsid w:val="00E33189"/>
    <w:rsid w:val="00E3341C"/>
    <w:rsid w:val="00E337E3"/>
    <w:rsid w:val="00E34013"/>
    <w:rsid w:val="00E34236"/>
    <w:rsid w:val="00E344B1"/>
    <w:rsid w:val="00E35331"/>
    <w:rsid w:val="00E353B1"/>
    <w:rsid w:val="00E35455"/>
    <w:rsid w:val="00E355E2"/>
    <w:rsid w:val="00E35780"/>
    <w:rsid w:val="00E40388"/>
    <w:rsid w:val="00E40B51"/>
    <w:rsid w:val="00E41458"/>
    <w:rsid w:val="00E41EBC"/>
    <w:rsid w:val="00E42476"/>
    <w:rsid w:val="00E43CB5"/>
    <w:rsid w:val="00E44366"/>
    <w:rsid w:val="00E44B4B"/>
    <w:rsid w:val="00E46476"/>
    <w:rsid w:val="00E476BD"/>
    <w:rsid w:val="00E47BB2"/>
    <w:rsid w:val="00E50348"/>
    <w:rsid w:val="00E51723"/>
    <w:rsid w:val="00E51BD0"/>
    <w:rsid w:val="00E5303C"/>
    <w:rsid w:val="00E54476"/>
    <w:rsid w:val="00E54D85"/>
    <w:rsid w:val="00E557EE"/>
    <w:rsid w:val="00E55E7C"/>
    <w:rsid w:val="00E56213"/>
    <w:rsid w:val="00E576EB"/>
    <w:rsid w:val="00E63433"/>
    <w:rsid w:val="00E65329"/>
    <w:rsid w:val="00E65E87"/>
    <w:rsid w:val="00E677EF"/>
    <w:rsid w:val="00E70BC1"/>
    <w:rsid w:val="00E70EA3"/>
    <w:rsid w:val="00E70F12"/>
    <w:rsid w:val="00E721FE"/>
    <w:rsid w:val="00E80B14"/>
    <w:rsid w:val="00E8103C"/>
    <w:rsid w:val="00E8154D"/>
    <w:rsid w:val="00E81561"/>
    <w:rsid w:val="00E824B2"/>
    <w:rsid w:val="00E848D1"/>
    <w:rsid w:val="00E84C28"/>
    <w:rsid w:val="00E85734"/>
    <w:rsid w:val="00E86295"/>
    <w:rsid w:val="00E87395"/>
    <w:rsid w:val="00E9064B"/>
    <w:rsid w:val="00E9112B"/>
    <w:rsid w:val="00E912B6"/>
    <w:rsid w:val="00E9180F"/>
    <w:rsid w:val="00E92704"/>
    <w:rsid w:val="00E93829"/>
    <w:rsid w:val="00E93A89"/>
    <w:rsid w:val="00E9653B"/>
    <w:rsid w:val="00E9717D"/>
    <w:rsid w:val="00E97F1D"/>
    <w:rsid w:val="00EA0325"/>
    <w:rsid w:val="00EA258C"/>
    <w:rsid w:val="00EA29A9"/>
    <w:rsid w:val="00EA698F"/>
    <w:rsid w:val="00EA7A3E"/>
    <w:rsid w:val="00EB0A16"/>
    <w:rsid w:val="00EB255E"/>
    <w:rsid w:val="00EB2BF2"/>
    <w:rsid w:val="00EB31F7"/>
    <w:rsid w:val="00EB3394"/>
    <w:rsid w:val="00EB568F"/>
    <w:rsid w:val="00EC0401"/>
    <w:rsid w:val="00EC14DC"/>
    <w:rsid w:val="00EC364F"/>
    <w:rsid w:val="00EC376E"/>
    <w:rsid w:val="00EC3E07"/>
    <w:rsid w:val="00EC53D2"/>
    <w:rsid w:val="00EC58C4"/>
    <w:rsid w:val="00EC5C48"/>
    <w:rsid w:val="00EC698D"/>
    <w:rsid w:val="00ED09BF"/>
    <w:rsid w:val="00ED0D82"/>
    <w:rsid w:val="00ED138B"/>
    <w:rsid w:val="00ED2DF1"/>
    <w:rsid w:val="00ED5ACF"/>
    <w:rsid w:val="00ED67BD"/>
    <w:rsid w:val="00ED715F"/>
    <w:rsid w:val="00ED7698"/>
    <w:rsid w:val="00ED7C03"/>
    <w:rsid w:val="00EE68D3"/>
    <w:rsid w:val="00EE6B6C"/>
    <w:rsid w:val="00EF00A3"/>
    <w:rsid w:val="00EF10D9"/>
    <w:rsid w:val="00EF1897"/>
    <w:rsid w:val="00EF2602"/>
    <w:rsid w:val="00EF415D"/>
    <w:rsid w:val="00EF4559"/>
    <w:rsid w:val="00EF5E00"/>
    <w:rsid w:val="00F0191F"/>
    <w:rsid w:val="00F0284F"/>
    <w:rsid w:val="00F031AB"/>
    <w:rsid w:val="00F037BA"/>
    <w:rsid w:val="00F04BBC"/>
    <w:rsid w:val="00F11006"/>
    <w:rsid w:val="00F111F5"/>
    <w:rsid w:val="00F132CB"/>
    <w:rsid w:val="00F1378B"/>
    <w:rsid w:val="00F14D0A"/>
    <w:rsid w:val="00F1745A"/>
    <w:rsid w:val="00F17679"/>
    <w:rsid w:val="00F17BDF"/>
    <w:rsid w:val="00F213E1"/>
    <w:rsid w:val="00F22AC0"/>
    <w:rsid w:val="00F22BA2"/>
    <w:rsid w:val="00F23C0D"/>
    <w:rsid w:val="00F23DEA"/>
    <w:rsid w:val="00F24203"/>
    <w:rsid w:val="00F2654C"/>
    <w:rsid w:val="00F277B8"/>
    <w:rsid w:val="00F3043E"/>
    <w:rsid w:val="00F30598"/>
    <w:rsid w:val="00F30B34"/>
    <w:rsid w:val="00F324C4"/>
    <w:rsid w:val="00F32FAD"/>
    <w:rsid w:val="00F3386B"/>
    <w:rsid w:val="00F3429E"/>
    <w:rsid w:val="00F3665D"/>
    <w:rsid w:val="00F42260"/>
    <w:rsid w:val="00F433B5"/>
    <w:rsid w:val="00F44C53"/>
    <w:rsid w:val="00F451DB"/>
    <w:rsid w:val="00F45710"/>
    <w:rsid w:val="00F471C6"/>
    <w:rsid w:val="00F47F2C"/>
    <w:rsid w:val="00F52AB8"/>
    <w:rsid w:val="00F54220"/>
    <w:rsid w:val="00F563AC"/>
    <w:rsid w:val="00F610C9"/>
    <w:rsid w:val="00F63394"/>
    <w:rsid w:val="00F642AE"/>
    <w:rsid w:val="00F65FC5"/>
    <w:rsid w:val="00F71147"/>
    <w:rsid w:val="00F72755"/>
    <w:rsid w:val="00F72D32"/>
    <w:rsid w:val="00F7434E"/>
    <w:rsid w:val="00F76164"/>
    <w:rsid w:val="00F7663F"/>
    <w:rsid w:val="00F772FB"/>
    <w:rsid w:val="00F77F67"/>
    <w:rsid w:val="00F82515"/>
    <w:rsid w:val="00F825F3"/>
    <w:rsid w:val="00F82DFA"/>
    <w:rsid w:val="00F839BF"/>
    <w:rsid w:val="00F86CA5"/>
    <w:rsid w:val="00F87D29"/>
    <w:rsid w:val="00F87EEF"/>
    <w:rsid w:val="00F900E1"/>
    <w:rsid w:val="00F94B7F"/>
    <w:rsid w:val="00F961B2"/>
    <w:rsid w:val="00F973B8"/>
    <w:rsid w:val="00FA1423"/>
    <w:rsid w:val="00FA1F3A"/>
    <w:rsid w:val="00FA25A2"/>
    <w:rsid w:val="00FA328D"/>
    <w:rsid w:val="00FA71BA"/>
    <w:rsid w:val="00FA7C56"/>
    <w:rsid w:val="00FB02D1"/>
    <w:rsid w:val="00FB0DEC"/>
    <w:rsid w:val="00FB2370"/>
    <w:rsid w:val="00FB2C73"/>
    <w:rsid w:val="00FB7BB8"/>
    <w:rsid w:val="00FC2EB8"/>
    <w:rsid w:val="00FC3FF1"/>
    <w:rsid w:val="00FC4ADD"/>
    <w:rsid w:val="00FC7A97"/>
    <w:rsid w:val="00FD1442"/>
    <w:rsid w:val="00FD2044"/>
    <w:rsid w:val="00FD367D"/>
    <w:rsid w:val="00FD3C1D"/>
    <w:rsid w:val="00FD3EDF"/>
    <w:rsid w:val="00FD7C2B"/>
    <w:rsid w:val="00FE0046"/>
    <w:rsid w:val="00FE011B"/>
    <w:rsid w:val="00FE297D"/>
    <w:rsid w:val="00FE4285"/>
    <w:rsid w:val="00FE484A"/>
    <w:rsid w:val="00FE4ADB"/>
    <w:rsid w:val="00FE5B8A"/>
    <w:rsid w:val="00FE7F5D"/>
    <w:rsid w:val="00FF0790"/>
    <w:rsid w:val="00FF2348"/>
    <w:rsid w:val="00FF2A99"/>
    <w:rsid w:val="00FF3B69"/>
    <w:rsid w:val="00FF3FA1"/>
    <w:rsid w:val="00FF456B"/>
    <w:rsid w:val="00FF6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AE40F"/>
  <w15:chartTrackingRefBased/>
  <w15:docId w15:val="{C85E04F5-6A0D-4028-8F60-22E66175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8B6"/>
  </w:style>
  <w:style w:type="paragraph" w:styleId="Heading1">
    <w:name w:val="heading 1"/>
    <w:basedOn w:val="Normal"/>
    <w:next w:val="Normal"/>
    <w:link w:val="Heading1Char"/>
    <w:uiPriority w:val="9"/>
    <w:qFormat/>
    <w:rsid w:val="00BB4E24"/>
    <w:pPr>
      <w:keepNext/>
      <w:keepLines/>
      <w:spacing w:before="360" w:after="80"/>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81A"/>
    <w:pPr>
      <w:ind w:left="720"/>
      <w:contextualSpacing/>
    </w:pPr>
  </w:style>
  <w:style w:type="table" w:styleId="TableGrid">
    <w:name w:val="Table Grid"/>
    <w:basedOn w:val="TableNormal"/>
    <w:uiPriority w:val="39"/>
    <w:rsid w:val="00233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7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72F"/>
  </w:style>
  <w:style w:type="paragraph" w:styleId="Footer">
    <w:name w:val="footer"/>
    <w:basedOn w:val="Normal"/>
    <w:link w:val="FooterChar"/>
    <w:uiPriority w:val="99"/>
    <w:unhideWhenUsed/>
    <w:rsid w:val="00A47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72F"/>
  </w:style>
  <w:style w:type="character" w:customStyle="1" w:styleId="ui-provider">
    <w:name w:val="ui-provider"/>
    <w:basedOn w:val="DefaultParagraphFont"/>
    <w:rsid w:val="004E224D"/>
  </w:style>
  <w:style w:type="paragraph" w:styleId="NormalWeb">
    <w:name w:val="Normal (Web)"/>
    <w:basedOn w:val="Normal"/>
    <w:uiPriority w:val="99"/>
    <w:unhideWhenUsed/>
    <w:rsid w:val="001F68B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ui-primitive">
    <w:name w:val="fui-primitive"/>
    <w:basedOn w:val="DefaultParagraphFont"/>
    <w:rsid w:val="00ED67BD"/>
  </w:style>
  <w:style w:type="character" w:styleId="Hyperlink">
    <w:name w:val="Hyperlink"/>
    <w:basedOn w:val="DefaultParagraphFont"/>
    <w:uiPriority w:val="99"/>
    <w:unhideWhenUsed/>
    <w:rsid w:val="00A50C7B"/>
    <w:rPr>
      <w:color w:val="0563C1" w:themeColor="hyperlink"/>
      <w:u w:val="single"/>
    </w:rPr>
  </w:style>
  <w:style w:type="character" w:styleId="UnresolvedMention">
    <w:name w:val="Unresolved Mention"/>
    <w:basedOn w:val="DefaultParagraphFont"/>
    <w:uiPriority w:val="99"/>
    <w:semiHidden/>
    <w:unhideWhenUsed/>
    <w:rsid w:val="00A50C7B"/>
    <w:rPr>
      <w:color w:val="605E5C"/>
      <w:shd w:val="clear" w:color="auto" w:fill="E1DFDD"/>
    </w:rPr>
  </w:style>
  <w:style w:type="paragraph" w:customStyle="1" w:styleId="tx">
    <w:name w:val="tx"/>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1">
    <w:name w:val="indent1"/>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2">
    <w:name w:val="indent2"/>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Revision">
    <w:name w:val="Revision"/>
    <w:hidden/>
    <w:uiPriority w:val="99"/>
    <w:semiHidden/>
    <w:rsid w:val="003069EB"/>
    <w:pPr>
      <w:spacing w:after="0" w:line="240" w:lineRule="auto"/>
    </w:pPr>
  </w:style>
  <w:style w:type="character" w:customStyle="1" w:styleId="Heading1Char">
    <w:name w:val="Heading 1 Char"/>
    <w:basedOn w:val="DefaultParagraphFont"/>
    <w:link w:val="Heading1"/>
    <w:uiPriority w:val="9"/>
    <w:rsid w:val="00BB4E24"/>
    <w:rPr>
      <w:rFonts w:asciiTheme="majorHAnsi" w:eastAsiaTheme="majorEastAsia" w:hAnsiTheme="majorHAnsi" w:cstheme="majorBidi"/>
      <w:color w:val="2F5496" w:themeColor="accent1" w:themeShade="BF"/>
      <w:kern w:val="2"/>
      <w:sz w:val="40"/>
      <w:szCs w:val="40"/>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953">
      <w:bodyDiv w:val="1"/>
      <w:marLeft w:val="0"/>
      <w:marRight w:val="0"/>
      <w:marTop w:val="0"/>
      <w:marBottom w:val="0"/>
      <w:divBdr>
        <w:top w:val="none" w:sz="0" w:space="0" w:color="auto"/>
        <w:left w:val="none" w:sz="0" w:space="0" w:color="auto"/>
        <w:bottom w:val="none" w:sz="0" w:space="0" w:color="auto"/>
        <w:right w:val="none" w:sz="0" w:space="0" w:color="auto"/>
      </w:divBdr>
    </w:div>
    <w:div w:id="28919423">
      <w:bodyDiv w:val="1"/>
      <w:marLeft w:val="0"/>
      <w:marRight w:val="0"/>
      <w:marTop w:val="0"/>
      <w:marBottom w:val="0"/>
      <w:divBdr>
        <w:top w:val="none" w:sz="0" w:space="0" w:color="auto"/>
        <w:left w:val="none" w:sz="0" w:space="0" w:color="auto"/>
        <w:bottom w:val="none" w:sz="0" w:space="0" w:color="auto"/>
        <w:right w:val="none" w:sz="0" w:space="0" w:color="auto"/>
      </w:divBdr>
    </w:div>
    <w:div w:id="57868778">
      <w:bodyDiv w:val="1"/>
      <w:marLeft w:val="0"/>
      <w:marRight w:val="0"/>
      <w:marTop w:val="0"/>
      <w:marBottom w:val="0"/>
      <w:divBdr>
        <w:top w:val="none" w:sz="0" w:space="0" w:color="auto"/>
        <w:left w:val="none" w:sz="0" w:space="0" w:color="auto"/>
        <w:bottom w:val="none" w:sz="0" w:space="0" w:color="auto"/>
        <w:right w:val="none" w:sz="0" w:space="0" w:color="auto"/>
      </w:divBdr>
    </w:div>
    <w:div w:id="432481169">
      <w:bodyDiv w:val="1"/>
      <w:marLeft w:val="0"/>
      <w:marRight w:val="0"/>
      <w:marTop w:val="0"/>
      <w:marBottom w:val="0"/>
      <w:divBdr>
        <w:top w:val="none" w:sz="0" w:space="0" w:color="auto"/>
        <w:left w:val="none" w:sz="0" w:space="0" w:color="auto"/>
        <w:bottom w:val="none" w:sz="0" w:space="0" w:color="auto"/>
        <w:right w:val="none" w:sz="0" w:space="0" w:color="auto"/>
      </w:divBdr>
    </w:div>
    <w:div w:id="467823530">
      <w:bodyDiv w:val="1"/>
      <w:marLeft w:val="0"/>
      <w:marRight w:val="0"/>
      <w:marTop w:val="0"/>
      <w:marBottom w:val="0"/>
      <w:divBdr>
        <w:top w:val="none" w:sz="0" w:space="0" w:color="auto"/>
        <w:left w:val="none" w:sz="0" w:space="0" w:color="auto"/>
        <w:bottom w:val="none" w:sz="0" w:space="0" w:color="auto"/>
        <w:right w:val="none" w:sz="0" w:space="0" w:color="auto"/>
      </w:divBdr>
    </w:div>
    <w:div w:id="473107850">
      <w:bodyDiv w:val="1"/>
      <w:marLeft w:val="0"/>
      <w:marRight w:val="0"/>
      <w:marTop w:val="0"/>
      <w:marBottom w:val="0"/>
      <w:divBdr>
        <w:top w:val="none" w:sz="0" w:space="0" w:color="auto"/>
        <w:left w:val="none" w:sz="0" w:space="0" w:color="auto"/>
        <w:bottom w:val="none" w:sz="0" w:space="0" w:color="auto"/>
        <w:right w:val="none" w:sz="0" w:space="0" w:color="auto"/>
      </w:divBdr>
    </w:div>
    <w:div w:id="494303496">
      <w:bodyDiv w:val="1"/>
      <w:marLeft w:val="0"/>
      <w:marRight w:val="0"/>
      <w:marTop w:val="0"/>
      <w:marBottom w:val="0"/>
      <w:divBdr>
        <w:top w:val="none" w:sz="0" w:space="0" w:color="auto"/>
        <w:left w:val="none" w:sz="0" w:space="0" w:color="auto"/>
        <w:bottom w:val="none" w:sz="0" w:space="0" w:color="auto"/>
        <w:right w:val="none" w:sz="0" w:space="0" w:color="auto"/>
      </w:divBdr>
    </w:div>
    <w:div w:id="515848591">
      <w:bodyDiv w:val="1"/>
      <w:marLeft w:val="0"/>
      <w:marRight w:val="0"/>
      <w:marTop w:val="0"/>
      <w:marBottom w:val="0"/>
      <w:divBdr>
        <w:top w:val="none" w:sz="0" w:space="0" w:color="auto"/>
        <w:left w:val="none" w:sz="0" w:space="0" w:color="auto"/>
        <w:bottom w:val="none" w:sz="0" w:space="0" w:color="auto"/>
        <w:right w:val="none" w:sz="0" w:space="0" w:color="auto"/>
      </w:divBdr>
      <w:divsChild>
        <w:div w:id="542058263">
          <w:marLeft w:val="0"/>
          <w:marRight w:val="0"/>
          <w:marTop w:val="0"/>
          <w:marBottom w:val="0"/>
          <w:divBdr>
            <w:top w:val="none" w:sz="0" w:space="0" w:color="auto"/>
            <w:left w:val="none" w:sz="0" w:space="0" w:color="auto"/>
            <w:bottom w:val="none" w:sz="0" w:space="0" w:color="auto"/>
            <w:right w:val="none" w:sz="0" w:space="0" w:color="auto"/>
          </w:divBdr>
          <w:divsChild>
            <w:div w:id="1742873440">
              <w:marLeft w:val="0"/>
              <w:marRight w:val="0"/>
              <w:marTop w:val="0"/>
              <w:marBottom w:val="0"/>
              <w:divBdr>
                <w:top w:val="none" w:sz="0" w:space="0" w:color="auto"/>
                <w:left w:val="none" w:sz="0" w:space="0" w:color="auto"/>
                <w:bottom w:val="none" w:sz="0" w:space="0" w:color="auto"/>
                <w:right w:val="none" w:sz="0" w:space="0" w:color="auto"/>
              </w:divBdr>
              <w:divsChild>
                <w:div w:id="4456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7093">
      <w:bodyDiv w:val="1"/>
      <w:marLeft w:val="0"/>
      <w:marRight w:val="0"/>
      <w:marTop w:val="0"/>
      <w:marBottom w:val="0"/>
      <w:divBdr>
        <w:top w:val="none" w:sz="0" w:space="0" w:color="auto"/>
        <w:left w:val="none" w:sz="0" w:space="0" w:color="auto"/>
        <w:bottom w:val="none" w:sz="0" w:space="0" w:color="auto"/>
        <w:right w:val="none" w:sz="0" w:space="0" w:color="auto"/>
      </w:divBdr>
    </w:div>
    <w:div w:id="576474352">
      <w:bodyDiv w:val="1"/>
      <w:marLeft w:val="0"/>
      <w:marRight w:val="0"/>
      <w:marTop w:val="0"/>
      <w:marBottom w:val="0"/>
      <w:divBdr>
        <w:top w:val="none" w:sz="0" w:space="0" w:color="auto"/>
        <w:left w:val="none" w:sz="0" w:space="0" w:color="auto"/>
        <w:bottom w:val="none" w:sz="0" w:space="0" w:color="auto"/>
        <w:right w:val="none" w:sz="0" w:space="0" w:color="auto"/>
      </w:divBdr>
    </w:div>
    <w:div w:id="644509184">
      <w:bodyDiv w:val="1"/>
      <w:marLeft w:val="0"/>
      <w:marRight w:val="0"/>
      <w:marTop w:val="0"/>
      <w:marBottom w:val="0"/>
      <w:divBdr>
        <w:top w:val="none" w:sz="0" w:space="0" w:color="auto"/>
        <w:left w:val="none" w:sz="0" w:space="0" w:color="auto"/>
        <w:bottom w:val="none" w:sz="0" w:space="0" w:color="auto"/>
        <w:right w:val="none" w:sz="0" w:space="0" w:color="auto"/>
      </w:divBdr>
    </w:div>
    <w:div w:id="796266302">
      <w:bodyDiv w:val="1"/>
      <w:marLeft w:val="0"/>
      <w:marRight w:val="0"/>
      <w:marTop w:val="0"/>
      <w:marBottom w:val="0"/>
      <w:divBdr>
        <w:top w:val="none" w:sz="0" w:space="0" w:color="auto"/>
        <w:left w:val="none" w:sz="0" w:space="0" w:color="auto"/>
        <w:bottom w:val="none" w:sz="0" w:space="0" w:color="auto"/>
        <w:right w:val="none" w:sz="0" w:space="0" w:color="auto"/>
      </w:divBdr>
    </w:div>
    <w:div w:id="833690844">
      <w:bodyDiv w:val="1"/>
      <w:marLeft w:val="0"/>
      <w:marRight w:val="0"/>
      <w:marTop w:val="0"/>
      <w:marBottom w:val="0"/>
      <w:divBdr>
        <w:top w:val="none" w:sz="0" w:space="0" w:color="auto"/>
        <w:left w:val="none" w:sz="0" w:space="0" w:color="auto"/>
        <w:bottom w:val="none" w:sz="0" w:space="0" w:color="auto"/>
        <w:right w:val="none" w:sz="0" w:space="0" w:color="auto"/>
      </w:divBdr>
    </w:div>
    <w:div w:id="1004357231">
      <w:bodyDiv w:val="1"/>
      <w:marLeft w:val="0"/>
      <w:marRight w:val="0"/>
      <w:marTop w:val="0"/>
      <w:marBottom w:val="0"/>
      <w:divBdr>
        <w:top w:val="none" w:sz="0" w:space="0" w:color="auto"/>
        <w:left w:val="none" w:sz="0" w:space="0" w:color="auto"/>
        <w:bottom w:val="none" w:sz="0" w:space="0" w:color="auto"/>
        <w:right w:val="none" w:sz="0" w:space="0" w:color="auto"/>
      </w:divBdr>
    </w:div>
    <w:div w:id="1075936881">
      <w:bodyDiv w:val="1"/>
      <w:marLeft w:val="0"/>
      <w:marRight w:val="0"/>
      <w:marTop w:val="0"/>
      <w:marBottom w:val="0"/>
      <w:divBdr>
        <w:top w:val="none" w:sz="0" w:space="0" w:color="auto"/>
        <w:left w:val="none" w:sz="0" w:space="0" w:color="auto"/>
        <w:bottom w:val="none" w:sz="0" w:space="0" w:color="auto"/>
        <w:right w:val="none" w:sz="0" w:space="0" w:color="auto"/>
      </w:divBdr>
    </w:div>
    <w:div w:id="1173689671">
      <w:bodyDiv w:val="1"/>
      <w:marLeft w:val="0"/>
      <w:marRight w:val="0"/>
      <w:marTop w:val="0"/>
      <w:marBottom w:val="0"/>
      <w:divBdr>
        <w:top w:val="none" w:sz="0" w:space="0" w:color="auto"/>
        <w:left w:val="none" w:sz="0" w:space="0" w:color="auto"/>
        <w:bottom w:val="none" w:sz="0" w:space="0" w:color="auto"/>
        <w:right w:val="none" w:sz="0" w:space="0" w:color="auto"/>
      </w:divBdr>
    </w:div>
    <w:div w:id="1179275219">
      <w:bodyDiv w:val="1"/>
      <w:marLeft w:val="0"/>
      <w:marRight w:val="0"/>
      <w:marTop w:val="0"/>
      <w:marBottom w:val="0"/>
      <w:divBdr>
        <w:top w:val="none" w:sz="0" w:space="0" w:color="auto"/>
        <w:left w:val="none" w:sz="0" w:space="0" w:color="auto"/>
        <w:bottom w:val="none" w:sz="0" w:space="0" w:color="auto"/>
        <w:right w:val="none" w:sz="0" w:space="0" w:color="auto"/>
      </w:divBdr>
    </w:div>
    <w:div w:id="1217856578">
      <w:bodyDiv w:val="1"/>
      <w:marLeft w:val="0"/>
      <w:marRight w:val="0"/>
      <w:marTop w:val="0"/>
      <w:marBottom w:val="0"/>
      <w:divBdr>
        <w:top w:val="none" w:sz="0" w:space="0" w:color="auto"/>
        <w:left w:val="none" w:sz="0" w:space="0" w:color="auto"/>
        <w:bottom w:val="none" w:sz="0" w:space="0" w:color="auto"/>
        <w:right w:val="none" w:sz="0" w:space="0" w:color="auto"/>
      </w:divBdr>
    </w:div>
    <w:div w:id="1385760964">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871717891">
      <w:bodyDiv w:val="1"/>
      <w:marLeft w:val="0"/>
      <w:marRight w:val="0"/>
      <w:marTop w:val="0"/>
      <w:marBottom w:val="0"/>
      <w:divBdr>
        <w:top w:val="none" w:sz="0" w:space="0" w:color="auto"/>
        <w:left w:val="none" w:sz="0" w:space="0" w:color="auto"/>
        <w:bottom w:val="none" w:sz="0" w:space="0" w:color="auto"/>
        <w:right w:val="none" w:sz="0" w:space="0" w:color="auto"/>
      </w:divBdr>
    </w:div>
    <w:div w:id="1882785332">
      <w:bodyDiv w:val="1"/>
      <w:marLeft w:val="0"/>
      <w:marRight w:val="0"/>
      <w:marTop w:val="0"/>
      <w:marBottom w:val="0"/>
      <w:divBdr>
        <w:top w:val="none" w:sz="0" w:space="0" w:color="auto"/>
        <w:left w:val="none" w:sz="0" w:space="0" w:color="auto"/>
        <w:bottom w:val="none" w:sz="0" w:space="0" w:color="auto"/>
        <w:right w:val="none" w:sz="0" w:space="0" w:color="auto"/>
      </w:divBdr>
    </w:div>
    <w:div w:id="1971007322">
      <w:bodyDiv w:val="1"/>
      <w:marLeft w:val="0"/>
      <w:marRight w:val="0"/>
      <w:marTop w:val="0"/>
      <w:marBottom w:val="0"/>
      <w:divBdr>
        <w:top w:val="none" w:sz="0" w:space="0" w:color="auto"/>
        <w:left w:val="none" w:sz="0" w:space="0" w:color="auto"/>
        <w:bottom w:val="none" w:sz="0" w:space="0" w:color="auto"/>
        <w:right w:val="none" w:sz="0" w:space="0" w:color="auto"/>
      </w:divBdr>
    </w:div>
    <w:div w:id="2019118221">
      <w:bodyDiv w:val="1"/>
      <w:marLeft w:val="0"/>
      <w:marRight w:val="0"/>
      <w:marTop w:val="0"/>
      <w:marBottom w:val="0"/>
      <w:divBdr>
        <w:top w:val="none" w:sz="0" w:space="0" w:color="auto"/>
        <w:left w:val="none" w:sz="0" w:space="0" w:color="auto"/>
        <w:bottom w:val="none" w:sz="0" w:space="0" w:color="auto"/>
        <w:right w:val="none" w:sz="0" w:space="0" w:color="auto"/>
      </w:divBdr>
    </w:div>
    <w:div w:id="203209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hyperlink" Target="javascript:void(0);" TargetMode="Externa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 Type="http://schemas.openxmlformats.org/officeDocument/2006/relationships/numbering" Target="numbering.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cdb15f-a0b7-4b49-9c5d-f857c0d13822">
      <Terms xmlns="http://schemas.microsoft.com/office/infopath/2007/PartnerControls"/>
    </lcf76f155ced4ddcb4097134ff3c332f>
    <TaxCatchAll xmlns="d37676c7-51c9-4d12-93bf-f6a368207f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DCFDCA14B59841AFB91297F53F2C7B" ma:contentTypeVersion="14" ma:contentTypeDescription="Create a new document." ma:contentTypeScope="" ma:versionID="84fe443bcc351d16cc362f82adc458cb">
  <xsd:schema xmlns:xsd="http://www.w3.org/2001/XMLSchema" xmlns:xs="http://www.w3.org/2001/XMLSchema" xmlns:p="http://schemas.microsoft.com/office/2006/metadata/properties" xmlns:ns2="edcdb15f-a0b7-4b49-9c5d-f857c0d13822" xmlns:ns3="d37676c7-51c9-4d12-93bf-f6a368207fc2" targetNamespace="http://schemas.microsoft.com/office/2006/metadata/properties" ma:root="true" ma:fieldsID="8a4c8c7f36a237a7d1d908f9663c2677" ns2:_="" ns3:_="">
    <xsd:import namespace="edcdb15f-a0b7-4b49-9c5d-f857c0d13822"/>
    <xsd:import namespace="d37676c7-51c9-4d12-93bf-f6a368207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db15f-a0b7-4b49-9c5d-f857c0d13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7676c7-51c9-4d12-93bf-f6a368207f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d46168-850f-4295-a0e7-a6a6b7ce9148}" ma:internalName="TaxCatchAll" ma:showField="CatchAllData" ma:web="d37676c7-51c9-4d12-93bf-f6a368207f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4E358-611F-4663-9CF0-BDB41FD291BE}">
  <ds:schemaRefs>
    <ds:schemaRef ds:uri="http://schemas.microsoft.com/sharepoint/v3/contenttype/forms"/>
  </ds:schemaRefs>
</ds:datastoreItem>
</file>

<file path=customXml/itemProps2.xml><?xml version="1.0" encoding="utf-8"?>
<ds:datastoreItem xmlns:ds="http://schemas.openxmlformats.org/officeDocument/2006/customXml" ds:itemID="{F5BD5BD8-808A-4AC6-A884-F1B21BBAD4D0}">
  <ds:schemaRefs>
    <ds:schemaRef ds:uri="http://schemas.microsoft.com/office/2006/metadata/properties"/>
    <ds:schemaRef ds:uri="http://schemas.microsoft.com/office/infopath/2007/PartnerControls"/>
    <ds:schemaRef ds:uri="edcdb15f-a0b7-4b49-9c5d-f857c0d13822"/>
    <ds:schemaRef ds:uri="d37676c7-51c9-4d12-93bf-f6a368207fc2"/>
  </ds:schemaRefs>
</ds:datastoreItem>
</file>

<file path=customXml/itemProps3.xml><?xml version="1.0" encoding="utf-8"?>
<ds:datastoreItem xmlns:ds="http://schemas.openxmlformats.org/officeDocument/2006/customXml" ds:itemID="{5613F796-C18C-4F08-A402-B15D81918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cdb15f-a0b7-4b49-9c5d-f857c0d13822"/>
    <ds:schemaRef ds:uri="d37676c7-51c9-4d12-93bf-f6a368207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EE2BE2-249D-457F-AE8D-05ADE407A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7117</Words>
  <Characters>40571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Dalmiya</dc:creator>
  <cp:keywords/>
  <dc:description/>
  <cp:lastModifiedBy>AIDS_FY_F_56_23/24_SINGH_DIVYANSH</cp:lastModifiedBy>
  <cp:revision>2</cp:revision>
  <cp:lastPrinted>2025-06-26T05:16:00Z</cp:lastPrinted>
  <dcterms:created xsi:type="dcterms:W3CDTF">2025-07-04T13:29:00Z</dcterms:created>
  <dcterms:modified xsi:type="dcterms:W3CDTF">2025-07-04T13:29:00Z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0x01010090DCFDCA14B59841AFB91297F53F2C7B</vt:lpwstr>
  </property>
  <property fmtid="{D5CDD505-2E9C-101B-9397-08002B2CF9AE}" pid="3" name="MediaServiceImageTags">
    <vt:lpwstr/>
  </property>
</Properties>
</file>