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4D10"/>
          <w:sz w:val="56"/>
        </w:rPr>
        <w:t>🌾 PIXEL-GRAIN</w:t>
      </w:r>
    </w:p>
    <w:p>
      <w:pPr>
        <w:jc w:val="center"/>
      </w:pPr>
      <w:r>
        <w:rPr>
          <w:b/>
          <w:color w:val="2E7423"/>
          <w:sz w:val="40"/>
        </w:rPr>
        <w:t>Software Requirements Specification</w:t>
      </w:r>
    </w:p>
    <w:p>
      <w:pPr>
        <w:jc w:val="center"/>
      </w:pPr>
      <w:r>
        <w:rPr>
          <w:i/>
          <w:color w:val="556550"/>
          <w:sz w:val="26"/>
        </w:rPr>
        <w:t>Pixel-Grain Agricultural Commerce Platform</w:t>
      </w:r>
    </w:p>
    <w:p/>
    <w:p>
      <w:pPr>
        <w:jc w:val="center"/>
      </w:pPr>
      <w:r>
        <w:rPr>
          <w:color w:val="556550"/>
          <w:sz w:val="20"/>
        </w:rPr>
        <w:t>Version: v1.0  |  Date: June 2025  |  Author: Divyansh (Krrish)</w:t>
      </w:r>
    </w:p>
    <w:p>
      <w:r>
        <w:br w:type="page"/>
      </w:r>
    </w:p>
    <w:p>
      <w:pPr>
        <w:pStyle w:val="Heading1"/>
        <w:jc w:val="left"/>
      </w:pPr>
      <w:r>
        <w:rPr>
          <w:color w:val="1A4D10"/>
        </w:rPr>
        <w:t>1. Introduction</w:t>
      </w:r>
    </w:p>
    <w:p>
      <w:pPr>
        <w:spacing w:before="0" w:after="80"/>
      </w:pPr>
      <w:r>
        <w:rPr>
          <w:b/>
          <w:i w:val="0"/>
          <w:sz w:val="24"/>
        </w:rPr>
        <w:t>1.1 Purpose</w:t>
      </w:r>
    </w:p>
    <w:p>
      <w:pPr>
        <w:spacing w:before="0" w:after="80"/>
      </w:pPr>
      <w:r>
        <w:rPr>
          <w:b w:val="0"/>
          <w:i w:val="0"/>
          <w:sz w:val="22"/>
        </w:rPr>
        <w:t>This Software Requirements Specification (SRS) defines the functional and non-functional requirements for Pixel-Grain — an ML-powered agricultural commerce platform designed to connect Indian farmers directly with buyers via verified grain quality grading, real-time bidding, and autonomous AI agents.</w:t>
      </w:r>
    </w:p>
    <w:p>
      <w:pPr>
        <w:spacing w:before="0" w:after="80"/>
      </w:pPr>
      <w:r>
        <w:rPr>
          <w:b/>
          <w:i w:val="0"/>
          <w:sz w:val="24"/>
        </w:rPr>
        <w:t>1.2 Scope</w:t>
      </w:r>
    </w:p>
    <w:p>
      <w:pPr>
        <w:spacing w:before="0" w:after="80"/>
      </w:pPr>
      <w:r>
        <w:rPr>
          <w:b w:val="0"/>
          <w:i w:val="0"/>
          <w:sz w:val="22"/>
        </w:rPr>
        <w:t>Pixel-Grain covers: (a) ML-powered crop quality verification, (b) a direct farmer-buyer marketplace, (c) autonomous AI agents for matching and pricing, and (d) an analytics dashboard. The platform targets 140 million Indian farming families and agri-buyers across India.</w:t>
      </w:r>
    </w:p>
    <w:p>
      <w:pPr>
        <w:spacing w:before="0" w:after="80"/>
      </w:pPr>
      <w:r>
        <w:rPr>
          <w:b/>
          <w:i w:val="0"/>
          <w:sz w:val="24"/>
        </w:rPr>
        <w:t>1.3 Definitions &amp;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720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</w:t>
            </w:r>
          </w:p>
        </w:tc>
        <w:tc>
          <w:tcPr>
            <w:tcW w:type="dxa" w:w="72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Machine Learning — PyTorch-based computer vision for grain grading</w:t>
            </w:r>
          </w:p>
        </w:tc>
      </w:tr>
      <w:tr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APMC</w:t>
            </w:r>
          </w:p>
        </w:tc>
        <w:tc>
          <w:tcPr>
            <w:tcW w:type="dxa" w:w="72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Agricultural Produce Market Committee — India's regulated mandi system</w:t>
            </w:r>
          </w:p>
        </w:tc>
      </w:tr>
      <w:tr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OTP</w:t>
            </w:r>
          </w:p>
        </w:tc>
        <w:tc>
          <w:tcPr>
            <w:tcW w:type="dxa" w:w="72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One-Time Password — used for SMS-based farmer authentication</w:t>
            </w:r>
          </w:p>
        </w:tc>
      </w:tr>
      <w:tr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DRF</w:t>
            </w:r>
          </w:p>
        </w:tc>
        <w:tc>
          <w:tcPr>
            <w:tcW w:type="dxa" w:w="72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Django REST Framework — API layer</w:t>
            </w:r>
          </w:p>
        </w:tc>
      </w:tr>
      <w:tr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PWA</w:t>
            </w:r>
          </w:p>
        </w:tc>
        <w:tc>
          <w:tcPr>
            <w:tcW w:type="dxa" w:w="72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Progressive Web App — mobile-first web interface for farmers</w:t>
            </w:r>
          </w:p>
        </w:tc>
      </w:tr>
      <w:tr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Grade</w:t>
            </w:r>
          </w:p>
        </w:tc>
        <w:tc>
          <w:tcPr>
            <w:tcW w:type="dxa" w:w="72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Quality rating (A+, A, B, C) assigned by ML model</w:t>
            </w:r>
          </w:p>
        </w:tc>
      </w:tr>
      <w:tr>
        <w:tc>
          <w:tcPr>
            <w:tcW w:type="dxa" w:w="216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FPO</w:t>
            </w:r>
          </w:p>
        </w:tc>
        <w:tc>
          <w:tcPr>
            <w:tcW w:type="dxa" w:w="72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Producer Organization — cooperative buyer entity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2. Overall Description</w:t>
      </w:r>
    </w:p>
    <w:p>
      <w:pPr>
        <w:spacing w:before="0" w:after="80"/>
      </w:pPr>
      <w:r>
        <w:rPr>
          <w:b/>
          <w:i w:val="0"/>
          <w:sz w:val="24"/>
        </w:rPr>
        <w:t>2.1 Product Perspective</w:t>
      </w:r>
    </w:p>
    <w:p>
      <w:pPr>
        <w:spacing w:before="0" w:after="80"/>
      </w:pPr>
      <w:r>
        <w:rPr>
          <w:b w:val="0"/>
          <w:i w:val="0"/>
          <w:sz w:val="22"/>
        </w:rPr>
        <w:t>Pixel-Grain is a standalone web platform that integrates with external services including AWS S3, Razorpay, MSG91, APMC mandi data feeds, and LLM APIs (Google AI / Anthropic Claude).</w:t>
      </w:r>
    </w:p>
    <w:p>
      <w:pPr>
        <w:spacing w:before="0" w:after="80"/>
      </w:pPr>
      <w:r>
        <w:rPr>
          <w:b/>
          <w:i w:val="0"/>
          <w:sz w:val="24"/>
        </w:rPr>
        <w:t>2.2 User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User Class</w:t>
            </w:r>
          </w:p>
        </w:tc>
        <w:tc>
          <w:tcPr>
            <w:tcW w:type="dxa" w:w="547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</w:t>
            </w:r>
          </w:p>
        </w:tc>
        <w:tc>
          <w:tcPr>
            <w:tcW w:type="dxa" w:w="54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Uploads grain photos, lists produce, accepts bids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Authenticated — OTP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Buyer / Wholesaler</w:t>
            </w:r>
          </w:p>
        </w:tc>
        <w:tc>
          <w:tcPr>
            <w:tcW w:type="dxa" w:w="54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Browses listings, places bids, signs contracts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Authenticated — Email/Phone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Platform Admin</w:t>
            </w:r>
          </w:p>
        </w:tc>
        <w:tc>
          <w:tcPr>
            <w:tcW w:type="dxa" w:w="54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Manages users, monitors fraud, views model metrics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Staff/Superuser</w:t>
            </w:r>
          </w:p>
        </w:tc>
      </w:tr>
      <w:tr>
        <w:tc>
          <w:tcPr>
            <w:tcW w:type="dxa" w:w="259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FPO / Cooperative</w:t>
            </w:r>
          </w:p>
        </w:tc>
        <w:tc>
          <w:tcPr>
            <w:tcW w:type="dxa" w:w="547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Bulk listing on behalf of member farmers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Authenticated — Org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3. Functional Requirements</w:t>
      </w:r>
    </w:p>
    <w:p>
      <w:pPr>
        <w:spacing w:before="0" w:after="80"/>
      </w:pPr>
      <w:r>
        <w:rPr>
          <w:b/>
          <w:i w:val="0"/>
          <w:sz w:val="24"/>
        </w:rPr>
        <w:t>3.1 Authentication &amp; Registration</w:t>
      </w:r>
    </w:p>
    <w:p>
      <w:pPr>
        <w:pStyle w:val="ListBullet"/>
        <w:spacing w:after="40"/>
      </w:pPr>
      <w:r>
        <w:rPr>
          <w:sz w:val="21"/>
        </w:rPr>
        <w:t>FR-01: System shall allow farmer registration using phone number + SMS OTP (MSG91/Twilio).</w:t>
      </w:r>
    </w:p>
    <w:p>
      <w:pPr>
        <w:pStyle w:val="ListBullet"/>
        <w:spacing w:after="40"/>
      </w:pPr>
      <w:r>
        <w:rPr>
          <w:sz w:val="21"/>
        </w:rPr>
        <w:t>FR-02: System shall allow buyer registration using email or phone.</w:t>
      </w:r>
    </w:p>
    <w:p>
      <w:pPr>
        <w:pStyle w:val="ListBullet"/>
        <w:spacing w:after="40"/>
      </w:pPr>
      <w:r>
        <w:rPr>
          <w:sz w:val="21"/>
        </w:rPr>
        <w:t>FR-03: System shall enforce role-based access control (Farmer / Buyer / Admin).</w:t>
      </w:r>
    </w:p>
    <w:p>
      <w:pPr>
        <w:pStyle w:val="ListBullet"/>
        <w:spacing w:after="40"/>
      </w:pPr>
      <w:r>
        <w:rPr>
          <w:sz w:val="21"/>
        </w:rPr>
        <w:t>FR-04: Session tokens shall expire after 24 hours; refresh tokens valid for 7 days.</w:t>
      </w:r>
    </w:p>
    <w:p>
      <w:pPr>
        <w:spacing w:before="0" w:after="80"/>
      </w:pPr>
      <w:r>
        <w:rPr>
          <w:b/>
          <w:i w:val="0"/>
          <w:sz w:val="24"/>
        </w:rPr>
        <w:t>3.2 ML Grading Pipeline</w:t>
      </w:r>
    </w:p>
    <w:p>
      <w:pPr>
        <w:pStyle w:val="ListBullet"/>
        <w:spacing w:after="40"/>
      </w:pPr>
      <w:r>
        <w:rPr>
          <w:sz w:val="21"/>
        </w:rPr>
        <w:t>FR-05: Farmer shall upload a grain photo (JPEG/PNG, max 10 MB) via web or REST API.</w:t>
      </w:r>
    </w:p>
    <w:p>
      <w:pPr>
        <w:pStyle w:val="ListBullet"/>
        <w:spacing w:after="40"/>
      </w:pPr>
      <w:r>
        <w:rPr>
          <w:sz w:val="21"/>
        </w:rPr>
        <w:t>FR-06: System shall store the image on AWS S3 and trigger an async Celery grading task.</w:t>
      </w:r>
    </w:p>
    <w:p>
      <w:pPr>
        <w:pStyle w:val="ListBullet"/>
        <w:spacing w:after="40"/>
      </w:pPr>
      <w:r>
        <w:rPr>
          <w:sz w:val="21"/>
        </w:rPr>
        <w:t>FR-07: PyTorch CV model shall return a grade (A+/A/B/C), confidence score (0–1), defect score, and size uniformity score within 60 seconds.</w:t>
      </w:r>
    </w:p>
    <w:p>
      <w:pPr>
        <w:pStyle w:val="ListBullet"/>
        <w:spacing w:after="40"/>
      </w:pPr>
      <w:r>
        <w:rPr>
          <w:sz w:val="21"/>
        </w:rPr>
        <w:t>FR-08: Grade reports shall be stored as immutable records (no UPDATE or DELETE allowed after creation).</w:t>
      </w:r>
    </w:p>
    <w:p>
      <w:pPr>
        <w:pStyle w:val="ListBullet"/>
        <w:spacing w:after="40"/>
      </w:pPr>
      <w:r>
        <w:rPr>
          <w:sz w:val="21"/>
        </w:rPr>
        <w:t>FR-09: System shall generate a downloadable PDF quality certificate for each grade report.</w:t>
      </w:r>
    </w:p>
    <w:p>
      <w:pPr>
        <w:spacing w:before="0" w:after="80"/>
      </w:pPr>
      <w:r>
        <w:rPr>
          <w:b/>
          <w:i w:val="0"/>
          <w:sz w:val="24"/>
        </w:rPr>
        <w:t>3.3 Listings &amp; Marketplace</w:t>
      </w:r>
    </w:p>
    <w:p>
      <w:pPr>
        <w:pStyle w:val="ListBullet"/>
        <w:spacing w:after="40"/>
      </w:pPr>
      <w:r>
        <w:rPr>
          <w:sz w:val="21"/>
        </w:rPr>
        <w:t>FR-10: Farmer shall create a produce listing attached to a grade report.</w:t>
      </w:r>
    </w:p>
    <w:p>
      <w:pPr>
        <w:pStyle w:val="ListBullet"/>
        <w:spacing w:after="40"/>
      </w:pPr>
      <w:r>
        <w:rPr>
          <w:sz w:val="21"/>
        </w:rPr>
        <w:t>FR-11: Buyer shall filter listings by commodity type, grade, region, and price range.</w:t>
      </w:r>
    </w:p>
    <w:p>
      <w:pPr>
        <w:pStyle w:val="ListBullet"/>
        <w:spacing w:after="40"/>
      </w:pPr>
      <w:r>
        <w:rPr>
          <w:sz w:val="21"/>
        </w:rPr>
        <w:t>FR-12: Buyer shall place bids on active listings via REST API.</w:t>
      </w:r>
    </w:p>
    <w:p>
      <w:pPr>
        <w:pStyle w:val="ListBullet"/>
        <w:spacing w:after="40"/>
      </w:pPr>
      <w:r>
        <w:rPr>
          <w:sz w:val="21"/>
        </w:rPr>
        <w:t>FR-13: System shall broadcast new bids to all connected buyers via WebSocket (Django Channels).</w:t>
      </w:r>
    </w:p>
    <w:p>
      <w:pPr>
        <w:pStyle w:val="ListBullet"/>
        <w:spacing w:after="40"/>
      </w:pPr>
      <w:r>
        <w:rPr>
          <w:sz w:val="21"/>
        </w:rPr>
        <w:t>FR-14: Fair price engine shall suggest optimal listing price using live APMC mandi data + ML grade.</w:t>
      </w:r>
    </w:p>
    <w:p>
      <w:pPr>
        <w:pStyle w:val="ListBullet"/>
        <w:spacing w:after="40"/>
      </w:pPr>
      <w:r>
        <w:rPr>
          <w:sz w:val="21"/>
        </w:rPr>
        <w:t>FR-15: Accepted bids shall auto-generate a digital trade contract (PDF via WeasyPrint).</w:t>
      </w:r>
    </w:p>
    <w:p>
      <w:pPr>
        <w:spacing w:before="0" w:after="80"/>
      </w:pPr>
      <w:r>
        <w:rPr>
          <w:b/>
          <w:i w:val="0"/>
          <w:sz w:val="24"/>
        </w:rPr>
        <w:t>3.4 AI Agents</w:t>
      </w:r>
    </w:p>
    <w:p>
      <w:pPr>
        <w:pStyle w:val="ListBullet"/>
        <w:spacing w:after="40"/>
      </w:pPr>
      <w:r>
        <w:rPr>
          <w:sz w:val="21"/>
        </w:rPr>
        <w:t>FR-16: Buyer Match Agent shall notify registered buyers via SMS/email when a matching listing goes live.</w:t>
      </w:r>
    </w:p>
    <w:p>
      <w:pPr>
        <w:pStyle w:val="ListBullet"/>
        <w:spacing w:after="40"/>
      </w:pPr>
      <w:r>
        <w:rPr>
          <w:sz w:val="21"/>
        </w:rPr>
        <w:t>FR-17: Price Forecast Agent shall monitor mandi trends and alert farmers to optimal selling windows.</w:t>
      </w:r>
    </w:p>
    <w:p>
      <w:pPr>
        <w:pStyle w:val="ListBullet"/>
        <w:spacing w:after="40"/>
      </w:pPr>
      <w:r>
        <w:rPr>
          <w:sz w:val="21"/>
        </w:rPr>
        <w:t>FR-18: Onboarding Chatbot (LLM) shall guide new farmers through listing, grading, and negotiation in Hindi and regional languages.</w:t>
      </w:r>
    </w:p>
    <w:p>
      <w:pPr>
        <w:pStyle w:val="ListBullet"/>
        <w:spacing w:after="40"/>
      </w:pPr>
      <w:r>
        <w:rPr>
          <w:sz w:val="21"/>
        </w:rPr>
        <w:t>FR-19: Quality Audit Agent shall periodically re-evaluate grade consistency across similar listings.</w:t>
      </w:r>
    </w:p>
    <w:p>
      <w:pPr>
        <w:spacing w:before="0" w:after="80"/>
      </w:pPr>
      <w:r>
        <w:rPr>
          <w:b/>
          <w:i w:val="0"/>
          <w:sz w:val="24"/>
        </w:rPr>
        <w:t>3.5 Analytics Dashboard</w:t>
      </w:r>
    </w:p>
    <w:p>
      <w:pPr>
        <w:pStyle w:val="ListBullet"/>
        <w:spacing w:after="40"/>
      </w:pPr>
      <w:r>
        <w:rPr>
          <w:sz w:val="21"/>
        </w:rPr>
        <w:t>FR-20: Farmers shall view earnings trends, grade history, and buyer interest graphs.</w:t>
      </w:r>
    </w:p>
    <w:p>
      <w:pPr>
        <w:pStyle w:val="ListBullet"/>
        <w:spacing w:after="40"/>
      </w:pPr>
      <w:r>
        <w:rPr>
          <w:sz w:val="21"/>
        </w:rPr>
        <w:t>FR-21: Buyers shall view supply forecasts and price trend charts.</w:t>
      </w:r>
    </w:p>
    <w:p>
      <w:pPr>
        <w:pStyle w:val="ListBullet"/>
        <w:spacing w:after="40"/>
      </w:pPr>
      <w:r>
        <w:rPr>
          <w:sz w:val="21"/>
        </w:rPr>
        <w:t>FR-22: Admins shall view platform health, fraud detection flags, and ML model performance metrics.</w:t>
      </w:r>
    </w:p>
    <w:p>
      <w:pPr>
        <w:pStyle w:val="ListBullet"/>
        <w:spacing w:after="40"/>
      </w:pPr>
      <w:r>
        <w:rPr>
          <w:sz w:val="21"/>
        </w:rPr>
        <w:t>FR-23: System shall support CSV and PDF export of reports.</w:t>
      </w:r>
    </w:p>
    <w:p>
      <w:pPr>
        <w:pStyle w:val="Heading1"/>
        <w:jc w:val="left"/>
      </w:pPr>
      <w:r>
        <w:rPr>
          <w:color w:val="1A4D10"/>
        </w:rPr>
        <w:t>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504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API response time (p95)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&lt; 400 ms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ML grading completion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&lt; 60 seconds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Concurrent users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≥ 10,000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Platform uptime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99.5% SLA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Data encryption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TLS 1.3 in transit; AES-256 at rest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Auth brute-force protection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5 failed OTP attempts → 30 min lockout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Usability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Mobile-first UI load time (3G)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&lt; 3 seconds</w:t>
            </w:r>
          </w:p>
        </w:tc>
      </w:tr>
      <w:tr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504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Data residency</w:t>
            </w:r>
          </w:p>
        </w:tc>
        <w:tc>
          <w:tcPr>
            <w:tcW w:type="dxa" w:w="288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AWS ap-south-1 (Mumbai)</w:t>
            </w:r>
          </w:p>
        </w:tc>
      </w:tr>
    </w:tbl>
    <w:p/>
    <w:p>
      <w:pPr>
        <w:pStyle w:val="Heading1"/>
        <w:jc w:val="left"/>
      </w:pPr>
      <w:r>
        <w:rPr>
          <w:color w:val="1A4D10"/>
        </w:rPr>
        <w:t>5. External Interface Requirements</w:t>
      </w:r>
    </w:p>
    <w:p>
      <w:pPr>
        <w:spacing w:before="0" w:after="80"/>
      </w:pPr>
      <w:r>
        <w:rPr>
          <w:b/>
          <w:i w:val="0"/>
          <w:sz w:val="24"/>
        </w:rPr>
        <w:t>5.1 APIs &amp; Third-Party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032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600"/>
            <w:shd w:val="clear" w:color="auto" w:fill="1A4D10"/>
          </w:tcPr>
          <w:p>
            <w:r>
              <w:rPr>
                <w:b/>
                <w:color w:val="FFFFFF"/>
                <w:sz w:val="20"/>
              </w:rPr>
              <w:t>Integration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AWS S3 / Cloudflare R2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Grain photo &amp; certificate storage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boto3 SDK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MSG91 / Twilio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Farmer OTP SMS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REST API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Razorpay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Payment processing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Razorpay SDK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APMC mandi feed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Live price data for fair pricing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REST / webscraping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Google AI / Anthropic Claude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LLM agents (chatbot, notifications)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REST API</w:t>
            </w:r>
          </w:p>
        </w:tc>
      </w:tr>
      <w:tr>
        <w:tc>
          <w:tcPr>
            <w:tcW w:type="dxa" w:w="3168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4032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Error monitoring</w:t>
            </w:r>
          </w:p>
        </w:tc>
        <w:tc>
          <w:tcPr>
            <w:tcW w:type="dxa" w:w="3600"/>
            <w:shd w:val="clear" w:color="auto" w:fill="F2F7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sentry-sdk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