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D0F4F45">
      <w:pPr>
        <w:pStyle w:val="style0"/>
        <w:spacing w:before="800"/>
        <w:rPr/>
      </w:pPr>
    </w:p>
    <w:p w14:paraId="FB0327A1">
      <w:pPr>
        <w:pStyle w:val="style0"/>
        <w:spacing w:after="720"/>
        <w:jc w:val="center"/>
        <w:rPr/>
      </w:pPr>
      <w:r>
        <w:rPr>
          <w:rFonts w:ascii="Arial" w:hAnsi="Arial"/>
          <w:b/>
          <w:color w:val="4B6B94"/>
          <w:sz w:val="22"/>
        </w:rPr>
        <w:t>DEPARTMENT OF COMPUTER SCIENCE &amp; ENGINEERING</w:t>
        <w:br/>
        <w:t>ABES ENGINEERING COLLEGE, GHAZIABAD</w:t>
      </w:r>
    </w:p>
    <w:p w14:paraId="AFCE6E0D">
      <w:pPr>
        <w:pStyle w:val="style0"/>
        <w:spacing w:after="240"/>
        <w:jc w:val="center"/>
        <w:rPr/>
      </w:pPr>
      <w:r>
        <w:rPr>
          <w:rFonts w:ascii="Arial" w:hAnsi="Arial"/>
          <w:b/>
          <w:color w:val="1b365d"/>
          <w:sz w:val="48"/>
        </w:rPr>
        <w:t>SOFTWARE REQUIREMENTS</w:t>
      </w:r>
      <w:r>
        <w:rPr>
          <w:rFonts w:ascii="Arial" w:hAnsi="Arial"/>
          <w:b/>
          <w:color w:val="1b365d"/>
          <w:sz w:val="48"/>
        </w:rPr>
        <w:br/>
      </w:r>
      <w:r>
        <w:rPr>
          <w:rFonts w:ascii="Arial" w:hAnsi="Arial"/>
          <w:b/>
          <w:color w:val="1b365d"/>
          <w:sz w:val="48"/>
        </w:rPr>
        <w:t>SPECIFICATION (SRS)</w:t>
      </w:r>
    </w:p>
    <w:p w14:paraId="5A8DC5FF">
      <w:pPr>
        <w:pStyle w:val="style0"/>
        <w:spacing w:after="960"/>
        <w:jc w:val="center"/>
        <w:rPr/>
      </w:pPr>
      <w:r>
        <w:rPr>
          <w:rFonts w:ascii="Arial" w:hAnsi="Arial"/>
          <w:b/>
          <w:color w:val="2B2D42"/>
          <w:sz w:val="24"/>
        </w:rPr>
        <w:t>Project Title: Emotion Detection from Text — Classifies emotion/sarcasm via pretrained transformers</w:t>
        <w:br/>
        <w:t>Standard Academic Compliance: IEEE Std 830-1998</w:t>
      </w:r>
    </w:p>
    <w:p w14:paraId="0A9065EA">
      <w:pPr>
        <w:pStyle w:val="style0"/>
        <w:spacing w:after="800"/>
        <w:jc w:val="center"/>
        <w:rPr/>
      </w:pPr>
      <w:r>
        <w:rPr>
          <w:color w:val="b4becd"/>
        </w:rPr>
        <w:t>————————————————————————————</w:t>
      </w:r>
    </w:p>
    <w:tbl>
      <w:tblPr>
        <w:tblW w:w="0" w:type="auto"/>
        <w:jc w:val="center"/>
        <w:tblLayout w:type="fixed"/>
        <w:tblLook w:val="04A0" w:firstRow="1" w:lastRow="0" w:firstColumn="1" w:lastColumn="0" w:noHBand="0" w:noVBand="1"/>
      </w:tblPr>
      <w:tblGrid>
        <w:gridCol w:w="4680"/>
        <w:gridCol w:w="4680"/>
      </w:tblGrid>
      <w:tr w14:paraId="AB14604D">
        <w:trPr>
          <w:jc w:val="center"/>
        </w:trPr>
        <w:tc>
          <w:tcPr>
            <w:tcW w:w="4608" w:type="dxa"/>
            <w:tcBorders/>
          </w:tcPr>
          <w:p w14:paraId="8969879B">
            <w:pPr>
              <w:pStyle w:val="style0"/>
              <w:spacing w:lineRule="auto" w:line="300"/>
              <w:rPr/>
            </w:pPr>
            <w:r>
              <w:rPr>
                <w:rFonts w:ascii="Arial" w:hAnsi="Arial"/>
                <w:color w:val="1B365D"/>
                <w:sz w:val="17"/>
              </w:rPr>
              <w:t>SUBMITTED BY:</w:t>
              <w:br/>
              <w:t>Divyansh Yadav (Roll No: 2400320100444)</w:t>
              <w:br/>
              <w:br/>
              <w:t>Degree: Bachelor of Technology (B.Tech)</w:t>
              <w:br/>
              <w:t>Department: Computer Science &amp; Engineering</w:t>
              <w:br/>
              <w:t>Academic Year: 2026 - 2027</w:t>
            </w:r>
          </w:p>
        </w:tc>
        <w:tc>
          <w:tcPr>
            <w:tcW w:w="4752" w:type="dxa"/>
            <w:tcBorders/>
          </w:tcPr>
          <w:p w14:paraId="DC15CC14">
            <w:pPr>
              <w:pStyle w:val="style0"/>
              <w:spacing w:lineRule="auto" w:line="300"/>
              <w:rPr/>
            </w:pPr>
            <w:r>
              <w:rPr>
                <w:rFonts w:ascii="Arial" w:hAnsi="Arial"/>
                <w:color w:val="1B365D"/>
                <w:sz w:val="17"/>
              </w:rPr>
              <w:t>UNDER THE GUIDANCE OF:</w:t>
              <w:br/>
              <w:t>Project Coordinator &amp; Faculty Guide</w:t>
              <w:br/>
              <w:t>Department of Computer Science &amp; Engineering</w:t>
              <w:br/>
              <w:t>ABES Engineering College, Ghaziabad</w:t>
              <w:br/>
              <w:br/>
              <w:t>Status: 3rd Year B.Tech Project Specification</w:t>
              <w:br/>
              <w:t>Date of Submission: October 2026</w:t>
            </w:r>
          </w:p>
        </w:tc>
      </w:tr>
    </w:tbl>
    <w:p w14:paraId="493EE50B">
      <w:pPr>
        <w:pStyle w:val="style0"/>
        <w:rPr/>
      </w:pPr>
      <w:r>
        <w:br w:type="page"/>
      </w:r>
    </w:p>
    <w:p w14:paraId="3C4FB85E">
      <w:pPr>
        <w:pStyle w:val="style0"/>
        <w:keepNext/>
        <w:spacing w:before="320" w:after="120"/>
        <w:rPr/>
      </w:pPr>
      <w:r>
        <w:rPr>
          <w:rFonts w:ascii="Arial" w:hAnsi="Arial"/>
          <w:b/>
          <w:color w:val="1b365d"/>
          <w:sz w:val="30"/>
        </w:rPr>
        <w:t>Document Revision &amp; Approval History</w:t>
      </w:r>
    </w:p>
    <w:tbl>
      <w:tblPr>
        <w:tblW w:w="0" w:type="auto"/>
        <w:jc w:val="center"/>
        <w:tblLook w:val="04A0" w:firstRow="1" w:lastRow="0" w:firstColumn="1" w:lastColumn="0" w:noHBand="0" w:noVBand="1"/>
      </w:tblPr>
      <w:tblGrid>
        <w:gridCol w:w="1152"/>
        <w:gridCol w:w="1584"/>
        <w:gridCol w:w="3168"/>
        <w:gridCol w:w="1728"/>
        <w:gridCol w:w="1728"/>
      </w:tblGrid>
      <w:tr w14:paraId="F4F0815C">
        <w:trPr>
          <w:jc w:val="center"/>
        </w:trPr>
        <w:tc>
          <w:tcPr>
            <w:tcW w:w="1152" w:type="dxa"/>
            <w:tcBorders/>
            <w:shd w:val="nil" w:color="auto" w:fill="1b365d"/>
            <w:tcMar>
              <w:top w:w="100" w:type="dxa"/>
              <w:left w:w="100" w:type="dxa"/>
              <w:bottom w:w="100" w:type="dxa"/>
              <w:right w:w="100" w:type="dxa"/>
            </w:tcMar>
          </w:tcPr>
          <w:p w14:paraId="E13A133B">
            <w:pPr>
              <w:pStyle w:val="style0"/>
              <w:rPr/>
            </w:pPr>
            <w:r>
              <w:rPr>
                <w:rFonts w:ascii="Arial" w:hAnsi="Arial"/>
                <w:b/>
                <w:color w:val="ffffff"/>
                <w:sz w:val="18"/>
              </w:rPr>
              <w:t>Version</w:t>
            </w:r>
          </w:p>
        </w:tc>
        <w:tc>
          <w:tcPr>
            <w:tcW w:w="1584" w:type="dxa"/>
            <w:tcBorders/>
            <w:shd w:val="nil" w:color="auto" w:fill="1b365d"/>
            <w:tcMar>
              <w:top w:w="100" w:type="dxa"/>
              <w:left w:w="100" w:type="dxa"/>
              <w:bottom w:w="100" w:type="dxa"/>
              <w:right w:w="100" w:type="dxa"/>
            </w:tcMar>
          </w:tcPr>
          <w:p w14:paraId="56FCBB87">
            <w:pPr>
              <w:pStyle w:val="style0"/>
              <w:rPr/>
            </w:pPr>
            <w:r>
              <w:rPr>
                <w:rFonts w:ascii="Arial" w:hAnsi="Arial"/>
                <w:b/>
                <w:color w:val="ffffff"/>
                <w:sz w:val="18"/>
              </w:rPr>
              <w:t>Date</w:t>
            </w:r>
          </w:p>
        </w:tc>
        <w:tc>
          <w:tcPr>
            <w:tcW w:w="3168" w:type="dxa"/>
            <w:tcBorders/>
            <w:shd w:val="nil" w:color="auto" w:fill="1b365d"/>
            <w:tcMar>
              <w:top w:w="100" w:type="dxa"/>
              <w:left w:w="100" w:type="dxa"/>
              <w:bottom w:w="100" w:type="dxa"/>
              <w:right w:w="100" w:type="dxa"/>
            </w:tcMar>
          </w:tcPr>
          <w:p w14:paraId="46D1E457">
            <w:pPr>
              <w:pStyle w:val="style0"/>
              <w:rPr/>
            </w:pPr>
            <w:r>
              <w:rPr>
                <w:rFonts w:ascii="Arial" w:hAnsi="Arial"/>
                <w:b/>
                <w:color w:val="ffffff"/>
                <w:sz w:val="18"/>
              </w:rPr>
              <w:t>Description / Major Changes</w:t>
            </w:r>
          </w:p>
        </w:tc>
        <w:tc>
          <w:tcPr>
            <w:tcW w:w="1728" w:type="dxa"/>
            <w:tcBorders/>
            <w:shd w:val="nil" w:color="auto" w:fill="1b365d"/>
            <w:tcMar>
              <w:top w:w="100" w:type="dxa"/>
              <w:left w:w="100" w:type="dxa"/>
              <w:bottom w:w="100" w:type="dxa"/>
              <w:right w:w="100" w:type="dxa"/>
            </w:tcMar>
          </w:tcPr>
          <w:p w14:paraId="5C8B8766">
            <w:pPr>
              <w:pStyle w:val="style0"/>
              <w:rPr/>
            </w:pPr>
            <w:r>
              <w:rPr>
                <w:rFonts w:ascii="Arial" w:hAnsi="Arial"/>
                <w:b/>
                <w:color w:val="ffffff"/>
                <w:sz w:val="18"/>
              </w:rPr>
              <w:t>Prepared By</w:t>
            </w:r>
          </w:p>
        </w:tc>
        <w:tc>
          <w:tcPr>
            <w:tcW w:w="1728" w:type="dxa"/>
            <w:tcBorders/>
            <w:shd w:val="nil" w:color="auto" w:fill="1b365d"/>
            <w:tcMar>
              <w:top w:w="100" w:type="dxa"/>
              <w:left w:w="100" w:type="dxa"/>
              <w:bottom w:w="100" w:type="dxa"/>
              <w:right w:w="100" w:type="dxa"/>
            </w:tcMar>
          </w:tcPr>
          <w:p w14:paraId="44B97122">
            <w:pPr>
              <w:pStyle w:val="style0"/>
              <w:rPr/>
            </w:pPr>
            <w:r>
              <w:rPr>
                <w:rFonts w:ascii="Arial" w:hAnsi="Arial"/>
                <w:b/>
                <w:color w:val="ffffff"/>
                <w:sz w:val="18"/>
              </w:rPr>
              <w:t>Reviewed By</w:t>
            </w:r>
          </w:p>
        </w:tc>
      </w:tr>
      <w:tr w14:paraId="77D15904">
        <w:tblPrEx/>
        <w:trPr>
          <w:jc w:val="center"/>
        </w:trPr>
        <w:tc>
          <w:tcPr>
            <w:tcW w:w="1152" w:type="dxa"/>
            <w:tcBorders/>
            <w:shd w:val="nil" w:color="auto" w:fill="f4f6f9"/>
            <w:tcMar>
              <w:top w:w="80" w:type="dxa"/>
              <w:left w:w="100" w:type="dxa"/>
              <w:bottom w:w="80" w:type="dxa"/>
              <w:right w:w="100" w:type="dxa"/>
            </w:tcMar>
          </w:tcPr>
          <w:p w14:paraId="52E7CFA9">
            <w:pPr>
              <w:pStyle w:val="style0"/>
              <w:rPr/>
            </w:pPr>
            <w:r>
              <w:rPr>
                <w:rFonts w:ascii="Arial" w:hAnsi="Arial"/>
                <w:sz w:val="18"/>
              </w:rPr>
              <w:t>0.1</w:t>
            </w:r>
          </w:p>
        </w:tc>
        <w:tc>
          <w:tcPr>
            <w:tcW w:w="1584" w:type="dxa"/>
            <w:tcBorders/>
            <w:shd w:val="nil" w:color="auto" w:fill="f4f6f9"/>
            <w:tcMar>
              <w:top w:w="80" w:type="dxa"/>
              <w:left w:w="100" w:type="dxa"/>
              <w:bottom w:w="80" w:type="dxa"/>
              <w:right w:w="100" w:type="dxa"/>
            </w:tcMar>
          </w:tcPr>
          <w:p w14:paraId="8440D5BD">
            <w:pPr>
              <w:pStyle w:val="style0"/>
              <w:rPr/>
            </w:pPr>
            <w:r>
              <w:rPr>
                <w:rFonts w:ascii="Arial" w:hAnsi="Arial"/>
                <w:sz w:val="18"/>
              </w:rPr>
              <w:t>15-Sep-2026</w:t>
            </w:r>
          </w:p>
        </w:tc>
        <w:tc>
          <w:tcPr>
            <w:tcW w:w="3168" w:type="dxa"/>
            <w:tcBorders/>
            <w:shd w:val="nil" w:color="auto" w:fill="f4f6f9"/>
            <w:tcMar>
              <w:top w:w="80" w:type="dxa"/>
              <w:left w:w="100" w:type="dxa"/>
              <w:bottom w:w="80" w:type="dxa"/>
              <w:right w:w="100" w:type="dxa"/>
            </w:tcMar>
          </w:tcPr>
          <w:p w14:paraId="23B642B7">
            <w:pPr>
              <w:pStyle w:val="style0"/>
              <w:rPr/>
            </w:pPr>
            <w:r>
              <w:rPr>
                <w:rFonts w:ascii="Arial" w:hAnsi="Arial"/>
                <w:sz w:val="18"/>
              </w:rPr>
              <w:t>Initial Draft &amp; Scope Definition</w:t>
            </w:r>
          </w:p>
        </w:tc>
        <w:tc>
          <w:tcPr>
            <w:tcW w:w="1728" w:type="dxa"/>
            <w:tcBorders/>
            <w:shd w:val="nil" w:color="auto" w:fill="f4f6f9"/>
            <w:tcMar>
              <w:top w:w="80" w:type="dxa"/>
              <w:left w:w="100" w:type="dxa"/>
              <w:bottom w:w="80" w:type="dxa"/>
              <w:right w:w="100" w:type="dxa"/>
            </w:tcMar>
          </w:tcPr>
          <w:p w14:paraId="9EAA2669">
            <w:pPr>
              <w:pStyle w:val="style0"/>
              <w:rPr/>
            </w:pPr>
            <w:r>
              <w:t>Divyansh Yadav</w:t>
            </w:r>
          </w:p>
        </w:tc>
        <w:tc>
          <w:tcPr>
            <w:tcW w:w="1728" w:type="dxa"/>
            <w:tcBorders/>
            <w:shd w:val="nil" w:color="auto" w:fill="f4f6f9"/>
            <w:tcMar>
              <w:top w:w="80" w:type="dxa"/>
              <w:left w:w="100" w:type="dxa"/>
              <w:bottom w:w="80" w:type="dxa"/>
              <w:right w:w="100" w:type="dxa"/>
            </w:tcMar>
          </w:tcPr>
          <w:p w14:paraId="4AC3F5EC">
            <w:pPr>
              <w:pStyle w:val="style0"/>
              <w:rPr/>
            </w:pPr>
            <w:r>
              <w:t>Project Guide</w:t>
            </w:r>
          </w:p>
        </w:tc>
      </w:tr>
      <w:tr w14:paraId="309386E3">
        <w:tblPrEx/>
        <w:trPr>
          <w:jc w:val="center"/>
        </w:trPr>
        <w:tc>
          <w:tcPr>
            <w:tcW w:w="1152" w:type="dxa"/>
            <w:tcBorders/>
            <w:shd w:val="nil" w:color="auto" w:fill="ffffff"/>
            <w:tcMar>
              <w:top w:w="80" w:type="dxa"/>
              <w:left w:w="100" w:type="dxa"/>
              <w:bottom w:w="80" w:type="dxa"/>
              <w:right w:w="100" w:type="dxa"/>
            </w:tcMar>
          </w:tcPr>
          <w:p w14:paraId="D95993D4">
            <w:pPr>
              <w:pStyle w:val="style0"/>
              <w:rPr/>
            </w:pPr>
            <w:r>
              <w:rPr>
                <w:rFonts w:ascii="Arial" w:hAnsi="Arial"/>
                <w:sz w:val="18"/>
              </w:rPr>
              <w:t>1.0</w:t>
            </w:r>
          </w:p>
        </w:tc>
        <w:tc>
          <w:tcPr>
            <w:tcW w:w="1584" w:type="dxa"/>
            <w:tcBorders/>
            <w:shd w:val="nil" w:color="auto" w:fill="ffffff"/>
            <w:tcMar>
              <w:top w:w="80" w:type="dxa"/>
              <w:left w:w="100" w:type="dxa"/>
              <w:bottom w:w="80" w:type="dxa"/>
              <w:right w:w="100" w:type="dxa"/>
            </w:tcMar>
          </w:tcPr>
          <w:p w14:paraId="B7B010B6">
            <w:pPr>
              <w:pStyle w:val="style0"/>
              <w:rPr/>
            </w:pPr>
            <w:r>
              <w:rPr>
                <w:rFonts w:ascii="Arial" w:hAnsi="Arial"/>
                <w:sz w:val="18"/>
              </w:rPr>
              <w:t>30-Sep-2026</w:t>
            </w:r>
          </w:p>
        </w:tc>
        <w:tc>
          <w:tcPr>
            <w:tcW w:w="3168" w:type="dxa"/>
            <w:tcBorders/>
            <w:shd w:val="nil" w:color="auto" w:fill="ffffff"/>
            <w:tcMar>
              <w:top w:w="80" w:type="dxa"/>
              <w:left w:w="100" w:type="dxa"/>
              <w:bottom w:w="80" w:type="dxa"/>
              <w:right w:w="100" w:type="dxa"/>
            </w:tcMar>
          </w:tcPr>
          <w:p w14:paraId="E56863B6">
            <w:pPr>
              <w:pStyle w:val="style0"/>
              <w:rPr/>
            </w:pPr>
            <w:r>
              <w:rPr>
                <w:rFonts w:ascii="Arial" w:hAnsi="Arial"/>
                <w:sz w:val="18"/>
              </w:rPr>
              <w:t>Final 3rd Year Mid-Term SRS Baseline</w:t>
            </w:r>
          </w:p>
        </w:tc>
        <w:tc>
          <w:tcPr>
            <w:tcW w:w="1728" w:type="dxa"/>
            <w:tcBorders/>
            <w:shd w:val="nil" w:color="auto" w:fill="ffffff"/>
            <w:tcMar>
              <w:top w:w="80" w:type="dxa"/>
              <w:left w:w="100" w:type="dxa"/>
              <w:bottom w:w="80" w:type="dxa"/>
              <w:right w:w="100" w:type="dxa"/>
            </w:tcMar>
          </w:tcPr>
          <w:p w14:paraId="1D681722">
            <w:pPr>
              <w:pStyle w:val="style0"/>
              <w:rPr/>
            </w:pPr>
            <w:r>
              <w:t>Divyansh Yadav</w:t>
            </w:r>
          </w:p>
        </w:tc>
        <w:tc>
          <w:tcPr>
            <w:tcW w:w="1728" w:type="dxa"/>
            <w:tcBorders/>
            <w:shd w:val="nil" w:color="auto" w:fill="ffffff"/>
            <w:tcMar>
              <w:top w:w="80" w:type="dxa"/>
              <w:left w:w="100" w:type="dxa"/>
              <w:bottom w:w="80" w:type="dxa"/>
              <w:right w:w="100" w:type="dxa"/>
            </w:tcMar>
          </w:tcPr>
          <w:p w14:paraId="959E7ECC">
            <w:pPr>
              <w:pStyle w:val="style0"/>
              <w:rPr/>
            </w:pPr>
            <w:r>
              <w:t>Academic Evaluation Committee</w:t>
            </w:r>
          </w:p>
        </w:tc>
      </w:tr>
    </w:tbl>
    <w:p w14:paraId="B4EA4E38">
      <w:pPr>
        <w:rPr/>
      </w:pPr>
    </w:p>
    <w:tbl>
      <w:tblPr>
        <w:tblW w:w="0" w:type="auto"/>
        <w:jc w:val="center"/>
        <w:tblLayout w:type="fixed"/>
        <w:tblLook w:val="04A0" w:firstRow="1" w:lastRow="0" w:firstColumn="1" w:lastColumn="0" w:noHBand="0" w:noVBand="1"/>
      </w:tblPr>
      <w:tblGrid>
        <w:gridCol w:w="9360"/>
      </w:tblGrid>
      <w:tr w14:paraId="EDD9E81A">
        <w:trPr>
          <w:jc w:val="center"/>
        </w:trPr>
        <w:tc>
          <w:tcPr>
            <w:tcW w:w="9360" w:type="dxa"/>
            <w:tcBorders>
              <w:top w:val="none" w:sz="4" w:space="0" w:color="auto"/>
              <w:left w:val="single" w:sz="24" w:space="0" w:color="1b365d"/>
              <w:bottom w:val="none" w:sz="4" w:space="0" w:color="auto"/>
              <w:right w:val="none" w:sz="4" w:space="0" w:color="auto"/>
            </w:tcBorders>
            <w:shd w:val="nil" w:color="auto" w:fill="f4f6f9"/>
            <w:tcMar>
              <w:top w:w="140" w:type="dxa"/>
              <w:left w:w="200" w:type="dxa"/>
              <w:bottom w:w="140" w:type="dxa"/>
              <w:right w:w="180" w:type="dxa"/>
            </w:tcMar>
          </w:tcPr>
          <w:p w14:paraId="DB8B99BF">
            <w:pPr>
              <w:pStyle w:val="style0"/>
              <w:spacing w:before="40" w:after="40" w:lineRule="auto" w:line="276"/>
              <w:rPr/>
            </w:pPr>
            <w:r>
              <w:rPr>
                <w:rFonts w:ascii="Arial" w:hAnsi="Arial"/>
                <w:color w:val="2B2D42"/>
                <w:sz w:val="18"/>
              </w:rPr>
              <w:t>Guidance Note: This Software Requirements Specification document conforms to the IEEE Std 830-1998 Recommended Practice for Software Requirements Specifications. All sections are strictly designed for 3rd-year university laboratory evaluation, project committee reviews, and system implementation baselines at ABES Engineering College, Ghaziabad. The project is an individual initiative developed by Divyansh Yadav (Roll No: 2400320100444).</w:t>
            </w:r>
          </w:p>
        </w:tc>
      </w:tr>
    </w:tbl>
    <w:p w14:paraId="E0E94B8C">
      <w:pPr>
        <w:pStyle w:val="style0"/>
        <w:spacing w:after="40"/>
        <w:rPr/>
      </w:pPr>
    </w:p>
    <w:p w14:paraId="C3650B36">
      <w:pPr>
        <w:pStyle w:val="style0"/>
        <w:keepNext/>
        <w:spacing w:before="320" w:after="120"/>
        <w:rPr/>
      </w:pPr>
      <w:r>
        <w:rPr>
          <w:rFonts w:ascii="Arial" w:hAnsi="Arial"/>
          <w:b/>
          <w:color w:val="1b365d"/>
          <w:sz w:val="30"/>
        </w:rPr>
        <w:t>1. Introduction</w:t>
      </w:r>
    </w:p>
    <w:p w14:paraId="7856551A">
      <w:pPr>
        <w:pStyle w:val="style0"/>
        <w:keepNext/>
        <w:spacing w:before="240" w:after="80"/>
        <w:rPr/>
      </w:pPr>
      <w:r>
        <w:rPr>
          <w:rFonts w:ascii="Arial" w:hAnsi="Arial"/>
          <w:b/>
          <w:color w:val="4b6b94"/>
          <w:sz w:val="25"/>
        </w:rPr>
        <w:t>1.1 Purpose</w:t>
      </w:r>
    </w:p>
    <w:p w14:paraId="A189071E">
      <w:pPr>
        <w:pStyle w:val="style0"/>
        <w:rPr/>
      </w:pPr>
      <w:r>
        <w:rPr>
          <w:rFonts w:ascii="Arial" w:hAnsi="Arial"/>
          <w:color w:val="2B2D42"/>
          <w:sz w:val="20"/>
        </w:rPr>
        <w:t>The purpose of this Software Requirements Specification (SRS) document is to provide a complete, clear, and unambiguous definition of the functionality, external interfaces, performance targets, and constraints of the proposed system: 'Emotion Detection from Text — Classifies emotion/sarcasm via pretrained transformers' (Project ID: P_098). This specification serves as a binding reference agreement between student developers, project evaluators, academic supervisors, and prospective end users during the 3rd-year engineering curriculum.</w:t>
      </w:r>
    </w:p>
    <w:p w14:paraId="6A4CB1E2">
      <w:pPr>
        <w:pStyle w:val="style0"/>
        <w:keepNext/>
        <w:spacing w:before="240" w:after="80"/>
        <w:rPr/>
      </w:pPr>
      <w:r>
        <w:rPr>
          <w:rFonts w:ascii="Arial" w:hAnsi="Arial"/>
          <w:b/>
          <w:color w:val="4b6b94"/>
          <w:sz w:val="25"/>
        </w:rPr>
        <w:t>1.2 Scope of the System</w:t>
      </w:r>
    </w:p>
    <w:p w14:paraId="85F58075">
      <w:pPr>
        <w:pStyle w:val="style0"/>
        <w:rPr/>
      </w:pPr>
      <w:r>
        <w:rPr>
          <w:rFonts w:ascii="Arial" w:hAnsi="Arial"/>
          <w:color w:val="2B2D42"/>
          <w:sz w:val="20"/>
        </w:rPr>
        <w:t>The proposed software application is engineered to solve the fundamental inadequacy of conventional binary sentiment analysis (which only classifies text into crude positive/negative buckets) by delivering an end-to-end, multi-tier hybrid affective analysis platform. The system classifies fine-grained emotional intent across seven discrete affective states, detects ironic and sarcastic nuances without corrupting primary sentiment, computes calibrated confidence margins, and provides evidence-grounded natural language explanations.</w:t>
      </w:r>
    </w:p>
    <w:p w14:paraId="424BE460">
      <w:pPr>
        <w:pStyle w:val="style48"/>
        <w:rPr/>
      </w:pPr>
      <w:r>
        <w:rPr>
          <w:rFonts w:ascii="Arial" w:hAnsi="Arial"/>
          <w:color w:val="2B2D42"/>
          <w:sz w:val="20"/>
        </w:rPr>
        <w:t>In-Scope Capabilities: Centralized data ingestion via web dashboard, batch CSV processing, and RESTful JSON APIs; linguistic normalization (emoji parsing, slang conversion, negation handling); dual transformer inference (DistilRoBERTa for 7-class emotion, RoBERTa for sarcasm intensity); semantic vector RAG retrieval (all-MiniLM-L6-v2) providing k-NN confidence voting and definition grounding; deterministic mathematical signal fusion (70% model + 15% rules + 15% k-NN); bounded LLM rationale generation with offline template fallback; immutable SQLite database transaction logging; and a live server-side /inspect parity audit view.</w:t>
      </w:r>
    </w:p>
    <w:p w14:paraId="066FB973">
      <w:pPr>
        <w:pStyle w:val="style48"/>
        <w:rPr/>
      </w:pPr>
      <w:r>
        <w:rPr>
          <w:rFonts w:ascii="Arial" w:hAnsi="Arial"/>
          <w:color w:val="2B2D42"/>
          <w:sz w:val="20"/>
        </w:rPr>
        <w:t>Out-of-Scope Boundaries: Hardware fabrication and physiological sensor interfacing (e.g., EEG, galvanic skin response, facial micro-expressions); automated clinical psychiatric diagnosis, psychotherapeutic treatment recommendations, or mental illness profiling (the platform strictly functions as an analytical text tool); and multi-speaker voice acoustic prosody processing in the current release.</w:t>
      </w:r>
    </w:p>
    <w:p w14:paraId="655F29A0">
      <w:pPr>
        <w:pStyle w:val="style48"/>
        <w:rPr/>
      </w:pPr>
      <w:r>
        <w:rPr>
          <w:rFonts w:ascii="Arial" w:hAnsi="Arial"/>
          <w:color w:val="2B2D42"/>
          <w:sz w:val="20"/>
        </w:rPr>
        <w:t>Expected Benefits: Sub-100ms CPU inference latency; guarantees 100% frontend-to-backend audit parity; eliminates generative LLM label hallucination; improves text triage accuracy in customer experience (CX) and conversational AI moderation; and runs completely on standard consumer hardware (8 GB RAM laptop) without paid cloud infrastructure.</w:t>
      </w:r>
    </w:p>
    <w:p w14:paraId="FC0841CE">
      <w:pPr>
        <w:pStyle w:val="style0"/>
        <w:keepNext/>
        <w:spacing w:before="240" w:after="80"/>
        <w:rPr/>
      </w:pPr>
      <w:r>
        <w:rPr>
          <w:rFonts w:ascii="Arial" w:hAnsi="Arial"/>
          <w:b/>
          <w:color w:val="4b6b94"/>
          <w:sz w:val="25"/>
        </w:rPr>
        <w:t>1.3 Definitions, Acronyms, and Abbreviations</w:t>
      </w:r>
    </w:p>
    <w:tbl>
      <w:tblPr>
        <w:tblW w:w="0" w:type="auto"/>
        <w:jc w:val="center"/>
        <w:tblLayout w:type="fixed"/>
        <w:tblLook w:val="04A0" w:firstRow="1" w:lastRow="0" w:firstColumn="1" w:lastColumn="0" w:noHBand="0" w:noVBand="1"/>
      </w:tblPr>
      <w:tblGrid>
        <w:gridCol w:w="3120"/>
        <w:gridCol w:w="3120"/>
        <w:gridCol w:w="3120"/>
      </w:tblGrid>
      <w:tr w14:paraId="BF576D87">
        <w:trPr>
          <w:jc w:val="center"/>
        </w:trPr>
        <w:tc>
          <w:tcPr>
            <w:tcW w:w="1728" w:type="dxa"/>
            <w:tcBorders/>
            <w:shd w:val="nil" w:color="auto" w:fill="1b365d"/>
            <w:tcMar>
              <w:top w:w="90" w:type="dxa"/>
              <w:left w:w="100" w:type="dxa"/>
              <w:bottom w:w="90" w:type="dxa"/>
              <w:right w:w="100" w:type="dxa"/>
            </w:tcMar>
          </w:tcPr>
          <w:p w14:paraId="BF9402F2">
            <w:pPr>
              <w:pStyle w:val="style0"/>
              <w:rPr/>
            </w:pPr>
            <w:r>
              <w:rPr>
                <w:b/>
                <w:color w:val="ffffff"/>
                <w:sz w:val="19"/>
              </w:rPr>
              <w:t>Category</w:t>
            </w:r>
          </w:p>
        </w:tc>
        <w:tc>
          <w:tcPr>
            <w:tcW w:w="2016" w:type="dxa"/>
            <w:tcBorders/>
            <w:shd w:val="nil" w:color="auto" w:fill="1b365d"/>
            <w:tcMar>
              <w:top w:w="90" w:type="dxa"/>
              <w:left w:w="100" w:type="dxa"/>
              <w:bottom w:w="90" w:type="dxa"/>
              <w:right w:w="100" w:type="dxa"/>
            </w:tcMar>
          </w:tcPr>
          <w:p w14:paraId="E6C3237B">
            <w:pPr>
              <w:pStyle w:val="style0"/>
              <w:rPr/>
            </w:pPr>
            <w:r>
              <w:rPr>
                <w:b/>
                <w:color w:val="ffffff"/>
                <w:sz w:val="19"/>
              </w:rPr>
              <w:t>Term / Acronym</w:t>
            </w:r>
          </w:p>
        </w:tc>
        <w:tc>
          <w:tcPr>
            <w:tcW w:w="5616" w:type="dxa"/>
            <w:tcBorders/>
            <w:shd w:val="nil" w:color="auto" w:fill="1b365d"/>
            <w:tcMar>
              <w:top w:w="90" w:type="dxa"/>
              <w:left w:w="100" w:type="dxa"/>
              <w:bottom w:w="90" w:type="dxa"/>
              <w:right w:w="100" w:type="dxa"/>
            </w:tcMar>
          </w:tcPr>
          <w:p w14:paraId="A9B56815">
            <w:pPr>
              <w:pStyle w:val="style0"/>
              <w:rPr/>
            </w:pPr>
            <w:r>
              <w:rPr>
                <w:b/>
                <w:color w:val="ffffff"/>
                <w:sz w:val="19"/>
              </w:rPr>
              <w:t>Definition / Standard Context</w:t>
            </w:r>
          </w:p>
        </w:tc>
      </w:tr>
      <w:tr w14:paraId="55FA6FEB">
        <w:tblPrEx/>
        <w:trPr>
          <w:jc w:val="center"/>
        </w:trPr>
        <w:tc>
          <w:tcPr>
            <w:tcW w:w="1728" w:type="dxa"/>
            <w:tcBorders/>
            <w:shd w:val="nil" w:color="auto" w:fill="f4f6f9"/>
            <w:tcMar>
              <w:top w:w="80" w:type="dxa"/>
              <w:left w:w="100" w:type="dxa"/>
              <w:bottom w:w="80" w:type="dxa"/>
              <w:right w:w="100" w:type="dxa"/>
            </w:tcMar>
          </w:tcPr>
          <w:p w14:paraId="86DA9AED">
            <w:pPr>
              <w:pStyle w:val="style0"/>
              <w:rPr/>
            </w:pPr>
            <w:r>
              <w:rPr>
                <w:rFonts w:ascii="Arial" w:hAnsi="Arial"/>
                <w:color w:val="2B2D42"/>
                <w:sz w:val="18"/>
              </w:rPr>
              <w:t>Standard</w:t>
            </w:r>
          </w:p>
        </w:tc>
        <w:tc>
          <w:tcPr>
            <w:tcW w:w="2016" w:type="dxa"/>
            <w:tcBorders/>
            <w:shd w:val="nil" w:color="auto" w:fill="f4f6f9"/>
            <w:tcMar>
              <w:top w:w="80" w:type="dxa"/>
              <w:left w:w="100" w:type="dxa"/>
              <w:bottom w:w="80" w:type="dxa"/>
              <w:right w:w="100" w:type="dxa"/>
            </w:tcMar>
          </w:tcPr>
          <w:p w14:paraId="608BE7A3">
            <w:pPr>
              <w:pStyle w:val="style0"/>
              <w:rPr/>
            </w:pPr>
            <w:r>
              <w:rPr>
                <w:rFonts w:ascii="Arial" w:hAnsi="Arial"/>
                <w:b/>
                <w:color w:val="2B2D42"/>
                <w:sz w:val="18"/>
              </w:rPr>
              <w:t>SRS</w:t>
            </w:r>
          </w:p>
        </w:tc>
        <w:tc>
          <w:tcPr>
            <w:tcW w:w="5616" w:type="dxa"/>
            <w:tcBorders/>
            <w:shd w:val="nil" w:color="auto" w:fill="f4f6f9"/>
            <w:tcMar>
              <w:top w:w="80" w:type="dxa"/>
              <w:left w:w="100" w:type="dxa"/>
              <w:bottom w:w="80" w:type="dxa"/>
              <w:right w:w="100" w:type="dxa"/>
            </w:tcMar>
          </w:tcPr>
          <w:p w14:paraId="E436C82B">
            <w:pPr>
              <w:pStyle w:val="style0"/>
              <w:rPr/>
            </w:pPr>
            <w:r>
              <w:rPr>
                <w:rFonts w:ascii="Arial" w:hAnsi="Arial"/>
                <w:color w:val="2B2D42"/>
                <w:sz w:val="18"/>
              </w:rPr>
              <w:t>Software Requirements Specification (IEEE Std 830-1998 format).</w:t>
            </w:r>
          </w:p>
        </w:tc>
      </w:tr>
      <w:tr w14:paraId="B95BBC18">
        <w:tblPrEx/>
        <w:trPr>
          <w:jc w:val="center"/>
        </w:trPr>
        <w:tc>
          <w:tcPr>
            <w:tcW w:w="1728" w:type="dxa"/>
            <w:tcBorders/>
            <w:shd w:val="nil" w:color="auto" w:fill="ffffff"/>
            <w:tcMar>
              <w:top w:w="80" w:type="dxa"/>
              <w:left w:w="100" w:type="dxa"/>
              <w:bottom w:w="80" w:type="dxa"/>
              <w:right w:w="100" w:type="dxa"/>
            </w:tcMar>
          </w:tcPr>
          <w:p w14:paraId="EFD5C7B1">
            <w:pPr>
              <w:pStyle w:val="style0"/>
              <w:rPr/>
            </w:pPr>
            <w:r>
              <w:rPr>
                <w:rFonts w:ascii="Arial" w:hAnsi="Arial"/>
                <w:color w:val="2B2D42"/>
                <w:sz w:val="18"/>
              </w:rPr>
              <w:t>Architecture</w:t>
            </w:r>
          </w:p>
        </w:tc>
        <w:tc>
          <w:tcPr>
            <w:tcW w:w="2016" w:type="dxa"/>
            <w:tcBorders/>
            <w:shd w:val="nil" w:color="auto" w:fill="ffffff"/>
            <w:tcMar>
              <w:top w:w="80" w:type="dxa"/>
              <w:left w:w="100" w:type="dxa"/>
              <w:bottom w:w="80" w:type="dxa"/>
              <w:right w:w="100" w:type="dxa"/>
            </w:tcMar>
          </w:tcPr>
          <w:p w14:paraId="EC58CEC3">
            <w:pPr>
              <w:pStyle w:val="style0"/>
              <w:rPr/>
            </w:pPr>
            <w:r>
              <w:rPr>
                <w:rFonts w:ascii="Arial" w:hAnsi="Arial"/>
                <w:b/>
                <w:color w:val="2B2D42"/>
                <w:sz w:val="18"/>
              </w:rPr>
              <w:t>API</w:t>
            </w:r>
          </w:p>
        </w:tc>
        <w:tc>
          <w:tcPr>
            <w:tcW w:w="5616" w:type="dxa"/>
            <w:tcBorders/>
            <w:shd w:val="nil" w:color="auto" w:fill="ffffff"/>
            <w:tcMar>
              <w:top w:w="80" w:type="dxa"/>
              <w:left w:w="100" w:type="dxa"/>
              <w:bottom w:w="80" w:type="dxa"/>
              <w:right w:w="100" w:type="dxa"/>
            </w:tcMar>
          </w:tcPr>
          <w:p w14:paraId="6D3DD4FB">
            <w:pPr>
              <w:pStyle w:val="style0"/>
              <w:rPr/>
            </w:pPr>
            <w:r>
              <w:rPr>
                <w:rFonts w:ascii="Arial" w:hAnsi="Arial"/>
                <w:color w:val="2B2D42"/>
                <w:sz w:val="18"/>
              </w:rPr>
              <w:t>Application Programming Interface for data interchange via JSON/HTTPS.</w:t>
            </w:r>
          </w:p>
        </w:tc>
      </w:tr>
      <w:tr w14:paraId="44537F93">
        <w:tblPrEx/>
        <w:trPr>
          <w:jc w:val="center"/>
        </w:trPr>
        <w:tc>
          <w:tcPr>
            <w:tcW w:w="1728" w:type="dxa"/>
            <w:tcBorders/>
            <w:shd w:val="nil" w:color="auto" w:fill="f4f6f9"/>
            <w:tcMar>
              <w:top w:w="80" w:type="dxa"/>
              <w:left w:w="100" w:type="dxa"/>
              <w:bottom w:w="80" w:type="dxa"/>
              <w:right w:w="100" w:type="dxa"/>
            </w:tcMar>
          </w:tcPr>
          <w:p w14:paraId="BBD5A404">
            <w:pPr>
              <w:pStyle w:val="style0"/>
              <w:rPr/>
            </w:pPr>
            <w:r>
              <w:rPr>
                <w:rFonts w:ascii="Arial" w:hAnsi="Arial"/>
                <w:color w:val="2B2D42"/>
                <w:sz w:val="18"/>
              </w:rPr>
              <w:t>Security</w:t>
            </w:r>
          </w:p>
        </w:tc>
        <w:tc>
          <w:tcPr>
            <w:tcW w:w="2016" w:type="dxa"/>
            <w:tcBorders/>
            <w:shd w:val="nil" w:color="auto" w:fill="f4f6f9"/>
            <w:tcMar>
              <w:top w:w="80" w:type="dxa"/>
              <w:left w:w="100" w:type="dxa"/>
              <w:bottom w:w="80" w:type="dxa"/>
              <w:right w:w="100" w:type="dxa"/>
            </w:tcMar>
          </w:tcPr>
          <w:p w14:paraId="B892F7CF">
            <w:pPr>
              <w:pStyle w:val="style0"/>
              <w:rPr/>
            </w:pPr>
            <w:r>
              <w:rPr>
                <w:rFonts w:ascii="Arial" w:hAnsi="Arial"/>
                <w:b/>
                <w:color w:val="2B2D42"/>
                <w:sz w:val="18"/>
              </w:rPr>
              <w:t>JWT / RBAC</w:t>
            </w:r>
          </w:p>
        </w:tc>
        <w:tc>
          <w:tcPr>
            <w:tcW w:w="5616" w:type="dxa"/>
            <w:tcBorders/>
            <w:shd w:val="nil" w:color="auto" w:fill="f4f6f9"/>
            <w:tcMar>
              <w:top w:w="80" w:type="dxa"/>
              <w:left w:w="100" w:type="dxa"/>
              <w:bottom w:w="80" w:type="dxa"/>
              <w:right w:w="100" w:type="dxa"/>
            </w:tcMar>
          </w:tcPr>
          <w:p w14:paraId="7818A1ED">
            <w:pPr>
              <w:pStyle w:val="style0"/>
              <w:rPr/>
            </w:pPr>
            <w:r>
              <w:rPr>
                <w:rFonts w:ascii="Arial" w:hAnsi="Arial"/>
                <w:color w:val="2B2D42"/>
                <w:sz w:val="18"/>
              </w:rPr>
              <w:t>JSON Web Token for stateless authorization; Role-Based Access Control.</w:t>
            </w:r>
          </w:p>
        </w:tc>
      </w:tr>
      <w:tr w14:paraId="FE2FD84F">
        <w:tblPrEx/>
        <w:trPr>
          <w:jc w:val="center"/>
        </w:trPr>
        <w:tc>
          <w:tcPr>
            <w:tcW w:w="1728" w:type="dxa"/>
            <w:tcBorders/>
            <w:shd w:val="nil" w:color="auto" w:fill="ffffff"/>
            <w:tcMar>
              <w:top w:w="80" w:type="dxa"/>
              <w:left w:w="100" w:type="dxa"/>
              <w:bottom w:w="80" w:type="dxa"/>
              <w:right w:w="100" w:type="dxa"/>
            </w:tcMar>
          </w:tcPr>
          <w:p w14:paraId="8EC8C9BF">
            <w:pPr>
              <w:pStyle w:val="style0"/>
              <w:rPr/>
            </w:pPr>
            <w:r>
              <w:rPr>
                <w:rFonts w:ascii="Arial" w:hAnsi="Arial"/>
                <w:color w:val="2B2D42"/>
                <w:sz w:val="18"/>
              </w:rPr>
              <w:t>Database</w:t>
            </w:r>
          </w:p>
        </w:tc>
        <w:tc>
          <w:tcPr>
            <w:tcW w:w="2016" w:type="dxa"/>
            <w:tcBorders/>
            <w:shd w:val="nil" w:color="auto" w:fill="ffffff"/>
            <w:tcMar>
              <w:top w:w="80" w:type="dxa"/>
              <w:left w:w="100" w:type="dxa"/>
              <w:bottom w:w="80" w:type="dxa"/>
              <w:right w:w="100" w:type="dxa"/>
            </w:tcMar>
          </w:tcPr>
          <w:p w14:paraId="75ED0E95">
            <w:pPr>
              <w:pStyle w:val="style0"/>
              <w:rPr/>
            </w:pPr>
            <w:r>
              <w:rPr>
                <w:rFonts w:ascii="Arial" w:hAnsi="Arial"/>
                <w:b/>
                <w:color w:val="2B2D42"/>
                <w:sz w:val="18"/>
              </w:rPr>
              <w:t>CRUD</w:t>
            </w:r>
          </w:p>
        </w:tc>
        <w:tc>
          <w:tcPr>
            <w:tcW w:w="5616" w:type="dxa"/>
            <w:tcBorders/>
            <w:shd w:val="nil" w:color="auto" w:fill="ffffff"/>
            <w:tcMar>
              <w:top w:w="80" w:type="dxa"/>
              <w:left w:w="100" w:type="dxa"/>
              <w:bottom w:w="80" w:type="dxa"/>
              <w:right w:w="100" w:type="dxa"/>
            </w:tcMar>
          </w:tcPr>
          <w:p w14:paraId="D83DD13B">
            <w:pPr>
              <w:pStyle w:val="style0"/>
              <w:rPr/>
            </w:pPr>
            <w:r>
              <w:rPr>
                <w:rFonts w:ascii="Arial" w:hAnsi="Arial"/>
                <w:color w:val="2B2D42"/>
                <w:sz w:val="18"/>
              </w:rPr>
              <w:t>Create, Read, Update, Delete basic data manipulation operations.</w:t>
            </w:r>
          </w:p>
        </w:tc>
      </w:tr>
      <w:tr w14:paraId="C22413DC">
        <w:tblPrEx/>
        <w:trPr>
          <w:jc w:val="center"/>
        </w:trPr>
        <w:tc>
          <w:tcPr>
            <w:tcW w:w="1728" w:type="dxa"/>
            <w:tcBorders/>
            <w:shd w:val="nil" w:color="auto" w:fill="f4f6f9"/>
            <w:tcMar>
              <w:top w:w="80" w:type="dxa"/>
              <w:left w:w="100" w:type="dxa"/>
              <w:bottom w:w="80" w:type="dxa"/>
              <w:right w:w="100" w:type="dxa"/>
            </w:tcMar>
          </w:tcPr>
          <w:p w14:paraId="BBB0C8FA">
            <w:pPr>
              <w:pStyle w:val="style0"/>
              <w:rPr/>
            </w:pPr>
            <w:r>
              <w:rPr>
                <w:rFonts w:ascii="Arial" w:hAnsi="Arial"/>
                <w:color w:val="2B2D42"/>
                <w:sz w:val="18"/>
              </w:rPr>
              <w:t>Network</w:t>
            </w:r>
          </w:p>
        </w:tc>
        <w:tc>
          <w:tcPr>
            <w:tcW w:w="2016" w:type="dxa"/>
            <w:tcBorders/>
            <w:shd w:val="nil" w:color="auto" w:fill="f4f6f9"/>
            <w:tcMar>
              <w:top w:w="80" w:type="dxa"/>
              <w:left w:w="100" w:type="dxa"/>
              <w:bottom w:w="80" w:type="dxa"/>
              <w:right w:w="100" w:type="dxa"/>
            </w:tcMar>
          </w:tcPr>
          <w:p w14:paraId="129AD283">
            <w:pPr>
              <w:pStyle w:val="style0"/>
              <w:rPr/>
            </w:pPr>
            <w:r>
              <w:rPr>
                <w:rFonts w:ascii="Arial" w:hAnsi="Arial"/>
                <w:b/>
                <w:color w:val="2B2D42"/>
                <w:sz w:val="18"/>
              </w:rPr>
              <w:t>REST</w:t>
            </w:r>
          </w:p>
        </w:tc>
        <w:tc>
          <w:tcPr>
            <w:tcW w:w="5616" w:type="dxa"/>
            <w:tcBorders/>
            <w:shd w:val="nil" w:color="auto" w:fill="f4f6f9"/>
            <w:tcMar>
              <w:top w:w="80" w:type="dxa"/>
              <w:left w:w="100" w:type="dxa"/>
              <w:bottom w:w="80" w:type="dxa"/>
              <w:right w:w="100" w:type="dxa"/>
            </w:tcMar>
          </w:tcPr>
          <w:p w14:paraId="E3FFA99B">
            <w:pPr>
              <w:pStyle w:val="style0"/>
              <w:rPr/>
            </w:pPr>
            <w:r>
              <w:rPr>
                <w:rFonts w:ascii="Arial" w:hAnsi="Arial"/>
                <w:color w:val="2B2D42"/>
                <w:sz w:val="18"/>
              </w:rPr>
              <w:t>Representational State Transfer stateless software architectural style.</w:t>
            </w:r>
          </w:p>
        </w:tc>
      </w:tr>
      <w:tr w14:paraId="96FD8216">
        <w:tblPrEx/>
        <w:trPr>
          <w:jc w:val="center"/>
        </w:trPr>
        <w:tc>
          <w:tcPr>
            <w:tcW w:w="1728" w:type="dxa"/>
            <w:tcBorders/>
            <w:shd w:val="nil" w:color="auto" w:fill="ffffff"/>
            <w:tcMar>
              <w:top w:w="80" w:type="dxa"/>
              <w:left w:w="100" w:type="dxa"/>
              <w:bottom w:w="80" w:type="dxa"/>
              <w:right w:w="100" w:type="dxa"/>
            </w:tcMar>
          </w:tcPr>
          <w:p w14:paraId="9AA88D83">
            <w:pPr>
              <w:pStyle w:val="style0"/>
              <w:rPr/>
            </w:pPr>
            <w:r>
              <w:rPr>
                <w:rFonts w:ascii="Arial" w:hAnsi="Arial"/>
                <w:color w:val="2B2D42"/>
                <w:sz w:val="18"/>
              </w:rPr>
              <w:t>AI / ML</w:t>
            </w:r>
          </w:p>
        </w:tc>
        <w:tc>
          <w:tcPr>
            <w:tcW w:w="2016" w:type="dxa"/>
            <w:tcBorders/>
            <w:shd w:val="nil" w:color="auto" w:fill="ffffff"/>
            <w:tcMar>
              <w:top w:w="80" w:type="dxa"/>
              <w:left w:w="100" w:type="dxa"/>
              <w:bottom w:w="80" w:type="dxa"/>
              <w:right w:w="100" w:type="dxa"/>
            </w:tcMar>
          </w:tcPr>
          <w:p w14:paraId="E245C080">
            <w:pPr>
              <w:pStyle w:val="style0"/>
              <w:rPr/>
            </w:pPr>
            <w:r>
              <w:rPr>
                <w:rFonts w:ascii="Arial" w:hAnsi="Arial"/>
                <w:color w:val="2B2D42"/>
                <w:sz w:val="18"/>
              </w:rPr>
              <w:t>RAG</w:t>
            </w:r>
          </w:p>
        </w:tc>
        <w:tc>
          <w:tcPr>
            <w:tcW w:w="5616" w:type="dxa"/>
            <w:tcBorders/>
            <w:shd w:val="nil" w:color="auto" w:fill="ffffff"/>
            <w:tcMar>
              <w:top w:w="80" w:type="dxa"/>
              <w:left w:w="100" w:type="dxa"/>
              <w:bottom w:w="80" w:type="dxa"/>
              <w:right w:w="100" w:type="dxa"/>
            </w:tcMar>
          </w:tcPr>
          <w:p w14:paraId="DA9BAB50">
            <w:pPr>
              <w:pStyle w:val="style0"/>
              <w:rPr/>
            </w:pPr>
            <w:r>
              <w:rPr>
                <w:rFonts w:ascii="Arial" w:hAnsi="Arial"/>
                <w:color w:val="2B2D42"/>
                <w:sz w:val="18"/>
              </w:rPr>
              <w:t>Retrieval-Augmented Generation: retrieving external factual context before generation.</w:t>
            </w:r>
          </w:p>
        </w:tc>
      </w:tr>
      <w:tr>
        <w:tc>
          <w:tcPr>
            <w:tcW w:type="dxa" w:w="3120"/>
          </w:tcPr>
          <w:p>
            <w:r>
              <w:rPr>
                <w:rFonts w:ascii="Arial" w:hAnsi="Arial"/>
                <w:color w:val="2B2D42"/>
                <w:sz w:val="18"/>
              </w:rPr>
              <w:t>AI / ML</w:t>
            </w:r>
          </w:p>
        </w:tc>
        <w:tc>
          <w:tcPr>
            <w:tcW w:type="dxa" w:w="3120"/>
          </w:tcPr>
          <w:p>
            <w:r>
              <w:rPr>
                <w:rFonts w:ascii="Arial" w:hAnsi="Arial"/>
                <w:color w:val="2B2D42"/>
                <w:sz w:val="18"/>
              </w:rPr>
              <w:t>DistilRoBERTa</w:t>
            </w:r>
          </w:p>
        </w:tc>
        <w:tc>
          <w:tcPr>
            <w:tcW w:type="dxa" w:w="3120"/>
          </w:tcPr>
          <w:p>
            <w:r>
              <w:rPr>
                <w:rFonts w:ascii="Arial" w:hAnsi="Arial"/>
                <w:color w:val="2B2D42"/>
                <w:sz w:val="18"/>
              </w:rPr>
              <w:t>Distilled Robustly Optimized BERT Approach; lightweight 82M parameter transformer.</w:t>
            </w:r>
          </w:p>
        </w:tc>
      </w:tr>
      <w:tr>
        <w:tc>
          <w:tcPr>
            <w:tcW w:type="dxa" w:w="3120"/>
          </w:tcPr>
          <w:p>
            <w:r>
              <w:rPr>
                <w:rFonts w:ascii="Arial" w:hAnsi="Arial"/>
                <w:color w:val="2B2D42"/>
                <w:sz w:val="18"/>
              </w:rPr>
              <w:t>Metric</w:t>
            </w:r>
          </w:p>
        </w:tc>
        <w:tc>
          <w:tcPr>
            <w:tcW w:type="dxa" w:w="3120"/>
          </w:tcPr>
          <w:p>
            <w:r>
              <w:rPr>
                <w:rFonts w:ascii="Arial" w:hAnsi="Arial"/>
                <w:color w:val="2B2D42"/>
                <w:sz w:val="18"/>
              </w:rPr>
              <w:t>Macro-F1</w:t>
            </w:r>
          </w:p>
        </w:tc>
        <w:tc>
          <w:tcPr>
            <w:tcW w:type="dxa" w:w="3120"/>
          </w:tcPr>
          <w:p>
            <w:r>
              <w:rPr>
                <w:rFonts w:ascii="Arial" w:hAnsi="Arial"/>
                <w:color w:val="2B2D42"/>
                <w:sz w:val="18"/>
              </w:rPr>
              <w:t>Unweighted mean of F1-scores across all discrete emotion classes.</w:t>
            </w:r>
          </w:p>
        </w:tc>
      </w:tr>
      <w:tr>
        <w:tc>
          <w:tcPr>
            <w:tcW w:type="dxa" w:w="3120"/>
          </w:tcPr>
          <w:p>
            <w:r>
              <w:rPr>
                <w:rFonts w:ascii="Arial" w:hAnsi="Arial"/>
                <w:color w:val="2B2D42"/>
                <w:sz w:val="18"/>
              </w:rPr>
              <w:t>Algorithmic</w:t>
            </w:r>
          </w:p>
        </w:tc>
        <w:tc>
          <w:tcPr>
            <w:tcW w:type="dxa" w:w="3120"/>
          </w:tcPr>
          <w:p>
            <w:r>
              <w:rPr>
                <w:rFonts w:ascii="Arial" w:hAnsi="Arial"/>
                <w:color w:val="2B2D42"/>
                <w:sz w:val="18"/>
              </w:rPr>
              <w:t>Decision Margin</w:t>
            </w:r>
          </w:p>
        </w:tc>
        <w:tc>
          <w:tcPr>
            <w:tcW w:type="dxa" w:w="3120"/>
          </w:tcPr>
          <w:p>
            <w:r>
              <w:rPr>
                <w:rFonts w:ascii="Arial" w:hAnsi="Arial"/>
                <w:color w:val="2B2D42"/>
                <w:sz w:val="18"/>
              </w:rPr>
              <w:t>Mathematical difference between top-1 and top-2 probabilities (P1 - P2).</w:t>
            </w:r>
          </w:p>
        </w:tc>
      </w:tr>
    </w:tbl>
    <w:p w14:paraId="AC57021F">
      <w:pPr>
        <w:pStyle w:val="style0"/>
        <w:keepNext/>
        <w:spacing w:before="240" w:after="80"/>
        <w:rPr/>
      </w:pPr>
      <w:r>
        <w:rPr>
          <w:rFonts w:ascii="Arial" w:hAnsi="Arial"/>
          <w:b/>
          <w:color w:val="4b6b94"/>
          <w:sz w:val="25"/>
        </w:rPr>
        <w:t>1.4 References</w:t>
      </w:r>
    </w:p>
    <w:p w14:paraId="FF93D011">
      <w:pPr>
        <w:pStyle w:val="style48"/>
        <w:rPr/>
      </w:pPr>
      <w:r>
        <w:rPr>
          <w:b/>
        </w:rPr>
        <w:t xml:space="preserve">IEEE Std 830-1998: </w:t>
      </w:r>
      <w:r>
        <w:t>IEEE Recommended Practice for Software Requirements Specifications.</w:t>
      </w:r>
    </w:p>
    <w:p w14:paraId="8405CD08">
      <w:pPr>
        <w:pStyle w:val="style48"/>
        <w:rPr/>
      </w:pPr>
      <w:r>
        <w:rPr>
          <w:b/>
        </w:rPr>
        <w:t xml:space="preserve">Software Engineering (10th Edition): </w:t>
      </w:r>
      <w:r>
        <w:t>Ian Sommerville, Pearson Education.</w:t>
      </w:r>
    </w:p>
    <w:p w14:paraId="CA896570">
      <w:pPr>
        <w:pStyle w:val="style48"/>
        <w:rPr/>
      </w:pPr>
      <w:r>
        <w:rPr>
          <w:rFonts w:ascii="Arial" w:hAnsi="Arial"/>
          <w:color w:val="2B2D42"/>
          <w:sz w:val="20"/>
        </w:rPr>
        <w:t>Relevant Research Papers &amp; APIs: (1) Hartmann et al. (2022), 'Emotion English DistilRoBERTa-base', Hugging Face; (2) Helinivan (2023), 'English Sarcasm Detector', Hugging Face; (3) Reimers &amp; Gurevych (2019), 'Sentence-BERT: Sentence Embeddings using Siamese BERT-Networks', EMNLP; (4) HCL Industrial Training Project P_098 Specifications &amp; Playbook.</w:t>
      </w:r>
    </w:p>
    <w:p w14:paraId="1575AF8B">
      <w:pPr>
        <w:pStyle w:val="style0"/>
        <w:keepNext/>
        <w:spacing w:before="240" w:after="80"/>
        <w:rPr/>
      </w:pPr>
      <w:r>
        <w:rPr>
          <w:rFonts w:ascii="Arial" w:hAnsi="Arial"/>
          <w:b/>
          <w:color w:val="4b6b94"/>
          <w:sz w:val="25"/>
        </w:rPr>
        <w:t>1.5 Document Overview</w:t>
      </w:r>
    </w:p>
    <w:p w14:paraId="31A9B9DE">
      <w:pPr>
        <w:pStyle w:val="style0"/>
        <w:rPr/>
      </w:pPr>
      <w:r>
        <w:t>The remainder of this SRS is partitioned into structural sections: Section 2 outlines the product perspective, target user personas, operational context, and design constraints. Section 3 itemizes detailed functional requirements organized into logical software modules. Section 4 specifies external interfaces (UI, Hardware, Software, Network). Section 5 defines non-functional attributes (Performance, Reliability, Security). Finally, Section 6 provides standard academic modeling diagrams.</w:t>
      </w:r>
    </w:p>
    <w:p w14:paraId="2210EBC0">
      <w:pPr>
        <w:pStyle w:val="style0"/>
        <w:keepNext/>
        <w:spacing w:before="320" w:after="120"/>
        <w:rPr/>
      </w:pPr>
      <w:r>
        <w:rPr>
          <w:rFonts w:ascii="Arial" w:hAnsi="Arial"/>
          <w:b/>
          <w:color w:val="1b365d"/>
          <w:sz w:val="30"/>
        </w:rPr>
        <w:t>2. Overall Description</w:t>
      </w:r>
    </w:p>
    <w:p w14:paraId="C9DD0701">
      <w:pPr>
        <w:pStyle w:val="style0"/>
        <w:keepNext/>
        <w:spacing w:before="240" w:after="80"/>
        <w:rPr/>
      </w:pPr>
      <w:r>
        <w:rPr>
          <w:rFonts w:ascii="Arial" w:hAnsi="Arial"/>
          <w:b/>
          <w:color w:val="4b6b94"/>
          <w:sz w:val="25"/>
        </w:rPr>
        <w:t>2.1 Product Perspective</w:t>
      </w:r>
    </w:p>
    <w:p w14:paraId="CFD49640">
      <w:pPr>
        <w:pStyle w:val="style0"/>
        <w:rPr/>
      </w:pPr>
      <w:r>
        <w:t>The project is structured as a self-contained multi-tier system (comprising a presentation layer, an application/API logic tier, and a persistent database backend). It interfaces with external services (such as cloud storage or messaging gateways) strictly through secure, authenticated RESTful endpoints.</w:t>
      </w:r>
    </w:p>
    <w:tbl>
      <w:tblPr>
        <w:tblW w:w="0" w:type="auto"/>
        <w:jc w:val="center"/>
        <w:tblLayout w:type="fixed"/>
        <w:tblLook w:val="04A0" w:firstRow="1" w:lastRow="0" w:firstColumn="1" w:lastColumn="0" w:noHBand="0" w:noVBand="1"/>
      </w:tblPr>
      <w:tblGrid>
        <w:gridCol w:w="9360"/>
      </w:tblGrid>
      <w:tr w14:paraId="C99334F5">
        <w:trPr>
          <w:jc w:val="center"/>
        </w:trPr>
        <w:tc>
          <w:tcPr>
            <w:tcW w:w="9360" w:type="dxa"/>
            <w:tcBorders>
              <w:top w:val="none" w:sz="4" w:space="0" w:color="auto"/>
              <w:left w:val="single" w:sz="24" w:space="0" w:color="1b365d"/>
              <w:bottom w:val="none" w:sz="4" w:space="0" w:color="auto"/>
              <w:right w:val="none" w:sz="4" w:space="0" w:color="auto"/>
            </w:tcBorders>
            <w:shd w:val="nil" w:color="auto" w:fill="f4f6f9"/>
            <w:tcMar>
              <w:top w:w="140" w:type="dxa"/>
              <w:left w:w="200" w:type="dxa"/>
              <w:bottom w:w="140" w:type="dxa"/>
              <w:right w:w="180" w:type="dxa"/>
            </w:tcMar>
          </w:tcPr>
          <w:p w14:paraId="6886494F">
            <w:pPr>
              <w:pStyle w:val="style0"/>
              <w:spacing w:before="40" w:after="40" w:lineRule="auto" w:line="276"/>
              <w:rPr/>
            </w:pPr>
            <w:r>
              <w:rPr>
                <w:rFonts w:ascii="Consolas" w:hAnsi="Consolas"/>
                <w:color w:val="2B2D42"/>
                <w:sz w:val="16"/>
              </w:rPr>
              <w:t>+-----------------------------------------------------------------------------------------+</w:t>
              <w:br/>
              <w:t>|                             SYSTEM CONTEXT ARCHITECTURE                                 |</w:t>
              <w:br/>
              <w:t>+-----------------------------------------------------------------------------------------+</w:t>
              <w:br/>
              <w:t>|  [ End User / CX Lead ]        [ Automated REST Client ]       [ Compliance Auditor ]   |</w:t>
              <w:br/>
              <w:t>|             |                              |                              |             |</w:t>
              <w:br/>
              <w:t>|             v                              v                              v             |</w:t>
              <w:br/>
              <w:t>|  +-----------------------------------------------------------------------------------+  |</w:t>
              <w:br/>
              <w:t>|  |                      PRESENTATION &amp; API GATEWAY (Flask 3.0)                       |  |</w:t>
              <w:br/>
              <w:t>|  |     GET / (Dashboard)    POST /process    POST /batch    GET /inspect (Auditor)   |  |</w:t>
              <w:br/>
              <w:t>|  +-----------------------------------------------------------------------------------+  |</w:t>
              <w:br/>
              <w:t>|                                            |                                            |</w:t>
              <w:br/>
              <w:t>|                                            v                                            |</w:t>
              <w:br/>
              <w:t>|  +-----------------------------------------------------------------------------------+  |</w:t>
              <w:br/>
              <w:t>|  |                               HYBRID AI CORE ENGINE                               |  |</w:t>
              <w:br/>
              <w:t>|  |  [Input Validator] -&gt; [Preprocessor] -&gt; [Parallel Extraction: Rules, Models, RAG]  |  |</w:t>
              <w:br/>
              <w:t>|  |  -&gt; [Mathematical Signal Fusion (70/15/15)] -&gt; [Bounded LLM Rationale Synthesis]  |  |</w:t>
              <w:br/>
              <w:t>|  |  -&gt; [Output Safety Shield &amp; Clinical Redactor]                                    |  |</w:t>
              <w:br/>
              <w:t>|  +-----------------------------------------------------------------------------------+  |</w:t>
              <w:br/>
              <w:t>|                                            |                                            |</w:t>
              <w:br/>
              <w:t>|                                            v                                            |</w:t>
              <w:br/>
              <w:t>|  +-----------------------------------------------------------------------------------+  |</w:t>
              <w:br/>
              <w:t>|  |                              STORAGE &amp; KNOWLEDGE BASE                             |  |</w:t>
              <w:br/>
              <w:t>|  |      SQLite3 (emotion.sqlite3)       exemplars.jsonl       emotions.jsonl         |  |</w:t>
              <w:br/>
              <w:t>|  +-----------------------------------------------------------------------------------+  |</w:t>
              <w:br/>
              <w:t>+-----------------------------------------------------------------------------------------+</w:t>
            </w:r>
          </w:p>
        </w:tc>
      </w:tr>
    </w:tbl>
    <w:p w14:paraId="F0E18E86">
      <w:pPr>
        <w:pStyle w:val="style0"/>
        <w:spacing w:after="40"/>
        <w:rPr/>
      </w:pPr>
    </w:p>
    <w:p w14:paraId="547B00B7">
      <w:pPr>
        <w:pStyle w:val="style0"/>
        <w:keepNext/>
        <w:spacing w:before="240" w:after="80"/>
        <w:rPr/>
      </w:pPr>
      <w:r>
        <w:rPr>
          <w:rFonts w:ascii="Arial" w:hAnsi="Arial"/>
          <w:b/>
          <w:color w:val="4b6b94"/>
          <w:sz w:val="25"/>
        </w:rPr>
        <w:t>2.2 User Classes and Characteristics</w:t>
      </w:r>
    </w:p>
    <w:p w14:paraId="26065A4B">
      <w:pPr>
        <w:pStyle w:val="style0"/>
        <w:rPr/>
      </w:pPr>
      <w:r>
        <w:t>The target software accommodates distinct user personas with varying access hierarchies:</w:t>
      </w:r>
    </w:p>
    <w:tbl>
      <w:tblPr>
        <w:tblW w:w="0" w:type="auto"/>
        <w:jc w:val="center"/>
        <w:tblLook w:val="04A0" w:firstRow="1" w:lastRow="0" w:firstColumn="1" w:lastColumn="0" w:noHBand="0" w:noVBand="1"/>
      </w:tblPr>
      <w:tblGrid>
        <w:gridCol w:w="2160"/>
        <w:gridCol w:w="3168"/>
        <w:gridCol w:w="4032"/>
      </w:tblGrid>
      <w:tr w14:paraId="A0C69001">
        <w:trPr>
          <w:jc w:val="center"/>
        </w:trPr>
        <w:tc>
          <w:tcPr>
            <w:tcW w:w="2160" w:type="dxa"/>
            <w:tcBorders/>
            <w:shd w:val="nil" w:color="auto" w:fill="1b365d"/>
            <w:tcMar>
              <w:top w:w="90" w:type="dxa"/>
              <w:left w:w="100" w:type="dxa"/>
              <w:bottom w:w="90" w:type="dxa"/>
              <w:right w:w="100" w:type="dxa"/>
            </w:tcMar>
          </w:tcPr>
          <w:p w14:paraId="FC668D21">
            <w:pPr>
              <w:pStyle w:val="style0"/>
              <w:rPr/>
            </w:pPr>
            <w:r>
              <w:rPr>
                <w:b/>
                <w:color w:val="ffffff"/>
                <w:sz w:val="19"/>
              </w:rPr>
              <w:t>User Role / Persona</w:t>
            </w:r>
          </w:p>
        </w:tc>
        <w:tc>
          <w:tcPr>
            <w:tcW w:w="3168" w:type="dxa"/>
            <w:tcBorders/>
            <w:shd w:val="nil" w:color="auto" w:fill="1b365d"/>
            <w:tcMar>
              <w:top w:w="90" w:type="dxa"/>
              <w:left w:w="100" w:type="dxa"/>
              <w:bottom w:w="90" w:type="dxa"/>
              <w:right w:w="100" w:type="dxa"/>
            </w:tcMar>
          </w:tcPr>
          <w:p w14:paraId="C5F83C34">
            <w:pPr>
              <w:pStyle w:val="style0"/>
              <w:rPr/>
            </w:pPr>
            <w:r>
              <w:rPr>
                <w:b/>
                <w:color w:val="ffffff"/>
                <w:sz w:val="19"/>
              </w:rPr>
              <w:t>Technical Proficiency</w:t>
            </w:r>
          </w:p>
        </w:tc>
        <w:tc>
          <w:tcPr>
            <w:tcW w:w="4032" w:type="dxa"/>
            <w:tcBorders/>
            <w:shd w:val="nil" w:color="auto" w:fill="1b365d"/>
            <w:tcMar>
              <w:top w:w="90" w:type="dxa"/>
              <w:left w:w="100" w:type="dxa"/>
              <w:bottom w:w="90" w:type="dxa"/>
              <w:right w:w="100" w:type="dxa"/>
            </w:tcMar>
          </w:tcPr>
          <w:p w14:paraId="4A4A5CE0">
            <w:pPr>
              <w:pStyle w:val="style0"/>
              <w:rPr/>
            </w:pPr>
            <w:r>
              <w:rPr>
                <w:b/>
                <w:color w:val="ffffff"/>
                <w:sz w:val="19"/>
              </w:rPr>
              <w:t>Core Responsibilities &amp; Rights</w:t>
            </w:r>
          </w:p>
        </w:tc>
      </w:tr>
      <w:tr w14:paraId="66B6F654">
        <w:tblPrEx/>
        <w:trPr>
          <w:jc w:val="center"/>
        </w:trPr>
        <w:tc>
          <w:tcPr>
            <w:tcW w:w="2160" w:type="dxa"/>
            <w:tcBorders/>
            <w:shd w:val="nil" w:color="auto" w:fill="f4f6f9"/>
            <w:tcMar>
              <w:top w:w="80" w:type="dxa"/>
              <w:left w:w="100" w:type="dxa"/>
              <w:bottom w:w="80" w:type="dxa"/>
              <w:right w:w="100" w:type="dxa"/>
            </w:tcMar>
          </w:tcPr>
          <w:p w14:paraId="98E73237">
            <w:pPr>
              <w:pStyle w:val="style0"/>
              <w:rPr/>
            </w:pPr>
            <w:r>
              <w:rPr>
                <w:rFonts w:ascii="Arial" w:hAnsi="Arial"/>
                <w:color w:val="2B2D42"/>
                <w:sz w:val="18"/>
              </w:rPr>
              <w:t>Compliance Auditor / Academic Examiner</w:t>
            </w:r>
          </w:p>
        </w:tc>
        <w:tc>
          <w:tcPr>
            <w:tcW w:w="3168" w:type="dxa"/>
            <w:tcBorders/>
            <w:shd w:val="nil" w:color="auto" w:fill="f4f6f9"/>
            <w:tcMar>
              <w:top w:w="80" w:type="dxa"/>
              <w:left w:w="100" w:type="dxa"/>
              <w:bottom w:w="80" w:type="dxa"/>
              <w:right w:w="100" w:type="dxa"/>
            </w:tcMar>
          </w:tcPr>
          <w:p w14:paraId="A39510C9">
            <w:pPr>
              <w:pStyle w:val="style0"/>
              <w:rPr/>
            </w:pPr>
            <w:r>
              <w:rPr>
                <w:rFonts w:ascii="Arial" w:hAnsi="Arial"/>
                <w:color w:val="2B2D42"/>
                <w:sz w:val="18"/>
              </w:rPr>
              <w:t>High (AI Systems / Software Quality)</w:t>
            </w:r>
          </w:p>
        </w:tc>
        <w:tc>
          <w:tcPr>
            <w:tcW w:w="4032" w:type="dxa"/>
            <w:tcBorders/>
            <w:shd w:val="nil" w:color="auto" w:fill="f4f6f9"/>
            <w:tcMar>
              <w:top w:w="80" w:type="dxa"/>
              <w:left w:w="100" w:type="dxa"/>
              <w:bottom w:w="80" w:type="dxa"/>
              <w:right w:w="100" w:type="dxa"/>
            </w:tcMar>
          </w:tcPr>
          <w:p w14:paraId="A3CDCCAE">
            <w:pPr>
              <w:pStyle w:val="style0"/>
              <w:rPr/>
            </w:pPr>
            <w:r>
              <w:rPr>
                <w:rFonts w:ascii="Arial" w:hAnsi="Arial"/>
                <w:color w:val="2B2D42"/>
                <w:sz w:val="18"/>
              </w:rPr>
              <w:t>Full access to the /inspect audit page, database records, route trace telemetry, latency verification, and model evaluation metrics.</w:t>
            </w:r>
          </w:p>
        </w:tc>
      </w:tr>
      <w:tr w14:paraId="BD8A7959">
        <w:tblPrEx/>
        <w:trPr>
          <w:jc w:val="center"/>
        </w:trPr>
        <w:tc>
          <w:tcPr>
            <w:tcW w:w="2160" w:type="dxa"/>
            <w:tcBorders/>
            <w:shd w:val="nil" w:color="auto" w:fill="ffffff"/>
            <w:tcMar>
              <w:top w:w="80" w:type="dxa"/>
              <w:left w:w="100" w:type="dxa"/>
              <w:bottom w:w="80" w:type="dxa"/>
              <w:right w:w="100" w:type="dxa"/>
            </w:tcMar>
          </w:tcPr>
          <w:p w14:paraId="188DB0EC">
            <w:pPr>
              <w:pStyle w:val="style0"/>
              <w:rPr/>
            </w:pPr>
            <w:r>
              <w:rPr>
                <w:rFonts w:ascii="Arial" w:hAnsi="Arial"/>
                <w:color w:val="2B2D42"/>
                <w:sz w:val="18"/>
              </w:rPr>
              <w:t>Customer Experience (CX) Operations Lead</w:t>
            </w:r>
          </w:p>
        </w:tc>
        <w:tc>
          <w:tcPr>
            <w:tcW w:w="3168" w:type="dxa"/>
            <w:tcBorders/>
            <w:shd w:val="nil" w:color="auto" w:fill="ffffff"/>
            <w:tcMar>
              <w:top w:w="80" w:type="dxa"/>
              <w:left w:w="100" w:type="dxa"/>
              <w:bottom w:w="80" w:type="dxa"/>
              <w:right w:w="100" w:type="dxa"/>
            </w:tcMar>
          </w:tcPr>
          <w:p w14:paraId="BB2B4F37">
            <w:pPr>
              <w:pStyle w:val="style0"/>
              <w:rPr/>
            </w:pPr>
            <w:r>
              <w:rPr>
                <w:rFonts w:ascii="Arial" w:hAnsi="Arial"/>
                <w:color w:val="2B2D42"/>
                <w:sz w:val="18"/>
              </w:rPr>
              <w:t>Intermediate (Business / Support Operations)</w:t>
            </w:r>
          </w:p>
        </w:tc>
        <w:tc>
          <w:tcPr>
            <w:tcW w:w="4032" w:type="dxa"/>
            <w:tcBorders/>
            <w:shd w:val="nil" w:color="auto" w:fill="ffffff"/>
            <w:tcMar>
              <w:top w:w="80" w:type="dxa"/>
              <w:left w:w="100" w:type="dxa"/>
              <w:bottom w:w="80" w:type="dxa"/>
              <w:right w:w="100" w:type="dxa"/>
            </w:tcMar>
          </w:tcPr>
          <w:p w14:paraId="71832A26">
            <w:pPr>
              <w:pStyle w:val="style0"/>
              <w:rPr/>
            </w:pPr>
            <w:r>
              <w:rPr>
                <w:rFonts w:ascii="Arial" w:hAnsi="Arial"/>
                <w:color w:val="2B2D42"/>
                <w:sz w:val="18"/>
              </w:rPr>
              <w:t>Uploads batch CSV files, reviews aggregate sentiment distributions, identifies sarcastic customer escalations, and exports reports.</w:t>
            </w:r>
          </w:p>
        </w:tc>
      </w:tr>
      <w:tr w14:paraId="C58ED0EB">
        <w:tblPrEx/>
        <w:trPr>
          <w:jc w:val="center"/>
        </w:trPr>
        <w:tc>
          <w:tcPr>
            <w:tcW w:w="2160" w:type="dxa"/>
            <w:tcBorders/>
            <w:shd w:val="nil" w:color="auto" w:fill="f4f6f9"/>
            <w:tcMar>
              <w:top w:w="80" w:type="dxa"/>
              <w:left w:w="100" w:type="dxa"/>
              <w:bottom w:w="80" w:type="dxa"/>
              <w:right w:w="100" w:type="dxa"/>
            </w:tcMar>
          </w:tcPr>
          <w:p w14:paraId="75399BAC">
            <w:pPr>
              <w:pStyle w:val="style0"/>
              <w:rPr/>
            </w:pPr>
            <w:r>
              <w:rPr>
                <w:rFonts w:ascii="Arial" w:hAnsi="Arial"/>
                <w:color w:val="2B2D42"/>
                <w:sz w:val="18"/>
              </w:rPr>
              <w:t>Student Researcher / General End-User</w:t>
            </w:r>
          </w:p>
        </w:tc>
        <w:tc>
          <w:tcPr>
            <w:tcW w:w="3168" w:type="dxa"/>
            <w:tcBorders/>
            <w:shd w:val="nil" w:color="auto" w:fill="f4f6f9"/>
            <w:tcMar>
              <w:top w:w="80" w:type="dxa"/>
              <w:left w:w="100" w:type="dxa"/>
              <w:bottom w:w="80" w:type="dxa"/>
              <w:right w:w="100" w:type="dxa"/>
            </w:tcMar>
          </w:tcPr>
          <w:p w14:paraId="0525D3A4">
            <w:pPr>
              <w:pStyle w:val="style0"/>
              <w:rPr/>
            </w:pPr>
            <w:r>
              <w:rPr>
                <w:rFonts w:ascii="Arial" w:hAnsi="Arial"/>
                <w:color w:val="2B2D42"/>
                <w:sz w:val="18"/>
              </w:rPr>
              <w:t>Basic to Intermediate (General Web User)</w:t>
            </w:r>
          </w:p>
        </w:tc>
        <w:tc>
          <w:tcPr>
            <w:tcW w:w="4032" w:type="dxa"/>
            <w:tcBorders/>
            <w:shd w:val="nil" w:color="auto" w:fill="f4f6f9"/>
            <w:tcMar>
              <w:top w:w="80" w:type="dxa"/>
              <w:left w:w="100" w:type="dxa"/>
              <w:bottom w:w="80" w:type="dxa"/>
              <w:right w:w="100" w:type="dxa"/>
            </w:tcMar>
          </w:tcPr>
          <w:p w14:paraId="064E10B0">
            <w:pPr>
              <w:pStyle w:val="style0"/>
              <w:rPr/>
            </w:pPr>
            <w:r>
              <w:rPr>
                <w:rFonts w:ascii="Arial" w:hAnsi="Arial"/>
                <w:color w:val="2B2D42"/>
                <w:sz w:val="18"/>
              </w:rPr>
              <w:t>Submits single text utterances via interactive dashboard, tests sample presets, reviews emotion probability bars, and inspects RAG citations.</w:t>
            </w:r>
          </w:p>
        </w:tc>
      </w:tr>
    </w:tbl>
    <w:p w14:paraId="004A7BC2">
      <w:pPr>
        <w:pStyle w:val="style0"/>
        <w:keepNext/>
        <w:spacing w:before="240" w:after="80"/>
        <w:rPr/>
      </w:pPr>
      <w:r>
        <w:rPr>
          <w:rFonts w:ascii="Arial" w:hAnsi="Arial"/>
          <w:b/>
          <w:color w:val="4b6b94"/>
          <w:sz w:val="25"/>
        </w:rPr>
        <w:t>2.3 Operating Environment</w:t>
      </w:r>
    </w:p>
    <w:p w14:paraId="7B418BE3">
      <w:pPr>
        <w:pStyle w:val="style0"/>
        <w:rPr/>
      </w:pPr>
      <w:r>
        <w:t>The application operates within the following software and hardware environments:</w:t>
      </w:r>
    </w:p>
    <w:p w14:paraId="63B51210">
      <w:pPr>
        <w:pStyle w:val="style48"/>
        <w:rPr/>
      </w:pPr>
      <w:r>
        <w:rPr>
          <w:rFonts w:ascii="Arial" w:hAnsi="Arial"/>
          <w:color w:val="2B2D42"/>
          <w:sz w:val="20"/>
        </w:rPr>
        <w:t>Client Requirements: Modern HTML5 web browser (Google Chrome &gt;= v110, Mozilla Firefox &gt;= v108, Microsoft Edge &gt;= v110, Safari &gt;= v16) with JavaScript enabled.</w:t>
      </w:r>
    </w:p>
    <w:p w14:paraId="2ED82138">
      <w:pPr>
        <w:pStyle w:val="style48"/>
        <w:rPr/>
      </w:pPr>
      <w:r>
        <w:rPr>
          <w:rFonts w:ascii="Arial" w:hAnsi="Arial"/>
          <w:color w:val="2B2D42"/>
          <w:sz w:val="20"/>
        </w:rPr>
        <w:t>Server Runtime Environment: Standard consumer laptop or workstation running Windows 10/11 or Ubuntu Linux 22.04 LTS; Python 3.11 runtime; Flask 3.0; PyTorch 2.4 (CPU build); Transformers 4.44; Sentence-Transformers 3.0.</w:t>
      </w:r>
    </w:p>
    <w:p w14:paraId="8A6D0D08">
      <w:pPr>
        <w:pStyle w:val="style48"/>
        <w:rPr/>
      </w:pPr>
      <w:r>
        <w:rPr>
          <w:rFonts w:ascii="Arial" w:hAnsi="Arial"/>
          <w:color w:val="2B2D42"/>
          <w:sz w:val="20"/>
        </w:rPr>
        <w:t>Database Storage Tier: Embedded SQLite 3 database (emotion.sqlite3) providing zero-configuration ACID relational persistence.</w:t>
      </w:r>
    </w:p>
    <w:p w14:paraId="CB81EAF3">
      <w:pPr>
        <w:pStyle w:val="style0"/>
        <w:keepNext/>
        <w:spacing w:before="240" w:after="80"/>
        <w:rPr/>
      </w:pPr>
      <w:r>
        <w:rPr>
          <w:rFonts w:ascii="Arial" w:hAnsi="Arial"/>
          <w:b/>
          <w:color w:val="4b6b94"/>
          <w:sz w:val="25"/>
        </w:rPr>
        <w:t>2.4 Design and Implementation Constraints</w:t>
      </w:r>
    </w:p>
    <w:p w14:paraId="EEB4559E">
      <w:pPr>
        <w:pStyle w:val="style48"/>
        <w:rPr/>
      </w:pPr>
      <w:r>
        <w:rPr>
          <w:rFonts w:ascii="Arial" w:hAnsi="Arial"/>
          <w:color w:val="2B2D42"/>
          <w:sz w:val="20"/>
        </w:rPr>
        <w:t>Academic Budget Constraint: 100% local CPU execution without requiring paid cloud GPUs or external infrastructure; supports Google Gemini free tier or 100% offline template fallback.</w:t>
      </w:r>
    </w:p>
    <w:p w14:paraId="FD7E994F">
      <w:pPr>
        <w:pStyle w:val="style48"/>
        <w:rPr/>
      </w:pPr>
      <w:r>
        <w:rPr>
          <w:rFonts w:ascii="Arial" w:hAnsi="Arial"/>
          <w:color w:val="2B2D42"/>
          <w:sz w:val="20"/>
        </w:rPr>
        <w:t>Security Compliance: User text is treated strictly as passive data variables within delimited JSON structures to neutralize prompt injection attacks. Generated rationales are screened by an automated clinical redactor to eliminate psychiatric claims.</w:t>
      </w:r>
    </w:p>
    <w:p w14:paraId="B5100553">
      <w:pPr>
        <w:pStyle w:val="style48"/>
        <w:rPr/>
      </w:pPr>
      <w:r>
        <w:rPr>
          <w:rFonts w:ascii="Arial" w:hAnsi="Arial"/>
          <w:color w:val="2B2D42"/>
          <w:sz w:val="20"/>
        </w:rPr>
        <w:t>Modularity Standards: Strict adherence to layered modular architecture (Presentation, Flask Blueprints, Hybrid AI Engines, Storage Repository). No monolithic coupling.</w:t>
      </w:r>
    </w:p>
    <w:p w14:paraId="64627022">
      <w:pPr>
        <w:pStyle w:val="style0"/>
        <w:keepNext/>
        <w:spacing w:before="240" w:after="80"/>
        <w:rPr/>
      </w:pPr>
      <w:r>
        <w:rPr>
          <w:rFonts w:ascii="Arial" w:hAnsi="Arial"/>
          <w:b/>
          <w:color w:val="4b6b94"/>
          <w:sz w:val="25"/>
        </w:rPr>
        <w:t>2.5 Assumptions and Dependencies</w:t>
      </w:r>
    </w:p>
    <w:p w14:paraId="35F46617">
      <w:pPr>
        <w:pStyle w:val="style48"/>
        <w:rPr/>
      </w:pPr>
      <w:r>
        <w:rPr>
          <w:rFonts w:ascii="Arial" w:hAnsi="Arial"/>
          <w:color w:val="2B2D42"/>
          <w:sz w:val="20"/>
        </w:rPr>
        <w:t>Assumptions: Input text is primarily in English or informal Hinglish; text length does not exceed 4,000 characters per single analysis; host operating system permits local loopback TCP networking on port 5000.</w:t>
      </w:r>
    </w:p>
    <w:p w14:paraId="55A22110">
      <w:pPr>
        <w:pStyle w:val="style48"/>
        <w:rPr/>
      </w:pPr>
      <w:r>
        <w:rPr>
          <w:rFonts w:ascii="Arial" w:hAnsi="Arial"/>
          <w:color w:val="2B2D42"/>
          <w:sz w:val="20"/>
        </w:rPr>
        <w:t>Dependencies: Availability of standard open-source Python packages (Flask, PyTorch, Transformers, Scikit-learn, Sentence-Transformers, Pydantic); local existence of knowledge base assets in data/kb/.</w:t>
      </w:r>
    </w:p>
    <w:p w14:paraId="689043C9">
      <w:pPr>
        <w:pStyle w:val="style0"/>
        <w:keepNext/>
        <w:spacing w:before="320" w:after="120"/>
        <w:rPr/>
      </w:pPr>
      <w:r>
        <w:rPr>
          <w:rFonts w:ascii="Arial" w:hAnsi="Arial"/>
          <w:b/>
          <w:color w:val="1b365d"/>
          <w:sz w:val="30"/>
        </w:rPr>
        <w:t>3. System Features and Functional Requirements</w:t>
      </w:r>
    </w:p>
    <w:p w14:paraId="A6A4D279">
      <w:pPr>
        <w:pStyle w:val="style0"/>
        <w:rPr/>
      </w:pPr>
      <w:r>
        <w:t>Requirements are categorized by functional subsystem modules with unique requirement identifiers (FR-x.x):</w:t>
      </w:r>
    </w:p>
    <w:p w14:paraId="CD39FA37">
      <w:pPr>
        <w:pStyle w:val="style0"/>
        <w:keepNext/>
        <w:spacing w:before="240" w:after="80"/>
        <w:rPr/>
      </w:pPr>
      <w:r>
        <w:rPr>
          <w:rFonts w:ascii="Arial" w:hAnsi="Arial"/>
          <w:b/>
          <w:color w:val="4B6B94"/>
          <w:sz w:val="24"/>
        </w:rPr>
        <w:t>3.1 Module 1: Input Validation, Hygiene &amp; Security Governance</w:t>
      </w:r>
    </w:p>
    <w:tbl>
      <w:tblPr>
        <w:tblW w:w="0" w:type="auto"/>
        <w:jc w:val="center"/>
        <w:tblLook w:val="04A0" w:firstRow="1" w:lastRow="0" w:firstColumn="1" w:lastColumn="0" w:noHBand="0" w:noVBand="1"/>
      </w:tblPr>
      <w:tblGrid>
        <w:gridCol w:w="1440"/>
        <w:gridCol w:w="3168"/>
        <w:gridCol w:w="3600"/>
        <w:gridCol w:w="1152"/>
      </w:tblGrid>
      <w:tr w14:paraId="FC7D8B21">
        <w:trPr>
          <w:jc w:val="center"/>
        </w:trPr>
        <w:tc>
          <w:tcPr>
            <w:tcW w:w="1440" w:type="dxa"/>
            <w:tcBorders/>
            <w:shd w:val="nil" w:color="auto" w:fill="1b365d"/>
            <w:tcMar>
              <w:top w:w="80" w:type="dxa"/>
              <w:left w:w="100" w:type="dxa"/>
              <w:bottom w:w="80" w:type="dxa"/>
              <w:right w:w="100" w:type="dxa"/>
            </w:tcMar>
          </w:tcPr>
          <w:p w14:paraId="61229147">
            <w:pPr>
              <w:pStyle w:val="style0"/>
              <w:rPr/>
            </w:pPr>
            <w:r>
              <w:rPr>
                <w:b/>
                <w:color w:val="ffffff"/>
                <w:sz w:val="18"/>
              </w:rPr>
              <w:t>Req ID</w:t>
            </w:r>
          </w:p>
        </w:tc>
        <w:tc>
          <w:tcPr>
            <w:tcW w:w="3168" w:type="dxa"/>
            <w:tcBorders/>
            <w:shd w:val="nil" w:color="auto" w:fill="1b365d"/>
            <w:tcMar>
              <w:top w:w="80" w:type="dxa"/>
              <w:left w:w="100" w:type="dxa"/>
              <w:bottom w:w="80" w:type="dxa"/>
              <w:right w:w="100" w:type="dxa"/>
            </w:tcMar>
          </w:tcPr>
          <w:p w14:paraId="14665801">
            <w:pPr>
              <w:pStyle w:val="style0"/>
              <w:rPr/>
            </w:pPr>
            <w:r>
              <w:rPr>
                <w:b/>
                <w:color w:val="ffffff"/>
                <w:sz w:val="18"/>
              </w:rPr>
              <w:t>Feature Description</w:t>
            </w:r>
          </w:p>
        </w:tc>
        <w:tc>
          <w:tcPr>
            <w:tcW w:w="3600" w:type="dxa"/>
            <w:tcBorders/>
            <w:shd w:val="nil" w:color="auto" w:fill="1b365d"/>
            <w:tcMar>
              <w:top w:w="80" w:type="dxa"/>
              <w:left w:w="100" w:type="dxa"/>
              <w:bottom w:w="80" w:type="dxa"/>
              <w:right w:w="100" w:type="dxa"/>
            </w:tcMar>
          </w:tcPr>
          <w:p w14:paraId="E6FE05C5">
            <w:pPr>
              <w:pStyle w:val="style0"/>
              <w:rPr/>
            </w:pPr>
            <w:r>
              <w:rPr>
                <w:b/>
                <w:color w:val="ffffff"/>
                <w:sz w:val="18"/>
              </w:rPr>
              <w:t>Input / Validation Rule</w:t>
            </w:r>
          </w:p>
        </w:tc>
        <w:tc>
          <w:tcPr>
            <w:tcW w:w="1152" w:type="dxa"/>
            <w:tcBorders/>
            <w:shd w:val="nil" w:color="auto" w:fill="1b365d"/>
            <w:tcMar>
              <w:top w:w="80" w:type="dxa"/>
              <w:left w:w="100" w:type="dxa"/>
              <w:bottom w:w="80" w:type="dxa"/>
              <w:right w:w="100" w:type="dxa"/>
            </w:tcMar>
          </w:tcPr>
          <w:p w14:paraId="10EF538A">
            <w:pPr>
              <w:pStyle w:val="style0"/>
              <w:rPr/>
            </w:pPr>
            <w:r>
              <w:rPr>
                <w:b/>
                <w:color w:val="ffffff"/>
                <w:sz w:val="18"/>
              </w:rPr>
              <w:t>Priority</w:t>
            </w:r>
          </w:p>
        </w:tc>
      </w:tr>
      <w:tr w14:paraId="5E54E7DB">
        <w:tblPrEx/>
        <w:trPr>
          <w:jc w:val="center"/>
        </w:trPr>
        <w:tc>
          <w:tcPr>
            <w:tcW w:w="1440" w:type="dxa"/>
            <w:tcBorders/>
            <w:shd w:val="nil" w:color="auto" w:fill="f4f6f9"/>
            <w:tcMar>
              <w:top w:w="70" w:type="dxa"/>
              <w:left w:w="90" w:type="dxa"/>
              <w:bottom w:w="70" w:type="dxa"/>
              <w:right w:w="90" w:type="dxa"/>
            </w:tcMar>
          </w:tcPr>
          <w:p w14:paraId="F5D9526B">
            <w:pPr>
              <w:pStyle w:val="style0"/>
              <w:rPr/>
            </w:pPr>
            <w:r>
              <w:rPr>
                <w:rFonts w:ascii="Arial" w:hAnsi="Arial"/>
                <w:color w:val="2B2D42"/>
                <w:sz w:val="18"/>
              </w:rPr>
              <w:t>FR-1.1</w:t>
            </w:r>
          </w:p>
        </w:tc>
        <w:tc>
          <w:tcPr>
            <w:tcW w:w="3168" w:type="dxa"/>
            <w:tcBorders/>
            <w:shd w:val="nil" w:color="auto" w:fill="f4f6f9"/>
            <w:tcMar>
              <w:top w:w="70" w:type="dxa"/>
              <w:left w:w="90" w:type="dxa"/>
              <w:bottom w:w="70" w:type="dxa"/>
              <w:right w:w="90" w:type="dxa"/>
            </w:tcMar>
          </w:tcPr>
          <w:p w14:paraId="E1CE2E6A">
            <w:pPr>
              <w:pStyle w:val="style0"/>
              <w:rPr/>
            </w:pPr>
            <w:r>
              <w:rPr>
                <w:rFonts w:ascii="Arial" w:hAnsi="Arial"/>
                <w:color w:val="2B2D42"/>
                <w:sz w:val="18"/>
              </w:rPr>
              <w:t>Character Bounds &amp; Hygiene Filter</w:t>
            </w:r>
          </w:p>
        </w:tc>
        <w:tc>
          <w:tcPr>
            <w:tcW w:w="3600" w:type="dxa"/>
            <w:tcBorders/>
            <w:shd w:val="nil" w:color="auto" w:fill="f4f6f9"/>
            <w:tcMar>
              <w:top w:w="70" w:type="dxa"/>
              <w:left w:w="90" w:type="dxa"/>
              <w:bottom w:w="70" w:type="dxa"/>
              <w:right w:w="90" w:type="dxa"/>
            </w:tcMar>
          </w:tcPr>
          <w:p w14:paraId="139117DA">
            <w:pPr>
              <w:pStyle w:val="style0"/>
              <w:rPr/>
            </w:pPr>
            <w:r>
              <w:rPr>
                <w:rFonts w:ascii="Arial" w:hAnsi="Arial"/>
                <w:color w:val="2B2D42"/>
                <w:sz w:val="18"/>
              </w:rPr>
              <w:t>1 &lt;= length &lt;= 4000 chars; strips non-printable ASCII control bytes (except \n, \t).</w:t>
            </w:r>
          </w:p>
        </w:tc>
        <w:tc>
          <w:tcPr>
            <w:tcW w:w="1152" w:type="dxa"/>
            <w:tcBorders/>
            <w:shd w:val="nil" w:color="auto" w:fill="f4f6f9"/>
            <w:tcMar>
              <w:top w:w="70" w:type="dxa"/>
              <w:left w:w="90" w:type="dxa"/>
              <w:bottom w:w="70" w:type="dxa"/>
              <w:right w:w="90" w:type="dxa"/>
            </w:tcMar>
          </w:tcPr>
          <w:p w14:paraId="EA5C31FD">
            <w:pPr>
              <w:pStyle w:val="style0"/>
              <w:rPr/>
            </w:pPr>
            <w:r>
              <w:rPr>
                <w:rFonts w:ascii="Arial" w:hAnsi="Arial"/>
                <w:color w:val="2B2D42"/>
                <w:sz w:val="18"/>
              </w:rPr>
              <w:t>High</w:t>
            </w:r>
          </w:p>
        </w:tc>
      </w:tr>
      <w:tr w14:paraId="8C1A4C29">
        <w:tblPrEx/>
        <w:trPr>
          <w:jc w:val="center"/>
        </w:trPr>
        <w:tc>
          <w:tcPr>
            <w:tcW w:w="1440" w:type="dxa"/>
            <w:tcBorders/>
            <w:shd w:val="nil" w:color="auto" w:fill="ffffff"/>
            <w:tcMar>
              <w:top w:w="70" w:type="dxa"/>
              <w:left w:w="90" w:type="dxa"/>
              <w:bottom w:w="70" w:type="dxa"/>
              <w:right w:w="90" w:type="dxa"/>
            </w:tcMar>
          </w:tcPr>
          <w:p w14:paraId="826428AE">
            <w:pPr>
              <w:pStyle w:val="style0"/>
              <w:rPr/>
            </w:pPr>
            <w:r>
              <w:rPr>
                <w:rFonts w:ascii="Arial" w:hAnsi="Arial"/>
                <w:color w:val="2B2D42"/>
                <w:sz w:val="18"/>
              </w:rPr>
              <w:t>FR-1.2</w:t>
            </w:r>
          </w:p>
        </w:tc>
        <w:tc>
          <w:tcPr>
            <w:tcW w:w="3168" w:type="dxa"/>
            <w:tcBorders/>
            <w:shd w:val="nil" w:color="auto" w:fill="ffffff"/>
            <w:tcMar>
              <w:top w:w="70" w:type="dxa"/>
              <w:left w:w="90" w:type="dxa"/>
              <w:bottom w:w="70" w:type="dxa"/>
              <w:right w:w="90" w:type="dxa"/>
            </w:tcMar>
          </w:tcPr>
          <w:p w14:paraId="A03FB344">
            <w:pPr>
              <w:pStyle w:val="style0"/>
              <w:rPr/>
            </w:pPr>
            <w:r>
              <w:rPr>
                <w:rFonts w:ascii="Arial" w:hAnsi="Arial"/>
                <w:color w:val="2B2D42"/>
                <w:sz w:val="18"/>
              </w:rPr>
              <w:t>Prompt-Injection Neutralization</w:t>
            </w:r>
          </w:p>
        </w:tc>
        <w:tc>
          <w:tcPr>
            <w:tcW w:w="3600" w:type="dxa"/>
            <w:tcBorders/>
            <w:shd w:val="nil" w:color="auto" w:fill="ffffff"/>
            <w:tcMar>
              <w:top w:w="70" w:type="dxa"/>
              <w:left w:w="90" w:type="dxa"/>
              <w:bottom w:w="70" w:type="dxa"/>
              <w:right w:w="90" w:type="dxa"/>
            </w:tcMar>
          </w:tcPr>
          <w:p w14:paraId="25E91822">
            <w:pPr>
              <w:pStyle w:val="style0"/>
              <w:rPr/>
            </w:pPr>
            <w:r>
              <w:rPr>
                <w:rFonts w:ascii="Arial" w:hAnsi="Arial"/>
                <w:color w:val="2B2D42"/>
                <w:sz w:val="18"/>
              </w:rPr>
              <w:t>Detects directive override phrases (e.g., 'ignore previous instructions'); treats input as passive data variable.</w:t>
            </w:r>
          </w:p>
        </w:tc>
        <w:tc>
          <w:tcPr>
            <w:tcW w:w="1152" w:type="dxa"/>
            <w:tcBorders/>
            <w:shd w:val="nil" w:color="auto" w:fill="ffffff"/>
            <w:tcMar>
              <w:top w:w="70" w:type="dxa"/>
              <w:left w:w="90" w:type="dxa"/>
              <w:bottom w:w="70" w:type="dxa"/>
              <w:right w:w="90" w:type="dxa"/>
            </w:tcMar>
          </w:tcPr>
          <w:p w14:paraId="EC7CA9BF">
            <w:pPr>
              <w:pStyle w:val="style0"/>
              <w:rPr/>
            </w:pPr>
            <w:r>
              <w:rPr>
                <w:rFonts w:ascii="Arial" w:hAnsi="Arial"/>
                <w:color w:val="2B2D42"/>
                <w:sz w:val="18"/>
              </w:rPr>
              <w:t>High</w:t>
            </w:r>
          </w:p>
        </w:tc>
      </w:tr>
      <w:tr w14:paraId="54AEA80F">
        <w:tblPrEx/>
        <w:trPr>
          <w:jc w:val="center"/>
        </w:trPr>
        <w:tc>
          <w:tcPr>
            <w:tcW w:w="1440" w:type="dxa"/>
            <w:tcBorders/>
            <w:shd w:val="nil" w:color="auto" w:fill="f4f6f9"/>
            <w:tcMar>
              <w:top w:w="70" w:type="dxa"/>
              <w:left w:w="90" w:type="dxa"/>
              <w:bottom w:w="70" w:type="dxa"/>
              <w:right w:w="90" w:type="dxa"/>
            </w:tcMar>
          </w:tcPr>
          <w:p w14:paraId="1A758342">
            <w:pPr>
              <w:pStyle w:val="style0"/>
              <w:rPr/>
            </w:pPr>
            <w:r>
              <w:rPr>
                <w:rFonts w:ascii="Arial" w:hAnsi="Arial"/>
                <w:color w:val="2B2D42"/>
                <w:sz w:val="18"/>
              </w:rPr>
              <w:t>FR-1.3</w:t>
            </w:r>
          </w:p>
        </w:tc>
        <w:tc>
          <w:tcPr>
            <w:tcW w:w="3168" w:type="dxa"/>
            <w:tcBorders/>
            <w:shd w:val="nil" w:color="auto" w:fill="f4f6f9"/>
            <w:tcMar>
              <w:top w:w="70" w:type="dxa"/>
              <w:left w:w="90" w:type="dxa"/>
              <w:bottom w:w="70" w:type="dxa"/>
              <w:right w:w="90" w:type="dxa"/>
            </w:tcMar>
          </w:tcPr>
          <w:p w14:paraId="DFEB0DA1">
            <w:pPr>
              <w:pStyle w:val="style0"/>
              <w:rPr/>
            </w:pPr>
            <w:r>
              <w:rPr>
                <w:rFonts w:ascii="Arial" w:hAnsi="Arial"/>
                <w:color w:val="2B2D42"/>
                <w:sz w:val="18"/>
              </w:rPr>
              <w:t>Linguistic Preprocessing &amp; Normalization</w:t>
            </w:r>
          </w:p>
        </w:tc>
        <w:tc>
          <w:tcPr>
            <w:tcW w:w="3600" w:type="dxa"/>
            <w:tcBorders/>
            <w:shd w:val="nil" w:color="auto" w:fill="f4f6f9"/>
            <w:tcMar>
              <w:top w:w="70" w:type="dxa"/>
              <w:left w:w="90" w:type="dxa"/>
              <w:bottom w:w="70" w:type="dxa"/>
              <w:right w:w="90" w:type="dxa"/>
            </w:tcMar>
          </w:tcPr>
          <w:p w14:paraId="A398BD0F">
            <w:pPr>
              <w:pStyle w:val="style0"/>
              <w:rPr/>
            </w:pPr>
            <w:r>
              <w:rPr>
                <w:rFonts w:ascii="Arial" w:hAnsi="Arial"/>
                <w:color w:val="2B2D42"/>
                <w:sz w:val="18"/>
              </w:rPr>
              <w:t>Converts emojis into semantic tokens; expands informal slang (e.g., 'smh' -&gt; 'shaking my head'); maps negation scopes.</w:t>
            </w:r>
          </w:p>
        </w:tc>
        <w:tc>
          <w:tcPr>
            <w:tcW w:w="1152" w:type="dxa"/>
            <w:tcBorders/>
            <w:shd w:val="nil" w:color="auto" w:fill="f4f6f9"/>
            <w:tcMar>
              <w:top w:w="70" w:type="dxa"/>
              <w:left w:w="90" w:type="dxa"/>
              <w:bottom w:w="70" w:type="dxa"/>
              <w:right w:w="90" w:type="dxa"/>
            </w:tcMar>
          </w:tcPr>
          <w:p w14:paraId="C5755432">
            <w:pPr>
              <w:pStyle w:val="style0"/>
              <w:rPr/>
            </w:pPr>
            <w:r>
              <w:rPr>
                <w:rFonts w:ascii="Arial" w:hAnsi="Arial"/>
                <w:color w:val="2B2D42"/>
                <w:sz w:val="18"/>
              </w:rPr>
              <w:t>High</w:t>
            </w:r>
          </w:p>
        </w:tc>
      </w:tr>
    </w:tbl>
    <w:p w14:paraId="0396B554">
      <w:pPr>
        <w:pStyle w:val="style0"/>
        <w:keepNext/>
        <w:spacing w:before="240" w:after="80"/>
        <w:rPr/>
      </w:pPr>
      <w:r>
        <w:rPr>
          <w:rFonts w:ascii="Arial" w:hAnsi="Arial"/>
          <w:b/>
          <w:color w:val="4B6B94"/>
          <w:sz w:val="24"/>
        </w:rPr>
        <w:t>3.2 Module 2: Hybrid AI Emotion &amp; Sarcasm Classification Engine</w:t>
      </w:r>
    </w:p>
    <w:tbl>
      <w:tblPr>
        <w:tblW w:w="0" w:type="auto"/>
        <w:jc w:val="center"/>
        <w:tblLook w:val="04A0" w:firstRow="1" w:lastRow="0" w:firstColumn="1" w:lastColumn="0" w:noHBand="0" w:noVBand="1"/>
      </w:tblPr>
      <w:tblGrid>
        <w:gridCol w:w="1440"/>
        <w:gridCol w:w="3168"/>
        <w:gridCol w:w="3600"/>
        <w:gridCol w:w="1152"/>
      </w:tblGrid>
      <w:tr w14:paraId="A408222B">
        <w:trPr>
          <w:jc w:val="center"/>
        </w:trPr>
        <w:tc>
          <w:tcPr>
            <w:tcW w:w="1440" w:type="dxa"/>
            <w:tcBorders/>
            <w:shd w:val="nil" w:color="auto" w:fill="4b6b94"/>
            <w:tcMar>
              <w:top w:w="80" w:type="dxa"/>
              <w:left w:w="100" w:type="dxa"/>
              <w:bottom w:w="80" w:type="dxa"/>
              <w:right w:w="100" w:type="dxa"/>
            </w:tcMar>
          </w:tcPr>
          <w:p w14:paraId="E9ED8DF8">
            <w:pPr>
              <w:pStyle w:val="style0"/>
              <w:rPr/>
            </w:pPr>
            <w:r>
              <w:rPr>
                <w:b/>
                <w:color w:val="ffffff"/>
                <w:sz w:val="18"/>
              </w:rPr>
              <w:t>Req ID</w:t>
            </w:r>
          </w:p>
        </w:tc>
        <w:tc>
          <w:tcPr>
            <w:tcW w:w="3168" w:type="dxa"/>
            <w:tcBorders/>
            <w:shd w:val="nil" w:color="auto" w:fill="4b6b94"/>
            <w:tcMar>
              <w:top w:w="80" w:type="dxa"/>
              <w:left w:w="100" w:type="dxa"/>
              <w:bottom w:w="80" w:type="dxa"/>
              <w:right w:w="100" w:type="dxa"/>
            </w:tcMar>
          </w:tcPr>
          <w:p w14:paraId="3FC5848F">
            <w:pPr>
              <w:pStyle w:val="style0"/>
              <w:rPr/>
            </w:pPr>
            <w:r>
              <w:rPr>
                <w:b/>
                <w:color w:val="ffffff"/>
                <w:sz w:val="18"/>
              </w:rPr>
              <w:t>Feature Description</w:t>
            </w:r>
          </w:p>
        </w:tc>
        <w:tc>
          <w:tcPr>
            <w:tcW w:w="3600" w:type="dxa"/>
            <w:tcBorders/>
            <w:shd w:val="nil" w:color="auto" w:fill="4b6b94"/>
            <w:tcMar>
              <w:top w:w="80" w:type="dxa"/>
              <w:left w:w="100" w:type="dxa"/>
              <w:bottom w:w="80" w:type="dxa"/>
              <w:right w:w="100" w:type="dxa"/>
            </w:tcMar>
          </w:tcPr>
          <w:p w14:paraId="A001FB28">
            <w:pPr>
              <w:pStyle w:val="style0"/>
              <w:rPr/>
            </w:pPr>
            <w:r>
              <w:rPr>
                <w:b/>
                <w:color w:val="ffffff"/>
                <w:sz w:val="18"/>
              </w:rPr>
              <w:t>Input / Validation Rule</w:t>
            </w:r>
          </w:p>
        </w:tc>
        <w:tc>
          <w:tcPr>
            <w:tcW w:w="1152" w:type="dxa"/>
            <w:tcBorders/>
            <w:shd w:val="nil" w:color="auto" w:fill="4b6b94"/>
            <w:tcMar>
              <w:top w:w="80" w:type="dxa"/>
              <w:left w:w="100" w:type="dxa"/>
              <w:bottom w:w="80" w:type="dxa"/>
              <w:right w:w="100" w:type="dxa"/>
            </w:tcMar>
          </w:tcPr>
          <w:p w14:paraId="0E5DC26F">
            <w:pPr>
              <w:pStyle w:val="style0"/>
              <w:rPr/>
            </w:pPr>
            <w:r>
              <w:rPr>
                <w:b/>
                <w:color w:val="ffffff"/>
                <w:sz w:val="18"/>
              </w:rPr>
              <w:t>Priority</w:t>
            </w:r>
          </w:p>
        </w:tc>
      </w:tr>
      <w:tr w14:paraId="35697AE5">
        <w:tblPrEx/>
        <w:trPr>
          <w:jc w:val="center"/>
        </w:trPr>
        <w:tc>
          <w:tcPr>
            <w:tcW w:w="1440" w:type="dxa"/>
            <w:tcBorders/>
            <w:shd w:val="nil" w:color="auto" w:fill="f4f6f9"/>
            <w:tcMar>
              <w:top w:w="70" w:type="dxa"/>
              <w:left w:w="90" w:type="dxa"/>
              <w:bottom w:w="70" w:type="dxa"/>
              <w:right w:w="90" w:type="dxa"/>
            </w:tcMar>
          </w:tcPr>
          <w:p w14:paraId="97DCE4FD">
            <w:pPr>
              <w:pStyle w:val="style0"/>
              <w:rPr/>
            </w:pPr>
            <w:r>
              <w:rPr>
                <w:rFonts w:ascii="Arial" w:hAnsi="Arial"/>
                <w:color w:val="2B2D42"/>
                <w:sz w:val="18"/>
              </w:rPr>
              <w:t>FR-2.1</w:t>
            </w:r>
          </w:p>
        </w:tc>
        <w:tc>
          <w:tcPr>
            <w:tcW w:w="3168" w:type="dxa"/>
            <w:tcBorders/>
            <w:shd w:val="nil" w:color="auto" w:fill="f4f6f9"/>
            <w:tcMar>
              <w:top w:w="70" w:type="dxa"/>
              <w:left w:w="90" w:type="dxa"/>
              <w:bottom w:w="70" w:type="dxa"/>
              <w:right w:w="90" w:type="dxa"/>
            </w:tcMar>
          </w:tcPr>
          <w:p w14:paraId="2938B21F">
            <w:pPr>
              <w:pStyle w:val="style0"/>
              <w:rPr/>
            </w:pPr>
            <w:r>
              <w:rPr>
                <w:rFonts w:ascii="Arial" w:hAnsi="Arial"/>
                <w:color w:val="2B2D42"/>
                <w:sz w:val="18"/>
              </w:rPr>
              <w:t>7-Class Deep Emotion Classification</w:t>
            </w:r>
          </w:p>
        </w:tc>
        <w:tc>
          <w:tcPr>
            <w:tcW w:w="3600" w:type="dxa"/>
            <w:tcBorders/>
            <w:shd w:val="nil" w:color="auto" w:fill="f4f6f9"/>
            <w:tcMar>
              <w:top w:w="70" w:type="dxa"/>
              <w:left w:w="90" w:type="dxa"/>
              <w:bottom w:w="70" w:type="dxa"/>
              <w:right w:w="90" w:type="dxa"/>
            </w:tcMar>
          </w:tcPr>
          <w:p w14:paraId="86912C7E">
            <w:pPr>
              <w:pStyle w:val="style0"/>
              <w:rPr/>
            </w:pPr>
            <w:r>
              <w:rPr>
                <w:rFonts w:ascii="Arial" w:hAnsi="Arial"/>
                <w:color w:val="2B2D42"/>
                <w:sz w:val="18"/>
              </w:rPr>
              <w:t>DistilRoBERTa sequence classification yielding normalized probabilities across Joy, Anger, Sadness, Fear, Surprise, Disgust, Neutral.</w:t>
            </w:r>
          </w:p>
        </w:tc>
        <w:tc>
          <w:tcPr>
            <w:tcW w:w="1152" w:type="dxa"/>
            <w:tcBorders/>
            <w:shd w:val="nil" w:color="auto" w:fill="f4f6f9"/>
            <w:tcMar>
              <w:top w:w="70" w:type="dxa"/>
              <w:left w:w="90" w:type="dxa"/>
              <w:bottom w:w="70" w:type="dxa"/>
              <w:right w:w="90" w:type="dxa"/>
            </w:tcMar>
          </w:tcPr>
          <w:p w14:paraId="35A6436D">
            <w:pPr>
              <w:pStyle w:val="style0"/>
              <w:rPr/>
            </w:pPr>
            <w:r>
              <w:rPr>
                <w:rFonts w:ascii="Arial" w:hAnsi="Arial"/>
                <w:color w:val="2B2D42"/>
                <w:sz w:val="18"/>
              </w:rPr>
              <w:t>High</w:t>
            </w:r>
          </w:p>
        </w:tc>
      </w:tr>
      <w:tr w14:paraId="F1F7C420">
        <w:tblPrEx/>
        <w:trPr>
          <w:jc w:val="center"/>
        </w:trPr>
        <w:tc>
          <w:tcPr>
            <w:tcW w:w="1440" w:type="dxa"/>
            <w:tcBorders/>
            <w:shd w:val="nil" w:color="auto" w:fill="ffffff"/>
            <w:tcMar>
              <w:top w:w="70" w:type="dxa"/>
              <w:left w:w="90" w:type="dxa"/>
              <w:bottom w:w="70" w:type="dxa"/>
              <w:right w:w="90" w:type="dxa"/>
            </w:tcMar>
          </w:tcPr>
          <w:p w14:paraId="B3C6BAEC">
            <w:pPr>
              <w:pStyle w:val="style0"/>
              <w:rPr/>
            </w:pPr>
            <w:r>
              <w:rPr>
                <w:rFonts w:ascii="Arial" w:hAnsi="Arial"/>
                <w:color w:val="2B2D42"/>
                <w:sz w:val="18"/>
              </w:rPr>
              <w:t>FR-2.2</w:t>
            </w:r>
          </w:p>
        </w:tc>
        <w:tc>
          <w:tcPr>
            <w:tcW w:w="3168" w:type="dxa"/>
            <w:tcBorders/>
            <w:shd w:val="nil" w:color="auto" w:fill="ffffff"/>
            <w:tcMar>
              <w:top w:w="70" w:type="dxa"/>
              <w:left w:w="90" w:type="dxa"/>
              <w:bottom w:w="70" w:type="dxa"/>
              <w:right w:w="90" w:type="dxa"/>
            </w:tcMar>
          </w:tcPr>
          <w:p w14:paraId="672DAA33">
            <w:pPr>
              <w:pStyle w:val="style0"/>
              <w:rPr/>
            </w:pPr>
            <w:r>
              <w:rPr>
                <w:rFonts w:ascii="Arial" w:hAnsi="Arial"/>
                <w:color w:val="2B2D42"/>
                <w:sz w:val="18"/>
              </w:rPr>
              <w:t>Contextual Sarcasm Detection</w:t>
            </w:r>
          </w:p>
        </w:tc>
        <w:tc>
          <w:tcPr>
            <w:tcW w:w="3600" w:type="dxa"/>
            <w:tcBorders/>
            <w:shd w:val="nil" w:color="auto" w:fill="ffffff"/>
            <w:tcMar>
              <w:top w:w="70" w:type="dxa"/>
              <w:left w:w="90" w:type="dxa"/>
              <w:bottom w:w="70" w:type="dxa"/>
              <w:right w:w="90" w:type="dxa"/>
            </w:tcMar>
          </w:tcPr>
          <w:p w14:paraId="8B311B8B">
            <w:pPr>
              <w:pStyle w:val="style0"/>
              <w:rPr/>
            </w:pPr>
            <w:r>
              <w:rPr>
                <w:rFonts w:ascii="Arial" w:hAnsi="Arial"/>
                <w:color w:val="2B2D42"/>
                <w:sz w:val="18"/>
              </w:rPr>
              <w:t>Evaluates sequence-level irony using RoBERTa sarcasm classifier and punctuation contrast cues; outputs 0.00–1.00 intensity score.</w:t>
            </w:r>
          </w:p>
        </w:tc>
        <w:tc>
          <w:tcPr>
            <w:tcW w:w="1152" w:type="dxa"/>
            <w:tcBorders/>
            <w:shd w:val="nil" w:color="auto" w:fill="ffffff"/>
            <w:tcMar>
              <w:top w:w="70" w:type="dxa"/>
              <w:left w:w="90" w:type="dxa"/>
              <w:bottom w:w="70" w:type="dxa"/>
              <w:right w:w="90" w:type="dxa"/>
            </w:tcMar>
          </w:tcPr>
          <w:p w14:paraId="FD3F5003">
            <w:pPr>
              <w:pStyle w:val="style0"/>
              <w:rPr/>
            </w:pPr>
            <w:r>
              <w:rPr>
                <w:rFonts w:ascii="Arial" w:hAnsi="Arial"/>
                <w:color w:val="2B2D42"/>
                <w:sz w:val="18"/>
              </w:rPr>
              <w:t>High</w:t>
            </w:r>
          </w:p>
        </w:tc>
      </w:tr>
      <w:tr w14:paraId="3F083C14">
        <w:tblPrEx/>
        <w:trPr>
          <w:jc w:val="center"/>
        </w:trPr>
        <w:tc>
          <w:tcPr>
            <w:tcW w:w="1440" w:type="dxa"/>
            <w:tcBorders/>
            <w:shd w:val="nil" w:color="auto" w:fill="f4f6f9"/>
            <w:tcMar>
              <w:top w:w="70" w:type="dxa"/>
              <w:left w:w="90" w:type="dxa"/>
              <w:bottom w:w="70" w:type="dxa"/>
              <w:right w:w="90" w:type="dxa"/>
            </w:tcMar>
          </w:tcPr>
          <w:p w14:paraId="C502955F">
            <w:pPr>
              <w:pStyle w:val="style0"/>
              <w:rPr/>
            </w:pPr>
            <w:r>
              <w:rPr>
                <w:rFonts w:ascii="Arial" w:hAnsi="Arial"/>
                <w:color w:val="2B2D42"/>
                <w:sz w:val="18"/>
              </w:rPr>
              <w:t>FR-2.3</w:t>
            </w:r>
          </w:p>
        </w:tc>
        <w:tc>
          <w:tcPr>
            <w:tcW w:w="3168" w:type="dxa"/>
            <w:tcBorders/>
            <w:shd w:val="nil" w:color="auto" w:fill="f4f6f9"/>
            <w:tcMar>
              <w:top w:w="70" w:type="dxa"/>
              <w:left w:w="90" w:type="dxa"/>
              <w:bottom w:w="70" w:type="dxa"/>
              <w:right w:w="90" w:type="dxa"/>
            </w:tcMar>
          </w:tcPr>
          <w:p w14:paraId="55023080">
            <w:pPr>
              <w:pStyle w:val="style0"/>
              <w:rPr/>
            </w:pPr>
            <w:r>
              <w:rPr>
                <w:rFonts w:ascii="Arial" w:hAnsi="Arial"/>
                <w:color w:val="2B2D42"/>
                <w:sz w:val="18"/>
              </w:rPr>
              <w:t>Semantic RAG Retrieval &amp; Grounding</w:t>
            </w:r>
          </w:p>
        </w:tc>
        <w:tc>
          <w:tcPr>
            <w:tcW w:w="3600" w:type="dxa"/>
            <w:tcBorders/>
            <w:shd w:val="nil" w:color="auto" w:fill="f4f6f9"/>
            <w:tcMar>
              <w:top w:w="70" w:type="dxa"/>
              <w:left w:w="90" w:type="dxa"/>
              <w:bottom w:w="70" w:type="dxa"/>
              <w:right w:w="90" w:type="dxa"/>
            </w:tcMar>
          </w:tcPr>
          <w:p w14:paraId="B06687E2">
            <w:pPr>
              <w:pStyle w:val="style0"/>
              <w:rPr/>
            </w:pPr>
            <w:r>
              <w:rPr>
                <w:rFonts w:ascii="Arial" w:hAnsi="Arial"/>
                <w:color w:val="2B2D42"/>
                <w:sz w:val="18"/>
              </w:rPr>
              <w:t>Dense vector search over exemplars.jsonl and emotions.jsonl via all-MiniLM-L6-v2; computes k-NN vote and extracts citations.</w:t>
            </w:r>
          </w:p>
        </w:tc>
        <w:tc>
          <w:tcPr>
            <w:tcW w:w="1152" w:type="dxa"/>
            <w:tcBorders/>
            <w:shd w:val="nil" w:color="auto" w:fill="f4f6f9"/>
            <w:tcMar>
              <w:top w:w="70" w:type="dxa"/>
              <w:left w:w="90" w:type="dxa"/>
              <w:bottom w:w="70" w:type="dxa"/>
              <w:right w:w="90" w:type="dxa"/>
            </w:tcMar>
          </w:tcPr>
          <w:p w14:paraId="3EB39CCB">
            <w:pPr>
              <w:pStyle w:val="style0"/>
              <w:rPr/>
            </w:pPr>
            <w:r>
              <w:rPr>
                <w:rFonts w:ascii="Arial" w:hAnsi="Arial"/>
                <w:color w:val="2B2D42"/>
                <w:sz w:val="18"/>
              </w:rPr>
              <w:t>High</w:t>
            </w:r>
          </w:p>
        </w:tc>
      </w:tr>
      <w:tr>
        <w:tc>
          <w:tcPr>
            <w:tcW w:type="dxa" w:w="1440"/>
          </w:tcPr>
          <w:p>
            <w:r>
              <w:rPr>
                <w:rFonts w:ascii="Arial" w:hAnsi="Arial"/>
                <w:color w:val="2B2D42"/>
                <w:sz w:val="18"/>
              </w:rPr>
              <w:t>FR-2.4</w:t>
            </w:r>
          </w:p>
        </w:tc>
        <w:tc>
          <w:tcPr>
            <w:tcW w:type="dxa" w:w="3168"/>
          </w:tcPr>
          <w:p>
            <w:r>
              <w:rPr>
                <w:rFonts w:ascii="Arial" w:hAnsi="Arial"/>
                <w:color w:val="2B2D42"/>
                <w:sz w:val="18"/>
              </w:rPr>
              <w:t>Signal Fusion &amp; Margin Calibration</w:t>
            </w:r>
          </w:p>
        </w:tc>
        <w:tc>
          <w:tcPr>
            <w:tcW w:type="dxa" w:w="3600"/>
          </w:tcPr>
          <w:p>
            <w:r>
              <w:rPr>
                <w:rFonts w:ascii="Arial" w:hAnsi="Arial"/>
                <w:color w:val="2B2D42"/>
                <w:sz w:val="18"/>
              </w:rPr>
              <w:t>Blends signals (70% model + 15% rules + 15% k-NN); calculates decision margin (P1 - P2); flags 'uncertain' if P1 &lt; 0.40 or margin &lt; 0.10.</w:t>
            </w:r>
          </w:p>
        </w:tc>
        <w:tc>
          <w:tcPr>
            <w:tcW w:type="dxa" w:w="1152"/>
          </w:tcPr>
          <w:p>
            <w:r>
              <w:rPr>
                <w:rFonts w:ascii="Arial" w:hAnsi="Arial"/>
                <w:color w:val="2B2D42"/>
                <w:sz w:val="18"/>
              </w:rPr>
              <w:t>High</w:t>
            </w:r>
          </w:p>
        </w:tc>
      </w:tr>
      <w:tr>
        <w:tc>
          <w:tcPr>
            <w:tcW w:type="dxa" w:w="1440"/>
          </w:tcPr>
          <w:p>
            <w:r>
              <w:rPr>
                <w:rFonts w:ascii="Arial" w:hAnsi="Arial"/>
                <w:color w:val="2B2D42"/>
                <w:sz w:val="18"/>
              </w:rPr>
              <w:t>FR-2.5</w:t>
            </w:r>
          </w:p>
        </w:tc>
        <w:tc>
          <w:tcPr>
            <w:tcW w:type="dxa" w:w="3168"/>
          </w:tcPr>
          <w:p>
            <w:r>
              <w:rPr>
                <w:rFonts w:ascii="Arial" w:hAnsi="Arial"/>
                <w:color w:val="2B2D42"/>
                <w:sz w:val="18"/>
              </w:rPr>
              <w:t>Bounded LLM Rationale Synthesis</w:t>
            </w:r>
          </w:p>
        </w:tc>
        <w:tc>
          <w:tcPr>
            <w:tcW w:type="dxa" w:w="3600"/>
          </w:tcPr>
          <w:p>
            <w:r>
              <w:rPr>
                <w:rFonts w:ascii="Arial" w:hAnsi="Arial"/>
                <w:color w:val="2B2D42"/>
                <w:sz w:val="18"/>
              </w:rPr>
              <w:t>Synthesizes 1–2 sentence natural explanation citing retrieved evidence; automatically triggers offline deterministic template fallback if API offline.</w:t>
            </w:r>
          </w:p>
        </w:tc>
        <w:tc>
          <w:tcPr>
            <w:tcW w:type="dxa" w:w="1152"/>
          </w:tcPr>
          <w:p>
            <w:r>
              <w:rPr>
                <w:rFonts w:ascii="Arial" w:hAnsi="Arial"/>
                <w:color w:val="2B2D42"/>
                <w:sz w:val="18"/>
              </w:rPr>
              <w:t>Medium</w:t>
            </w:r>
          </w:p>
        </w:tc>
      </w:tr>
    </w:tbl>
    <w:p w14:paraId="098DF4DA">
      <w:pPr>
        <w:pStyle w:val="style0"/>
        <w:keepNext/>
        <w:spacing w:before="240" w:after="80"/>
        <w:rPr/>
      </w:pPr>
      <w:r>
        <w:rPr>
          <w:rFonts w:ascii="Arial" w:hAnsi="Arial"/>
          <w:b/>
          <w:color w:val="4B6B94"/>
          <w:sz w:val="24"/>
        </w:rPr>
        <w:t>3.3 Module 3: Reporting, Batch Processing &amp; Auditor Inspection</w:t>
      </w:r>
    </w:p>
    <w:tbl>
      <w:tblPr>
        <w:tblW w:w="0" w:type="auto"/>
        <w:jc w:val="center"/>
        <w:tblLook w:val="04A0" w:firstRow="1" w:lastRow="0" w:firstColumn="1" w:lastColumn="0" w:noHBand="0" w:noVBand="1"/>
      </w:tblPr>
      <w:tblGrid>
        <w:gridCol w:w="1440"/>
        <w:gridCol w:w="3168"/>
        <w:gridCol w:w="3600"/>
        <w:gridCol w:w="1152"/>
      </w:tblGrid>
      <w:tr w14:paraId="2FC97675">
        <w:trPr>
          <w:jc w:val="center"/>
        </w:trPr>
        <w:tc>
          <w:tcPr>
            <w:tcW w:w="1440" w:type="dxa"/>
            <w:tcBorders/>
            <w:shd w:val="nil" w:color="auto" w:fill="1b365d"/>
            <w:tcMar>
              <w:top w:w="80" w:type="dxa"/>
              <w:left w:w="100" w:type="dxa"/>
              <w:bottom w:w="80" w:type="dxa"/>
              <w:right w:w="100" w:type="dxa"/>
            </w:tcMar>
          </w:tcPr>
          <w:p w14:paraId="F1757D6B">
            <w:pPr>
              <w:pStyle w:val="style0"/>
              <w:rPr/>
            </w:pPr>
            <w:r>
              <w:rPr>
                <w:b/>
                <w:color w:val="ffffff"/>
                <w:sz w:val="18"/>
              </w:rPr>
              <w:t>Req ID</w:t>
            </w:r>
          </w:p>
        </w:tc>
        <w:tc>
          <w:tcPr>
            <w:tcW w:w="3168" w:type="dxa"/>
            <w:tcBorders/>
            <w:shd w:val="nil" w:color="auto" w:fill="1b365d"/>
            <w:tcMar>
              <w:top w:w="80" w:type="dxa"/>
              <w:left w:w="100" w:type="dxa"/>
              <w:bottom w:w="80" w:type="dxa"/>
              <w:right w:w="100" w:type="dxa"/>
            </w:tcMar>
          </w:tcPr>
          <w:p w14:paraId="CE82ECB7">
            <w:pPr>
              <w:pStyle w:val="style0"/>
              <w:rPr/>
            </w:pPr>
            <w:r>
              <w:rPr>
                <w:b/>
                <w:color w:val="ffffff"/>
                <w:sz w:val="18"/>
              </w:rPr>
              <w:t>Feature Description</w:t>
            </w:r>
          </w:p>
        </w:tc>
        <w:tc>
          <w:tcPr>
            <w:tcW w:w="3600" w:type="dxa"/>
            <w:tcBorders/>
            <w:shd w:val="nil" w:color="auto" w:fill="1b365d"/>
            <w:tcMar>
              <w:top w:w="80" w:type="dxa"/>
              <w:left w:w="100" w:type="dxa"/>
              <w:bottom w:w="80" w:type="dxa"/>
              <w:right w:w="100" w:type="dxa"/>
            </w:tcMar>
          </w:tcPr>
          <w:p w14:paraId="E638677A">
            <w:pPr>
              <w:pStyle w:val="style0"/>
              <w:rPr/>
            </w:pPr>
            <w:r>
              <w:rPr>
                <w:b/>
                <w:color w:val="ffffff"/>
                <w:sz w:val="18"/>
              </w:rPr>
              <w:t>Input / Validation Rule</w:t>
            </w:r>
          </w:p>
        </w:tc>
        <w:tc>
          <w:tcPr>
            <w:tcW w:w="1152" w:type="dxa"/>
            <w:tcBorders/>
            <w:shd w:val="nil" w:color="auto" w:fill="1b365d"/>
            <w:tcMar>
              <w:top w:w="80" w:type="dxa"/>
              <w:left w:w="100" w:type="dxa"/>
              <w:bottom w:w="80" w:type="dxa"/>
              <w:right w:w="100" w:type="dxa"/>
            </w:tcMar>
          </w:tcPr>
          <w:p w14:paraId="82F081B1">
            <w:pPr>
              <w:pStyle w:val="style0"/>
              <w:rPr/>
            </w:pPr>
            <w:r>
              <w:rPr>
                <w:b/>
                <w:color w:val="ffffff"/>
                <w:sz w:val="18"/>
              </w:rPr>
              <w:t>Priority</w:t>
            </w:r>
          </w:p>
        </w:tc>
      </w:tr>
      <w:tr w14:paraId="14BF9388">
        <w:tblPrEx/>
        <w:trPr>
          <w:jc w:val="center"/>
        </w:trPr>
        <w:tc>
          <w:tcPr>
            <w:tcW w:w="1440" w:type="dxa"/>
            <w:tcBorders/>
            <w:shd w:val="nil" w:color="auto" w:fill="f4f6f9"/>
            <w:tcMar>
              <w:top w:w="70" w:type="dxa"/>
              <w:left w:w="90" w:type="dxa"/>
              <w:bottom w:w="70" w:type="dxa"/>
              <w:right w:w="90" w:type="dxa"/>
            </w:tcMar>
          </w:tcPr>
          <w:p w14:paraId="A8C7B1B6">
            <w:pPr>
              <w:pStyle w:val="style0"/>
              <w:rPr/>
            </w:pPr>
            <w:r>
              <w:rPr>
                <w:rFonts w:ascii="Arial" w:hAnsi="Arial"/>
                <w:color w:val="2B2D42"/>
                <w:sz w:val="18"/>
              </w:rPr>
              <w:t>FR-3.1</w:t>
            </w:r>
          </w:p>
        </w:tc>
        <w:tc>
          <w:tcPr>
            <w:tcW w:w="3168" w:type="dxa"/>
            <w:tcBorders/>
            <w:shd w:val="nil" w:color="auto" w:fill="f4f6f9"/>
            <w:tcMar>
              <w:top w:w="70" w:type="dxa"/>
              <w:left w:w="90" w:type="dxa"/>
              <w:bottom w:w="70" w:type="dxa"/>
              <w:right w:w="90" w:type="dxa"/>
            </w:tcMar>
          </w:tcPr>
          <w:p w14:paraId="14FAB3DB">
            <w:pPr>
              <w:pStyle w:val="style0"/>
              <w:rPr/>
            </w:pPr>
            <w:r>
              <w:rPr>
                <w:rFonts w:ascii="Arial" w:hAnsi="Arial"/>
                <w:color w:val="2B2D42"/>
                <w:sz w:val="18"/>
              </w:rPr>
              <w:t>Interactive Operator Dashboard</w:t>
            </w:r>
          </w:p>
        </w:tc>
        <w:tc>
          <w:tcPr>
            <w:tcW w:w="3600" w:type="dxa"/>
            <w:tcBorders/>
            <w:shd w:val="nil" w:color="auto" w:fill="f4f6f9"/>
            <w:tcMar>
              <w:top w:w="70" w:type="dxa"/>
              <w:left w:w="90" w:type="dxa"/>
              <w:bottom w:w="70" w:type="dxa"/>
              <w:right w:w="90" w:type="dxa"/>
            </w:tcMar>
          </w:tcPr>
          <w:p w14:paraId="5E804C6B">
            <w:pPr>
              <w:pStyle w:val="style0"/>
              <w:rPr/>
            </w:pPr>
            <w:r>
              <w:rPr>
                <w:rFonts w:ascii="Arial" w:hAnsi="Arial"/>
                <w:color w:val="2B2D42"/>
                <w:sz w:val="18"/>
              </w:rPr>
              <w:t>Visual input box, preloaded sample selectors, color-coded badges, probability distribution bar chart, and route telemetry strip.</w:t>
            </w:r>
          </w:p>
        </w:tc>
        <w:tc>
          <w:tcPr>
            <w:tcW w:w="1152" w:type="dxa"/>
            <w:tcBorders/>
            <w:shd w:val="nil" w:color="auto" w:fill="f4f6f9"/>
            <w:tcMar>
              <w:top w:w="70" w:type="dxa"/>
              <w:left w:w="90" w:type="dxa"/>
              <w:bottom w:w="70" w:type="dxa"/>
              <w:right w:w="90" w:type="dxa"/>
            </w:tcMar>
          </w:tcPr>
          <w:p w14:paraId="81C64111">
            <w:pPr>
              <w:pStyle w:val="style0"/>
              <w:rPr/>
            </w:pPr>
            <w:r>
              <w:rPr>
                <w:rFonts w:ascii="Arial" w:hAnsi="Arial"/>
                <w:color w:val="2B2D42"/>
                <w:sz w:val="18"/>
              </w:rPr>
              <w:t>High</w:t>
            </w:r>
          </w:p>
        </w:tc>
      </w:tr>
      <w:tr w14:paraId="41B5AEBC">
        <w:tblPrEx/>
        <w:trPr>
          <w:jc w:val="center"/>
        </w:trPr>
        <w:tc>
          <w:tcPr>
            <w:tcW w:w="1440" w:type="dxa"/>
            <w:tcBorders/>
            <w:shd w:val="nil" w:color="auto" w:fill="ffffff"/>
            <w:tcMar>
              <w:top w:w="70" w:type="dxa"/>
              <w:left w:w="90" w:type="dxa"/>
              <w:bottom w:w="70" w:type="dxa"/>
              <w:right w:w="90" w:type="dxa"/>
            </w:tcMar>
          </w:tcPr>
          <w:p w14:paraId="DAA4FA88">
            <w:pPr>
              <w:pStyle w:val="style0"/>
              <w:rPr/>
            </w:pPr>
            <w:r>
              <w:rPr>
                <w:rFonts w:ascii="Arial" w:hAnsi="Arial"/>
                <w:color w:val="2B2D42"/>
                <w:sz w:val="18"/>
              </w:rPr>
              <w:t>FR-3.2</w:t>
            </w:r>
          </w:p>
        </w:tc>
        <w:tc>
          <w:tcPr>
            <w:tcW w:w="3168" w:type="dxa"/>
            <w:tcBorders/>
            <w:shd w:val="nil" w:color="auto" w:fill="ffffff"/>
            <w:tcMar>
              <w:top w:w="70" w:type="dxa"/>
              <w:left w:w="90" w:type="dxa"/>
              <w:bottom w:w="70" w:type="dxa"/>
              <w:right w:w="90" w:type="dxa"/>
            </w:tcMar>
          </w:tcPr>
          <w:p w14:paraId="03CC017B">
            <w:pPr>
              <w:pStyle w:val="style0"/>
              <w:rPr/>
            </w:pPr>
            <w:r>
              <w:rPr>
                <w:rFonts w:ascii="Arial" w:hAnsi="Arial"/>
                <w:color w:val="2B2D42"/>
                <w:sz w:val="18"/>
              </w:rPr>
              <w:t>High-Throughput Batch CSV Ingestion</w:t>
            </w:r>
          </w:p>
        </w:tc>
        <w:tc>
          <w:tcPr>
            <w:tcW w:w="3600" w:type="dxa"/>
            <w:tcBorders/>
            <w:shd w:val="nil" w:color="auto" w:fill="ffffff"/>
            <w:tcMar>
              <w:top w:w="70" w:type="dxa"/>
              <w:left w:w="90" w:type="dxa"/>
              <w:bottom w:w="70" w:type="dxa"/>
              <w:right w:w="90" w:type="dxa"/>
            </w:tcMar>
          </w:tcPr>
          <w:p w14:paraId="994AD0E3">
            <w:pPr>
              <w:pStyle w:val="style0"/>
              <w:rPr/>
            </w:pPr>
            <w:r>
              <w:rPr>
                <w:rFonts w:ascii="Arial" w:hAnsi="Arial"/>
                <w:color w:val="2B2D42"/>
                <w:sz w:val="18"/>
              </w:rPr>
              <w:t>Uploads standard CSV files with 'text' column; parses up to 500 rows; renders aggregate distribution charts and tabular summaries.</w:t>
            </w:r>
          </w:p>
        </w:tc>
        <w:tc>
          <w:tcPr>
            <w:tcW w:w="1152" w:type="dxa"/>
            <w:tcBorders/>
            <w:shd w:val="nil" w:color="auto" w:fill="ffffff"/>
            <w:tcMar>
              <w:top w:w="70" w:type="dxa"/>
              <w:left w:w="90" w:type="dxa"/>
              <w:bottom w:w="70" w:type="dxa"/>
              <w:right w:w="90" w:type="dxa"/>
            </w:tcMar>
          </w:tcPr>
          <w:p w14:paraId="982AA03F">
            <w:pPr>
              <w:pStyle w:val="style0"/>
              <w:rPr/>
            </w:pPr>
            <w:r>
              <w:rPr>
                <w:rFonts w:ascii="Arial" w:hAnsi="Arial"/>
                <w:color w:val="2B2D42"/>
                <w:sz w:val="18"/>
              </w:rPr>
              <w:t>High</w:t>
            </w:r>
          </w:p>
        </w:tc>
      </w:tr>
      <w:tr w14:paraId="890EB836">
        <w:tblPrEx/>
        <w:trPr>
          <w:jc w:val="center"/>
        </w:trPr>
        <w:tc>
          <w:tcPr>
            <w:tcW w:w="1440" w:type="dxa"/>
            <w:tcBorders/>
            <w:shd w:val="nil" w:color="auto" w:fill="f4f6f9"/>
            <w:tcMar>
              <w:top w:w="70" w:type="dxa"/>
              <w:left w:w="90" w:type="dxa"/>
              <w:bottom w:w="70" w:type="dxa"/>
              <w:right w:w="90" w:type="dxa"/>
            </w:tcMar>
          </w:tcPr>
          <w:p w14:paraId="A7C762E1">
            <w:pPr>
              <w:pStyle w:val="style0"/>
              <w:rPr/>
            </w:pPr>
            <w:r>
              <w:rPr>
                <w:rFonts w:ascii="Arial" w:hAnsi="Arial"/>
                <w:color w:val="2B2D42"/>
                <w:sz w:val="18"/>
              </w:rPr>
              <w:t>FR-3.3</w:t>
            </w:r>
          </w:p>
        </w:tc>
        <w:tc>
          <w:tcPr>
            <w:tcW w:w="3168" w:type="dxa"/>
            <w:tcBorders/>
            <w:shd w:val="nil" w:color="auto" w:fill="f4f6f9"/>
            <w:tcMar>
              <w:top w:w="70" w:type="dxa"/>
              <w:left w:w="90" w:type="dxa"/>
              <w:bottom w:w="70" w:type="dxa"/>
              <w:right w:w="90" w:type="dxa"/>
            </w:tcMar>
          </w:tcPr>
          <w:p w14:paraId="66B730A0">
            <w:pPr>
              <w:pStyle w:val="style0"/>
              <w:rPr/>
            </w:pPr>
            <w:r>
              <w:rPr>
                <w:rFonts w:ascii="Arial" w:hAnsi="Arial"/>
                <w:color w:val="2B2D42"/>
                <w:sz w:val="18"/>
              </w:rPr>
              <w:t>Auditor /inspect Transparency View</w:t>
            </w:r>
          </w:p>
        </w:tc>
        <w:tc>
          <w:tcPr>
            <w:tcW w:w="3600" w:type="dxa"/>
            <w:tcBorders/>
            <w:shd w:val="nil" w:color="auto" w:fill="f4f6f9"/>
            <w:tcMar>
              <w:top w:w="70" w:type="dxa"/>
              <w:left w:w="90" w:type="dxa"/>
              <w:bottom w:w="70" w:type="dxa"/>
              <w:right w:w="90" w:type="dxa"/>
            </w:tcMar>
          </w:tcPr>
          <w:p w14:paraId="706F318E">
            <w:pPr>
              <w:pStyle w:val="style0"/>
              <w:rPr/>
            </w:pPr>
            <w:r>
              <w:rPr>
                <w:rFonts w:ascii="Arial" w:hAnsi="Arial"/>
                <w:color w:val="2B2D42"/>
                <w:sz w:val="18"/>
              </w:rPr>
              <w:t>Server-rendered inspection console querying SQLite directly; displays raw database fields, full route trace arrays, and latency in ms.</w:t>
            </w:r>
          </w:p>
        </w:tc>
        <w:tc>
          <w:tcPr>
            <w:tcW w:w="1152" w:type="dxa"/>
            <w:tcBorders/>
            <w:shd w:val="nil" w:color="auto" w:fill="f4f6f9"/>
            <w:tcMar>
              <w:top w:w="70" w:type="dxa"/>
              <w:left w:w="90" w:type="dxa"/>
              <w:bottom w:w="70" w:type="dxa"/>
              <w:right w:w="90" w:type="dxa"/>
            </w:tcMar>
          </w:tcPr>
          <w:p w14:paraId="3F6D9A7D">
            <w:pPr>
              <w:pStyle w:val="style0"/>
              <w:rPr/>
            </w:pPr>
            <w:r>
              <w:rPr>
                <w:rFonts w:ascii="Arial" w:hAnsi="Arial"/>
                <w:color w:val="2B2D42"/>
                <w:sz w:val="18"/>
              </w:rPr>
              <w:t>High</w:t>
            </w:r>
          </w:p>
        </w:tc>
      </w:tr>
      <w:tr>
        <w:tc>
          <w:tcPr>
            <w:tcW w:type="dxa" w:w="1440"/>
          </w:tcPr>
          <w:p>
            <w:r>
              <w:rPr>
                <w:rFonts w:ascii="Arial" w:hAnsi="Arial"/>
                <w:color w:val="2B2D42"/>
                <w:sz w:val="18"/>
              </w:rPr>
              <w:t>FR-3.4</w:t>
            </w:r>
          </w:p>
        </w:tc>
        <w:tc>
          <w:tcPr>
            <w:tcW w:type="dxa" w:w="3168"/>
          </w:tcPr>
          <w:p>
            <w:r>
              <w:rPr>
                <w:rFonts w:ascii="Arial" w:hAnsi="Arial"/>
                <w:color w:val="2B2D42"/>
                <w:sz w:val="18"/>
              </w:rPr>
              <w:t>RESTful API Integration &amp; Health Probe</w:t>
            </w:r>
          </w:p>
        </w:tc>
        <w:tc>
          <w:tcPr>
            <w:tcW w:type="dxa" w:w="3600"/>
          </w:tcPr>
          <w:p>
            <w:r>
              <w:rPr>
                <w:rFonts w:ascii="Arial" w:hAnsi="Arial"/>
                <w:color w:val="2B2D42"/>
                <w:sz w:val="18"/>
              </w:rPr>
              <w:t>Standard JSON endpoints (/process, /batch, /results, /stats, /health) with strict Pydantic input/output schema validation.</w:t>
            </w:r>
          </w:p>
        </w:tc>
        <w:tc>
          <w:tcPr>
            <w:tcW w:type="dxa" w:w="1152"/>
          </w:tcPr>
          <w:p>
            <w:r>
              <w:rPr>
                <w:rFonts w:ascii="Arial" w:hAnsi="Arial"/>
                <w:color w:val="2B2D42"/>
                <w:sz w:val="18"/>
              </w:rPr>
              <w:t>High</w:t>
            </w:r>
          </w:p>
        </w:tc>
      </w:tr>
    </w:tbl>
    <w:p w14:paraId="C531E270">
      <w:pPr>
        <w:pStyle w:val="style0"/>
        <w:keepNext/>
        <w:spacing w:before="320" w:after="120"/>
        <w:rPr/>
      </w:pPr>
      <w:r>
        <w:rPr>
          <w:rFonts w:ascii="Arial" w:hAnsi="Arial"/>
          <w:b/>
          <w:color w:val="1b365d"/>
          <w:sz w:val="30"/>
        </w:rPr>
        <w:t>4. External Interface Requirements</w:t>
      </w:r>
    </w:p>
    <w:p w14:paraId="A2E39DA8">
      <w:pPr>
        <w:pStyle w:val="style0"/>
        <w:keepNext/>
        <w:spacing w:before="240" w:after="80"/>
        <w:rPr/>
      </w:pPr>
      <w:r>
        <w:rPr>
          <w:rFonts w:ascii="Arial" w:hAnsi="Arial"/>
          <w:b/>
          <w:color w:val="4b6b94"/>
          <w:sz w:val="25"/>
        </w:rPr>
        <w:t>4.1 User Interfaces (UI)</w:t>
      </w:r>
    </w:p>
    <w:p w14:paraId="1B3B1134">
      <w:pPr>
        <w:pStyle w:val="style0"/>
        <w:rPr/>
      </w:pPr>
      <w:r>
        <w:t>The interface will follow standard UX usability best practices (clean navigation bar, breadcrumbs, modal validation dialogs). All forms must provide immediate visual feedback (success banners or inline error alerts under erroneous fields).</w:t>
      </w:r>
    </w:p>
    <w:tbl>
      <w:tblPr>
        <w:tblW w:w="0" w:type="auto"/>
        <w:jc w:val="center"/>
        <w:tblLayout w:type="fixed"/>
        <w:tblLook w:val="04A0" w:firstRow="1" w:lastRow="0" w:firstColumn="1" w:lastColumn="0" w:noHBand="0" w:noVBand="1"/>
      </w:tblPr>
      <w:tblGrid>
        <w:gridCol w:w="9360"/>
      </w:tblGrid>
      <w:tr w14:paraId="484EFFA0">
        <w:trPr>
          <w:jc w:val="center"/>
        </w:trPr>
        <w:tc>
          <w:tcPr>
            <w:tcW w:w="9360" w:type="dxa"/>
            <w:tcBorders>
              <w:top w:val="none" w:sz="4" w:space="0" w:color="auto"/>
              <w:left w:val="single" w:sz="24" w:space="0" w:color="1b365d"/>
              <w:bottom w:val="none" w:sz="4" w:space="0" w:color="auto"/>
              <w:right w:val="none" w:sz="4" w:space="0" w:color="auto"/>
            </w:tcBorders>
            <w:shd w:val="nil" w:color="auto" w:fill="f4f6f9"/>
            <w:tcMar>
              <w:top w:w="140" w:type="dxa"/>
              <w:left w:w="200" w:type="dxa"/>
              <w:bottom w:w="140" w:type="dxa"/>
              <w:right w:w="180" w:type="dxa"/>
            </w:tcMar>
          </w:tcPr>
          <w:p w14:paraId="DC07D443">
            <w:pPr>
              <w:pStyle w:val="style0"/>
              <w:spacing w:before="40" w:after="40" w:lineRule="auto" w:line="276"/>
              <w:rPr/>
            </w:pPr>
            <w:r>
              <w:rPr>
                <w:rFonts w:ascii="Consolas" w:hAnsi="Consolas"/>
                <w:color w:val="2B2D42"/>
                <w:sz w:val="16"/>
              </w:rPr>
              <w:t>+-----------------------------------------------------------------------------------------+</w:t>
              <w:br/>
              <w:t>|  P_098 Emotion Detection  |  HCL Training  |  Divyansh Yadav      [Dashboard]  [Inspect]    |</w:t>
              <w:br/>
              <w:t>+-----------------------------------------------------------------------------------------+</w:t>
              <w:br/>
              <w:t>|  INPUT ANALYSIS                                   |  PIPELINE OUTPUT                    |</w:t>
              <w:br/>
              <w:t>|  Enter text:                                      |  Primary Emotion:  [ 😢 Sadness ]   |</w:t>
              <w:br/>
              <w:t>|  [ It was a bad day for me                     ]  |  Confidence:       [ 94.9% ]        |</w:t>
              <w:br/>
              <w:t>|                                                   |  Sarcasm Alert:    [ None (0.02) ]  |</w:t>
              <w:br/>
              <w:t>|  Presets: [Joy] [Sarcasm] [Frustration] [Uncertain|  Probability Distribution:           |</w:t>
              <w:br/>
              <w:t>|                                                   |  Sadness  ==================== 94.9%|</w:t>
              <w:br/>
              <w:t>|  [  ANALYZE EMOTION  ]                            |  Fear     = 2.5%                    |</w:t>
              <w:br/>
              <w:t>|                                                   |  Joy      &lt; 0.5%                    |</w:t>
              <w:br/>
              <w:t>|  -----------------------------------------------  |  ---------------------------------  |</w:t>
              <w:br/>
              <w:t>|  BATCH CSV ANALYSIS                               |  Grounded Explanation:              |</w:t>
              <w:br/>
              <w:t>|  [Choose CSV File]  [Run Batch Analysis]          |  "The text directly conveys gloom   |</w:t>
              <w:br/>
              <w:t>|                                                   |   and distress via 'bad day'..."    |</w:t>
              <w:br/>
              <w:t>+-----------------------------------------------------------------------------------------+</w:t>
            </w:r>
          </w:p>
        </w:tc>
      </w:tr>
    </w:tbl>
    <w:p w14:paraId="2956E896">
      <w:pPr>
        <w:pStyle w:val="style0"/>
        <w:spacing w:after="40"/>
        <w:rPr/>
      </w:pPr>
    </w:p>
    <w:p w14:paraId="B71759F2">
      <w:pPr>
        <w:pStyle w:val="style0"/>
        <w:keepNext/>
        <w:spacing w:before="240" w:after="80"/>
        <w:rPr/>
      </w:pPr>
      <w:r>
        <w:rPr>
          <w:rFonts w:ascii="Arial" w:hAnsi="Arial"/>
          <w:b/>
          <w:color w:val="4b6b94"/>
          <w:sz w:val="25"/>
        </w:rPr>
        <w:t>4.2 Hardware Interfaces</w:t>
      </w:r>
    </w:p>
    <w:p w14:paraId="D4A70FFF">
      <w:pPr>
        <w:pStyle w:val="style0"/>
        <w:rPr/>
      </w:pPr>
      <w:r>
        <w:t>Specification of physical interaction points:</w:t>
      </w:r>
    </w:p>
    <w:p w14:paraId="D403401E">
      <w:pPr>
        <w:pStyle w:val="style48"/>
        <w:rPr/>
      </w:pPr>
      <w:r>
        <w:rPr>
          <w:rFonts w:ascii="Arial" w:hAnsi="Arial"/>
          <w:color w:val="2B2D42"/>
          <w:sz w:val="20"/>
        </w:rPr>
        <w:t>Standard Deployment: Standard physical peripherals including keyboard, mouse/trackpad, and visual display with resolution &gt;= 1024x768 pixels.</w:t>
      </w:r>
    </w:p>
    <w:p w14:paraId="5F95D991">
      <w:pPr>
        <w:pStyle w:val="style48"/>
        <w:rPr/>
      </w:pPr>
      <w:r>
        <w:rPr>
          <w:rFonts w:ascii="Arial" w:hAnsi="Arial"/>
          <w:color w:val="2B2D42"/>
          <w:sz w:val="20"/>
        </w:rPr>
        <w:t>Host Processing Hardware: Standard x86-64 or ARM64 multi-core processor (CPU inference optimized); minimum 4 GB system RAM; no specialized GPU hardware acceleration required.</w:t>
      </w:r>
    </w:p>
    <w:p w14:paraId="7E881398">
      <w:pPr>
        <w:pStyle w:val="style0"/>
        <w:keepNext/>
        <w:spacing w:before="240" w:after="80"/>
        <w:rPr/>
      </w:pPr>
      <w:r>
        <w:rPr>
          <w:rFonts w:ascii="Arial" w:hAnsi="Arial"/>
          <w:b/>
          <w:color w:val="4b6b94"/>
          <w:sz w:val="25"/>
        </w:rPr>
        <w:t>4.3 Software Interfaces</w:t>
      </w:r>
    </w:p>
    <w:p w14:paraId="213CA793">
      <w:pPr>
        <w:pStyle w:val="style48"/>
        <w:rPr/>
      </w:pPr>
      <w:r>
        <w:rPr>
          <w:rFonts w:ascii="Arial" w:hAnsi="Arial"/>
          <w:color w:val="2B2D42"/>
          <w:sz w:val="20"/>
        </w:rPr>
        <w:t>Relational Database Connector: SQLite 3 embedded database interfaced via standard Python sqlite3 driver for transactional persistence.</w:t>
      </w:r>
    </w:p>
    <w:p w14:paraId="BF285ADF">
      <w:pPr>
        <w:pStyle w:val="style48"/>
        <w:rPr/>
      </w:pPr>
      <w:r>
        <w:rPr>
          <w:rFonts w:ascii="Arial" w:hAnsi="Arial"/>
          <w:color w:val="2B2D42"/>
          <w:sz w:val="20"/>
        </w:rPr>
        <w:t>External AI Gateways &amp; Model Hubs: Hugging Face Hub interface for loading pretrained model weights; OpenAI SDK client interfacing with Google Gemini Free Tier, OpenAI API, or local Ollama instances.</w:t>
      </w:r>
    </w:p>
    <w:p w14:paraId="48540F70">
      <w:pPr>
        <w:pStyle w:val="style0"/>
        <w:keepNext/>
        <w:spacing w:before="240" w:after="80"/>
        <w:rPr/>
      </w:pPr>
      <w:r>
        <w:rPr>
          <w:rFonts w:ascii="Arial" w:hAnsi="Arial"/>
          <w:b/>
          <w:color w:val="4b6b94"/>
          <w:sz w:val="25"/>
        </w:rPr>
        <w:t>4.4 Communication Interfaces</w:t>
      </w:r>
    </w:p>
    <w:p w14:paraId="B3D8B882">
      <w:pPr>
        <w:pStyle w:val="style48"/>
        <w:rPr/>
      </w:pPr>
      <w:r>
        <w:rPr>
          <w:rFonts w:ascii="Arial" w:hAnsi="Arial"/>
          <w:color w:val="2B2D42"/>
          <w:sz w:val="20"/>
        </w:rPr>
        <w:t>Web Traffic Protocol: HTTP/1.1 and HTTPS protocols operating over standard TCP ports (Port 5000 for local development server; Port 443 in production with TLS 1.3).</w:t>
      </w:r>
    </w:p>
    <w:p w14:paraId="8616FCF2">
      <w:pPr>
        <w:pStyle w:val="style48"/>
        <w:rPr/>
      </w:pPr>
      <w:r>
        <w:rPr>
          <w:b/>
        </w:rPr>
        <w:t xml:space="preserve">Data Serialization: </w:t>
      </w:r>
      <w:r>
        <w:t>All payload bodies exchanged using standard UTF-8 encoded application/json format.</w:t>
      </w:r>
    </w:p>
    <w:p w14:paraId="B785BBA8">
      <w:pPr>
        <w:pStyle w:val="style0"/>
        <w:keepNext/>
        <w:spacing w:before="320" w:after="120"/>
        <w:rPr/>
      </w:pPr>
      <w:r>
        <w:rPr>
          <w:rFonts w:ascii="Arial" w:hAnsi="Arial"/>
          <w:b/>
          <w:color w:val="1b365d"/>
          <w:sz w:val="30"/>
        </w:rPr>
        <w:t>5. Non-Functional Requirements (NFRs)</w:t>
      </w:r>
    </w:p>
    <w:tbl>
      <w:tblPr>
        <w:tblW w:w="0" w:type="auto"/>
        <w:jc w:val="center"/>
        <w:tblLook w:val="04A0" w:firstRow="1" w:lastRow="0" w:firstColumn="1" w:lastColumn="0" w:noHBand="0" w:noVBand="1"/>
      </w:tblPr>
      <w:tblGrid>
        <w:gridCol w:w="2160"/>
        <w:gridCol w:w="3168"/>
        <w:gridCol w:w="4032"/>
      </w:tblGrid>
      <w:tr w14:paraId="BEF1001E">
        <w:trPr>
          <w:jc w:val="center"/>
        </w:trPr>
        <w:tc>
          <w:tcPr>
            <w:tcW w:w="2160" w:type="dxa"/>
            <w:tcBorders/>
            <w:shd w:val="nil" w:color="auto" w:fill="1b365d"/>
            <w:tcMar>
              <w:top w:w="90" w:type="dxa"/>
              <w:left w:w="100" w:type="dxa"/>
              <w:bottom w:w="90" w:type="dxa"/>
              <w:right w:w="100" w:type="dxa"/>
            </w:tcMar>
          </w:tcPr>
          <w:p w14:paraId="295DC1F6">
            <w:pPr>
              <w:pStyle w:val="style0"/>
              <w:rPr/>
            </w:pPr>
            <w:r>
              <w:rPr>
                <w:b/>
                <w:color w:val="ffffff"/>
                <w:sz w:val="19"/>
              </w:rPr>
              <w:t>Attribute</w:t>
            </w:r>
          </w:p>
        </w:tc>
        <w:tc>
          <w:tcPr>
            <w:tcW w:w="3168" w:type="dxa"/>
            <w:tcBorders/>
            <w:shd w:val="nil" w:color="auto" w:fill="1b365d"/>
            <w:tcMar>
              <w:top w:w="90" w:type="dxa"/>
              <w:left w:w="100" w:type="dxa"/>
              <w:bottom w:w="90" w:type="dxa"/>
              <w:right w:w="100" w:type="dxa"/>
            </w:tcMar>
          </w:tcPr>
          <w:p w14:paraId="6E7ECF8D">
            <w:pPr>
              <w:pStyle w:val="style0"/>
              <w:rPr/>
            </w:pPr>
            <w:r>
              <w:rPr>
                <w:b/>
                <w:color w:val="ffffff"/>
                <w:sz w:val="19"/>
              </w:rPr>
              <w:t>Target Metric / Standard</w:t>
            </w:r>
          </w:p>
        </w:tc>
        <w:tc>
          <w:tcPr>
            <w:tcW w:w="4032" w:type="dxa"/>
            <w:tcBorders/>
            <w:shd w:val="nil" w:color="auto" w:fill="1b365d"/>
            <w:tcMar>
              <w:top w:w="90" w:type="dxa"/>
              <w:left w:w="100" w:type="dxa"/>
              <w:bottom w:w="90" w:type="dxa"/>
              <w:right w:w="100" w:type="dxa"/>
            </w:tcMar>
          </w:tcPr>
          <w:p w14:paraId="8DD622C6">
            <w:pPr>
              <w:pStyle w:val="style0"/>
              <w:rPr/>
            </w:pPr>
            <w:r>
              <w:rPr>
                <w:b/>
                <w:color w:val="ffffff"/>
                <w:sz w:val="19"/>
              </w:rPr>
              <w:t>Verification &amp; Testing Method</w:t>
            </w:r>
          </w:p>
        </w:tc>
      </w:tr>
      <w:tr w14:paraId="C8553BD6">
        <w:tblPrEx/>
        <w:trPr>
          <w:jc w:val="center"/>
        </w:trPr>
        <w:tc>
          <w:tcPr>
            <w:tcW w:w="2160" w:type="dxa"/>
            <w:tcBorders/>
            <w:shd w:val="nil" w:color="auto" w:fill="f4f6f9"/>
            <w:tcMar>
              <w:top w:w="80" w:type="dxa"/>
              <w:left w:w="100" w:type="dxa"/>
              <w:bottom w:w="80" w:type="dxa"/>
              <w:right w:w="100" w:type="dxa"/>
            </w:tcMar>
          </w:tcPr>
          <w:p w14:paraId="BCD4B2E3">
            <w:pPr>
              <w:pStyle w:val="style0"/>
              <w:rPr/>
            </w:pPr>
            <w:r>
              <w:rPr>
                <w:rFonts w:ascii="Arial" w:hAnsi="Arial"/>
                <w:b/>
                <w:color w:val="2B2D42"/>
                <w:sz w:val="18"/>
              </w:rPr>
              <w:t>5.1 Performance</w:t>
            </w:r>
          </w:p>
        </w:tc>
        <w:tc>
          <w:tcPr>
            <w:tcW w:w="3168" w:type="dxa"/>
            <w:tcBorders/>
            <w:shd w:val="nil" w:color="auto" w:fill="f4f6f9"/>
            <w:tcMar>
              <w:top w:w="80" w:type="dxa"/>
              <w:left w:w="100" w:type="dxa"/>
              <w:bottom w:w="80" w:type="dxa"/>
              <w:right w:w="100" w:type="dxa"/>
            </w:tcMar>
          </w:tcPr>
          <w:p w14:paraId="AD0388CB">
            <w:pPr>
              <w:pStyle w:val="style0"/>
              <w:rPr/>
            </w:pPr>
            <w:r>
              <w:rPr>
                <w:rFonts w:ascii="Arial" w:hAnsi="Arial"/>
                <w:color w:val="2B2D42"/>
                <w:sz w:val="18"/>
              </w:rPr>
              <w:t>Mean CPU inference latency &lt; 150 ms (achieved 68.2 ms); web dashboard page load &lt; 1.0s under standard desktop concurrency.</w:t>
            </w:r>
          </w:p>
        </w:tc>
        <w:tc>
          <w:tcPr>
            <w:tcW w:w="4032" w:type="dxa"/>
            <w:tcBorders/>
            <w:shd w:val="nil" w:color="auto" w:fill="f4f6f9"/>
            <w:tcMar>
              <w:top w:w="80" w:type="dxa"/>
              <w:left w:w="100" w:type="dxa"/>
              <w:bottom w:w="80" w:type="dxa"/>
              <w:right w:w="100" w:type="dxa"/>
            </w:tcMar>
          </w:tcPr>
          <w:p w14:paraId="B7E6625B">
            <w:pPr>
              <w:pStyle w:val="style0"/>
              <w:rPr/>
            </w:pPr>
            <w:r>
              <w:rPr>
                <w:rFonts w:ascii="Arial" w:hAnsi="Arial"/>
                <w:color w:val="2B2D42"/>
                <w:sz w:val="18"/>
              </w:rPr>
              <w:t>Automated latency timer in router.py; benchmark evaluation suite (evaluate.py).</w:t>
            </w:r>
          </w:p>
        </w:tc>
      </w:tr>
      <w:tr w14:paraId="94B083C9">
        <w:tblPrEx/>
        <w:trPr>
          <w:jc w:val="center"/>
        </w:trPr>
        <w:tc>
          <w:tcPr>
            <w:tcW w:w="2160" w:type="dxa"/>
            <w:tcBorders/>
            <w:shd w:val="nil" w:color="auto" w:fill="ffffff"/>
            <w:tcMar>
              <w:top w:w="80" w:type="dxa"/>
              <w:left w:w="100" w:type="dxa"/>
              <w:bottom w:w="80" w:type="dxa"/>
              <w:right w:w="100" w:type="dxa"/>
            </w:tcMar>
          </w:tcPr>
          <w:p w14:paraId="C85AC5CD">
            <w:pPr>
              <w:pStyle w:val="style0"/>
              <w:rPr/>
            </w:pPr>
            <w:r>
              <w:rPr>
                <w:rFonts w:ascii="Arial" w:hAnsi="Arial"/>
                <w:b/>
                <w:color w:val="2B2D42"/>
                <w:sz w:val="18"/>
              </w:rPr>
              <w:t>5.2 Security</w:t>
            </w:r>
          </w:p>
        </w:tc>
        <w:tc>
          <w:tcPr>
            <w:tcW w:w="3168" w:type="dxa"/>
            <w:tcBorders/>
            <w:shd w:val="nil" w:color="auto" w:fill="ffffff"/>
            <w:tcMar>
              <w:top w:w="80" w:type="dxa"/>
              <w:left w:w="100" w:type="dxa"/>
              <w:bottom w:w="80" w:type="dxa"/>
              <w:right w:w="100" w:type="dxa"/>
            </w:tcMar>
          </w:tcPr>
          <w:p w14:paraId="A366D6AD">
            <w:pPr>
              <w:pStyle w:val="style0"/>
              <w:rPr/>
            </w:pPr>
            <w:r>
              <w:rPr>
                <w:rFonts w:ascii="Arial" w:hAnsi="Arial"/>
                <w:color w:val="2B2D42"/>
                <w:sz w:val="18"/>
              </w:rPr>
              <w:t>Zero plain-text API keys in repository (.env git-ignored); prompt injection passive data isolation; automated redaction of clinical psychiatric terms.</w:t>
            </w:r>
          </w:p>
        </w:tc>
        <w:tc>
          <w:tcPr>
            <w:tcW w:w="4032" w:type="dxa"/>
            <w:tcBorders/>
            <w:shd w:val="nil" w:color="auto" w:fill="ffffff"/>
            <w:tcMar>
              <w:top w:w="80" w:type="dxa"/>
              <w:left w:w="100" w:type="dxa"/>
              <w:bottom w:w="80" w:type="dxa"/>
              <w:right w:w="100" w:type="dxa"/>
            </w:tcMar>
          </w:tcPr>
          <w:p w14:paraId="81E8778E">
            <w:pPr>
              <w:pStyle w:val="style0"/>
              <w:rPr/>
            </w:pPr>
            <w:r>
              <w:rPr>
                <w:rFonts w:ascii="Arial" w:hAnsi="Arial"/>
                <w:color w:val="2B2D42"/>
                <w:sz w:val="18"/>
              </w:rPr>
              <w:t>Unit security red-team test suite (tests/test_security.py); static code analysis.</w:t>
            </w:r>
          </w:p>
        </w:tc>
      </w:tr>
      <w:tr w14:paraId="BDD655CF">
        <w:tblPrEx/>
        <w:trPr>
          <w:jc w:val="center"/>
        </w:trPr>
        <w:tc>
          <w:tcPr>
            <w:tcW w:w="2160" w:type="dxa"/>
            <w:tcBorders/>
            <w:shd w:val="nil" w:color="auto" w:fill="f4f6f9"/>
            <w:tcMar>
              <w:top w:w="80" w:type="dxa"/>
              <w:left w:w="100" w:type="dxa"/>
              <w:bottom w:w="80" w:type="dxa"/>
              <w:right w:w="100" w:type="dxa"/>
            </w:tcMar>
          </w:tcPr>
          <w:p w14:paraId="F702DA81">
            <w:pPr>
              <w:pStyle w:val="style0"/>
              <w:rPr/>
            </w:pPr>
            <w:r>
              <w:rPr>
                <w:rFonts w:ascii="Arial" w:hAnsi="Arial"/>
                <w:b/>
                <w:color w:val="2B2D42"/>
                <w:sz w:val="18"/>
              </w:rPr>
              <w:t>5.3 Reliability</w:t>
            </w:r>
          </w:p>
        </w:tc>
        <w:tc>
          <w:tcPr>
            <w:tcW w:w="3168" w:type="dxa"/>
            <w:tcBorders/>
            <w:shd w:val="nil" w:color="auto" w:fill="f4f6f9"/>
            <w:tcMar>
              <w:top w:w="80" w:type="dxa"/>
              <w:left w:w="100" w:type="dxa"/>
              <w:bottom w:w="80" w:type="dxa"/>
              <w:right w:w="100" w:type="dxa"/>
            </w:tcMar>
          </w:tcPr>
          <w:p w14:paraId="C2A94AA3">
            <w:pPr>
              <w:pStyle w:val="style0"/>
              <w:rPr/>
            </w:pPr>
            <w:r>
              <w:rPr>
                <w:rFonts w:ascii="Arial" w:hAnsi="Arial"/>
                <w:color w:val="2B2D42"/>
                <w:sz w:val="18"/>
              </w:rPr>
              <w:t>100% offline fallback resilience: system automatically triggers deterministic template rationales if LLM API is unavailable; zero crashes on 429 quota exhaustion.</w:t>
            </w:r>
          </w:p>
        </w:tc>
        <w:tc>
          <w:tcPr>
            <w:tcW w:w="4032" w:type="dxa"/>
            <w:tcBorders/>
            <w:shd w:val="nil" w:color="auto" w:fill="f4f6f9"/>
            <w:tcMar>
              <w:top w:w="80" w:type="dxa"/>
              <w:left w:w="100" w:type="dxa"/>
              <w:bottom w:w="80" w:type="dxa"/>
              <w:right w:w="100" w:type="dxa"/>
            </w:tcMar>
          </w:tcPr>
          <w:p w14:paraId="227F32C1">
            <w:pPr>
              <w:pStyle w:val="style0"/>
              <w:rPr/>
            </w:pPr>
            <w:r>
              <w:rPr>
                <w:rFonts w:ascii="Arial" w:hAnsi="Arial"/>
                <w:color w:val="2B2D42"/>
                <w:sz w:val="18"/>
              </w:rPr>
              <w:t>Simulated network disconnect tests; mock LLM mode unit tests (tests/test_engines.py).</w:t>
            </w:r>
          </w:p>
        </w:tc>
      </w:tr>
      <w:tr w14:paraId="F006DD87">
        <w:tblPrEx/>
        <w:trPr>
          <w:jc w:val="center"/>
        </w:trPr>
        <w:tc>
          <w:tcPr>
            <w:tcW w:w="2160" w:type="dxa"/>
            <w:tcBorders/>
            <w:shd w:val="nil" w:color="auto" w:fill="ffffff"/>
            <w:tcMar>
              <w:top w:w="80" w:type="dxa"/>
              <w:left w:w="100" w:type="dxa"/>
              <w:bottom w:w="80" w:type="dxa"/>
              <w:right w:w="100" w:type="dxa"/>
            </w:tcMar>
          </w:tcPr>
          <w:p w14:paraId="18D04F25">
            <w:pPr>
              <w:pStyle w:val="style0"/>
              <w:rPr/>
            </w:pPr>
            <w:r>
              <w:rPr>
                <w:rFonts w:ascii="Arial" w:hAnsi="Arial"/>
                <w:b/>
                <w:color w:val="2B2D42"/>
                <w:sz w:val="18"/>
              </w:rPr>
              <w:t>5.4 Portability</w:t>
            </w:r>
          </w:p>
        </w:tc>
        <w:tc>
          <w:tcPr>
            <w:tcW w:w="3168" w:type="dxa"/>
            <w:tcBorders/>
            <w:shd w:val="nil" w:color="auto" w:fill="ffffff"/>
            <w:tcMar>
              <w:top w:w="80" w:type="dxa"/>
              <w:left w:w="100" w:type="dxa"/>
              <w:bottom w:w="80" w:type="dxa"/>
              <w:right w:w="100" w:type="dxa"/>
            </w:tcMar>
          </w:tcPr>
          <w:p w14:paraId="2BC9E22E">
            <w:pPr>
              <w:pStyle w:val="style0"/>
              <w:rPr/>
            </w:pPr>
            <w:r>
              <w:rPr>
                <w:rFonts w:ascii="Arial" w:hAnsi="Arial"/>
                <w:color w:val="2B2D42"/>
                <w:sz w:val="18"/>
              </w:rPr>
              <w:t>Cross-platform operation (Windows 10/11, Ubuntu Linux, macOS); responsive interface across screen sizes; containerized deployment via Dockerfile.</w:t>
            </w:r>
          </w:p>
        </w:tc>
        <w:tc>
          <w:tcPr>
            <w:tcW w:w="4032" w:type="dxa"/>
            <w:tcBorders/>
            <w:shd w:val="nil" w:color="auto" w:fill="ffffff"/>
            <w:tcMar>
              <w:top w:w="80" w:type="dxa"/>
              <w:left w:w="100" w:type="dxa"/>
              <w:bottom w:w="80" w:type="dxa"/>
              <w:right w:w="100" w:type="dxa"/>
            </w:tcMar>
          </w:tcPr>
          <w:p w14:paraId="CD2418A2">
            <w:pPr>
              <w:pStyle w:val="style0"/>
              <w:rPr/>
            </w:pPr>
            <w:r>
              <w:rPr>
                <w:rFonts w:ascii="Arial" w:hAnsi="Arial"/>
                <w:color w:val="2B2D42"/>
                <w:sz w:val="18"/>
              </w:rPr>
              <w:t>Multi-OS testing; Developer Tools viewport inspection; clean Docker container build.</w:t>
            </w:r>
          </w:p>
        </w:tc>
      </w:tr>
    </w:tbl>
    <w:p w14:paraId="1DE9D5E6">
      <w:pPr>
        <w:pStyle w:val="style0"/>
        <w:keepNext/>
        <w:spacing w:before="320" w:after="120"/>
        <w:rPr/>
      </w:pPr>
      <w:r>
        <w:rPr>
          <w:rFonts w:ascii="Arial" w:hAnsi="Arial"/>
          <w:b/>
          <w:color w:val="1b365d"/>
          <w:sz w:val="30"/>
        </w:rPr>
        <w:t>6. System Design and Analysis Models</w:t>
      </w:r>
    </w:p>
    <w:p w14:paraId="9A25F6B4">
      <w:pPr>
        <w:pStyle w:val="style0"/>
        <w:rPr/>
      </w:pPr>
      <w:r>
        <w:t>University evaluation rubrics require standard graphical analysis models illustrating the dynamic and static behavior of the application:</w:t>
      </w:r>
    </w:p>
    <w:tbl>
      <w:tblPr>
        <w:tblW w:w="0" w:type="auto"/>
        <w:jc w:val="center"/>
        <w:tblLook w:val="04A0" w:firstRow="1" w:lastRow="0" w:firstColumn="1" w:lastColumn="0" w:noHBand="0" w:noVBand="1"/>
      </w:tblPr>
      <w:tblGrid>
        <w:gridCol w:w="2304"/>
        <w:gridCol w:w="3168"/>
        <w:gridCol w:w="3888"/>
      </w:tblGrid>
      <w:tr w14:paraId="9BACB6C1">
        <w:trPr>
          <w:jc w:val="center"/>
        </w:trPr>
        <w:tc>
          <w:tcPr>
            <w:tcW w:w="2304" w:type="dxa"/>
            <w:tcBorders/>
            <w:shd w:val="nil" w:color="auto" w:fill="1b365d"/>
            <w:tcMar>
              <w:top w:w="90" w:type="dxa"/>
              <w:left w:w="100" w:type="dxa"/>
              <w:bottom w:w="90" w:type="dxa"/>
              <w:right w:w="100" w:type="dxa"/>
            </w:tcMar>
          </w:tcPr>
          <w:p w14:paraId="B2CA47D2">
            <w:pPr>
              <w:pStyle w:val="style0"/>
              <w:rPr/>
            </w:pPr>
            <w:r>
              <w:rPr>
                <w:b/>
                <w:color w:val="ffffff"/>
                <w:sz w:val="19"/>
              </w:rPr>
              <w:t>Diagram Type</w:t>
            </w:r>
          </w:p>
        </w:tc>
        <w:tc>
          <w:tcPr>
            <w:tcW w:w="3168" w:type="dxa"/>
            <w:tcBorders/>
            <w:shd w:val="nil" w:color="auto" w:fill="1b365d"/>
            <w:tcMar>
              <w:top w:w="90" w:type="dxa"/>
              <w:left w:w="100" w:type="dxa"/>
              <w:bottom w:w="90" w:type="dxa"/>
              <w:right w:w="100" w:type="dxa"/>
            </w:tcMar>
          </w:tcPr>
          <w:p w14:paraId="11520E02">
            <w:pPr>
              <w:pStyle w:val="style0"/>
              <w:rPr/>
            </w:pPr>
            <w:r>
              <w:rPr>
                <w:b/>
                <w:color w:val="ffffff"/>
                <w:sz w:val="19"/>
              </w:rPr>
              <w:t>Objective &amp; Scope</w:t>
            </w:r>
          </w:p>
        </w:tc>
        <w:tc>
          <w:tcPr>
            <w:tcW w:w="3888" w:type="dxa"/>
            <w:tcBorders/>
            <w:shd w:val="nil" w:color="auto" w:fill="1b365d"/>
            <w:tcMar>
              <w:top w:w="90" w:type="dxa"/>
              <w:left w:w="100" w:type="dxa"/>
              <w:bottom w:w="90" w:type="dxa"/>
              <w:right w:w="100" w:type="dxa"/>
            </w:tcMar>
          </w:tcPr>
          <w:p w14:paraId="11C25A0A">
            <w:pPr>
              <w:pStyle w:val="style0"/>
              <w:rPr/>
            </w:pPr>
            <w:r>
              <w:rPr>
                <w:b/>
                <w:color w:val="ffffff"/>
                <w:sz w:val="19"/>
              </w:rPr>
              <w:t>Deliverable Format</w:t>
            </w:r>
          </w:p>
        </w:tc>
      </w:tr>
      <w:tr w14:paraId="D7D9013D">
        <w:tblPrEx/>
        <w:trPr>
          <w:jc w:val="center"/>
        </w:trPr>
        <w:tc>
          <w:tcPr>
            <w:tcW w:w="2304" w:type="dxa"/>
            <w:tcBorders/>
            <w:shd w:val="nil" w:color="auto" w:fill="f4f6f9"/>
            <w:tcMar>
              <w:top w:w="80" w:type="dxa"/>
              <w:left w:w="100" w:type="dxa"/>
              <w:bottom w:w="80" w:type="dxa"/>
              <w:right w:w="100" w:type="dxa"/>
            </w:tcMar>
          </w:tcPr>
          <w:p w14:paraId="185F9AD8">
            <w:pPr>
              <w:pStyle w:val="style0"/>
              <w:rPr/>
            </w:pPr>
            <w:r>
              <w:rPr>
                <w:rFonts w:ascii="Arial" w:hAnsi="Arial"/>
                <w:b/>
                <w:color w:val="2B2D42"/>
                <w:sz w:val="18"/>
              </w:rPr>
              <w:t>Use Case Diagram</w:t>
            </w:r>
          </w:p>
        </w:tc>
        <w:tc>
          <w:tcPr>
            <w:tcW w:w="3168" w:type="dxa"/>
            <w:tcBorders/>
            <w:shd w:val="nil" w:color="auto" w:fill="f4f6f9"/>
            <w:tcMar>
              <w:top w:w="80" w:type="dxa"/>
              <w:left w:w="100" w:type="dxa"/>
              <w:bottom w:w="80" w:type="dxa"/>
              <w:right w:w="100" w:type="dxa"/>
            </w:tcMar>
          </w:tcPr>
          <w:p w14:paraId="7C0F85F8">
            <w:pPr>
              <w:pStyle w:val="style0"/>
              <w:rPr/>
            </w:pPr>
            <w:r>
              <w:rPr>
                <w:rFonts w:ascii="Arial" w:hAnsi="Arial"/>
                <w:color w:val="2B2D42"/>
                <w:sz w:val="18"/>
              </w:rPr>
              <w:t>Maps actor interactions (General User, CX Lead, Auditor) to discrete functional operations.</w:t>
            </w:r>
          </w:p>
        </w:tc>
        <w:tc>
          <w:tcPr>
            <w:tcW w:w="3888" w:type="dxa"/>
            <w:tcBorders/>
            <w:shd w:val="nil" w:color="auto" w:fill="f4f6f9"/>
            <w:tcMar>
              <w:top w:w="80" w:type="dxa"/>
              <w:left w:w="100" w:type="dxa"/>
              <w:bottom w:w="80" w:type="dxa"/>
              <w:right w:w="100" w:type="dxa"/>
            </w:tcMar>
          </w:tcPr>
          <w:p w14:paraId="731AC557">
            <w:pPr>
              <w:pStyle w:val="style0"/>
              <w:rPr/>
            </w:pPr>
            <w:r>
              <w:rPr>
                <w:rFonts w:ascii="Arial" w:hAnsi="Arial"/>
                <w:color w:val="2B2D42"/>
                <w:sz w:val="18"/>
              </w:rPr>
              <w:t>UML Use Case Specification: Actor triggers (Analyze Single Text, Batch Upload CSV, Inspect Audit Records, Query Health).</w:t>
            </w:r>
          </w:p>
        </w:tc>
      </w:tr>
      <w:tr w14:paraId="94F1E689">
        <w:tblPrEx/>
        <w:trPr>
          <w:jc w:val="center"/>
        </w:trPr>
        <w:tc>
          <w:tcPr>
            <w:tcW w:w="2304" w:type="dxa"/>
            <w:tcBorders/>
            <w:shd w:val="nil" w:color="auto" w:fill="ffffff"/>
            <w:tcMar>
              <w:top w:w="80" w:type="dxa"/>
              <w:left w:w="100" w:type="dxa"/>
              <w:bottom w:w="80" w:type="dxa"/>
              <w:right w:w="100" w:type="dxa"/>
            </w:tcMar>
          </w:tcPr>
          <w:p w14:paraId="1C69C57A">
            <w:pPr>
              <w:pStyle w:val="style0"/>
              <w:rPr/>
            </w:pPr>
            <w:r>
              <w:rPr>
                <w:rFonts w:ascii="Arial" w:hAnsi="Arial"/>
                <w:b/>
                <w:color w:val="2B2D42"/>
                <w:sz w:val="18"/>
              </w:rPr>
              <w:t>Data Flow Diagram (DFD)</w:t>
            </w:r>
          </w:p>
        </w:tc>
        <w:tc>
          <w:tcPr>
            <w:tcW w:w="3168" w:type="dxa"/>
            <w:tcBorders/>
            <w:shd w:val="nil" w:color="auto" w:fill="ffffff"/>
            <w:tcMar>
              <w:top w:w="80" w:type="dxa"/>
              <w:left w:w="100" w:type="dxa"/>
              <w:bottom w:w="80" w:type="dxa"/>
              <w:right w:w="100" w:type="dxa"/>
            </w:tcMar>
          </w:tcPr>
          <w:p w14:paraId="10398673">
            <w:pPr>
              <w:pStyle w:val="style0"/>
              <w:rPr/>
            </w:pPr>
            <w:r>
              <w:rPr>
                <w:rFonts w:ascii="Arial" w:hAnsi="Arial"/>
                <w:color w:val="2B2D42"/>
                <w:sz w:val="18"/>
              </w:rPr>
              <w:t>Illustrates information movement: DFD Level 0 (Context) and Level 1 (Modular Hybrid Flow).</w:t>
            </w:r>
          </w:p>
        </w:tc>
        <w:tc>
          <w:tcPr>
            <w:tcW w:w="3888" w:type="dxa"/>
            <w:tcBorders/>
            <w:shd w:val="nil" w:color="auto" w:fill="ffffff"/>
            <w:tcMar>
              <w:top w:w="80" w:type="dxa"/>
              <w:left w:w="100" w:type="dxa"/>
              <w:bottom w:w="80" w:type="dxa"/>
              <w:right w:w="100" w:type="dxa"/>
            </w:tcMar>
          </w:tcPr>
          <w:p w14:paraId="0CA522C0">
            <w:pPr>
              <w:pStyle w:val="style0"/>
              <w:rPr/>
            </w:pPr>
            <w:r>
              <w:rPr>
                <w:rFonts w:ascii="Arial" w:hAnsi="Arial"/>
                <w:color w:val="2B2D42"/>
                <w:sz w:val="18"/>
              </w:rPr>
              <w:t>Gane-Sarson notation tracing Text Input -&gt; Validation -&gt; Parallel Feature Extraction -&gt; Fusion -&gt; Database Store -&gt; UI Display.</w:t>
            </w:r>
          </w:p>
        </w:tc>
      </w:tr>
      <w:tr w14:paraId="53797EE3">
        <w:tblPrEx/>
        <w:trPr>
          <w:jc w:val="center"/>
        </w:trPr>
        <w:tc>
          <w:tcPr>
            <w:tcW w:w="2304" w:type="dxa"/>
            <w:tcBorders/>
            <w:shd w:val="nil" w:color="auto" w:fill="f4f6f9"/>
            <w:tcMar>
              <w:top w:w="80" w:type="dxa"/>
              <w:left w:w="100" w:type="dxa"/>
              <w:bottom w:w="80" w:type="dxa"/>
              <w:right w:w="100" w:type="dxa"/>
            </w:tcMar>
          </w:tcPr>
          <w:p w14:paraId="0482C5E8">
            <w:pPr>
              <w:pStyle w:val="style0"/>
              <w:rPr/>
            </w:pPr>
            <w:r>
              <w:rPr>
                <w:rFonts w:ascii="Arial" w:hAnsi="Arial"/>
                <w:b/>
                <w:color w:val="2B2D42"/>
                <w:sz w:val="18"/>
              </w:rPr>
              <w:t>Entity-Relationship (ERD)</w:t>
            </w:r>
          </w:p>
        </w:tc>
        <w:tc>
          <w:tcPr>
            <w:tcW w:w="3168" w:type="dxa"/>
            <w:tcBorders/>
            <w:shd w:val="nil" w:color="auto" w:fill="f4f6f9"/>
            <w:tcMar>
              <w:top w:w="80" w:type="dxa"/>
              <w:left w:w="100" w:type="dxa"/>
              <w:bottom w:w="80" w:type="dxa"/>
              <w:right w:w="100" w:type="dxa"/>
            </w:tcMar>
          </w:tcPr>
          <w:p w14:paraId="E785A11E">
            <w:pPr>
              <w:pStyle w:val="style0"/>
              <w:rPr/>
            </w:pPr>
            <w:r>
              <w:rPr>
                <w:rFonts w:ascii="Arial" w:hAnsi="Arial"/>
                <w:color w:val="2B2D42"/>
                <w:sz w:val="18"/>
              </w:rPr>
              <w:t>Details relational schema, primary keys, field data types, and persistence rules.</w:t>
            </w:r>
          </w:p>
        </w:tc>
        <w:tc>
          <w:tcPr>
            <w:tcW w:w="3888" w:type="dxa"/>
            <w:tcBorders/>
            <w:shd w:val="nil" w:color="auto" w:fill="f4f6f9"/>
            <w:tcMar>
              <w:top w:w="80" w:type="dxa"/>
              <w:left w:w="100" w:type="dxa"/>
              <w:bottom w:w="80" w:type="dxa"/>
              <w:right w:w="100" w:type="dxa"/>
            </w:tcMar>
          </w:tcPr>
          <w:p w14:paraId="2FFC5859">
            <w:pPr>
              <w:pStyle w:val="style0"/>
              <w:rPr/>
            </w:pPr>
            <w:r>
              <w:rPr>
                <w:rFonts w:ascii="Arial" w:hAnsi="Arial"/>
                <w:color w:val="2B2D42"/>
                <w:sz w:val="18"/>
              </w:rPr>
              <w:t>Relational schema for 'analyses' table: id (PK), request_id, input_text, primary_emotion, confidence, sarcasm, route, latency_ms, created_at.</w:t>
            </w:r>
          </w:p>
        </w:tc>
      </w:tr>
      <w:tr w14:paraId="DEB7784D">
        <w:tblPrEx/>
        <w:trPr>
          <w:jc w:val="center"/>
        </w:trPr>
        <w:tc>
          <w:tcPr>
            <w:tcW w:w="2304" w:type="dxa"/>
            <w:tcBorders/>
            <w:shd w:val="nil" w:color="auto" w:fill="ffffff"/>
            <w:tcMar>
              <w:top w:w="80" w:type="dxa"/>
              <w:left w:w="100" w:type="dxa"/>
              <w:bottom w:w="80" w:type="dxa"/>
              <w:right w:w="100" w:type="dxa"/>
            </w:tcMar>
          </w:tcPr>
          <w:p w14:paraId="DA907E5F">
            <w:pPr>
              <w:pStyle w:val="style0"/>
              <w:rPr/>
            </w:pPr>
            <w:r>
              <w:rPr>
                <w:rFonts w:ascii="Arial" w:hAnsi="Arial"/>
                <w:b/>
                <w:color w:val="2B2D42"/>
                <w:sz w:val="18"/>
              </w:rPr>
              <w:t>Activity / Sequence Diagram</w:t>
            </w:r>
          </w:p>
        </w:tc>
        <w:tc>
          <w:tcPr>
            <w:tcW w:w="3168" w:type="dxa"/>
            <w:tcBorders/>
            <w:shd w:val="nil" w:color="auto" w:fill="ffffff"/>
            <w:tcMar>
              <w:top w:w="80" w:type="dxa"/>
              <w:left w:w="100" w:type="dxa"/>
              <w:bottom w:w="80" w:type="dxa"/>
              <w:right w:w="100" w:type="dxa"/>
            </w:tcMar>
          </w:tcPr>
          <w:p w14:paraId="F67FC8BE">
            <w:pPr>
              <w:pStyle w:val="style0"/>
              <w:rPr/>
            </w:pPr>
            <w:r>
              <w:rPr>
                <w:rFonts w:ascii="Arial" w:hAnsi="Arial"/>
                <w:color w:val="2B2D42"/>
                <w:sz w:val="18"/>
              </w:rPr>
              <w:t>Chronological message exchange between UI, Controller, Hybrid Engines, and Storage.</w:t>
            </w:r>
          </w:p>
        </w:tc>
        <w:tc>
          <w:tcPr>
            <w:tcW w:w="3888" w:type="dxa"/>
            <w:tcBorders/>
            <w:shd w:val="nil" w:color="auto" w:fill="ffffff"/>
            <w:tcMar>
              <w:top w:w="80" w:type="dxa"/>
              <w:left w:w="100" w:type="dxa"/>
              <w:bottom w:w="80" w:type="dxa"/>
              <w:right w:w="100" w:type="dxa"/>
            </w:tcMar>
          </w:tcPr>
          <w:p w14:paraId="CCD7B7CD">
            <w:pPr>
              <w:pStyle w:val="style0"/>
              <w:rPr/>
            </w:pPr>
            <w:r>
              <w:rPr>
                <w:rFonts w:ascii="Arial" w:hAnsi="Arial"/>
                <w:color w:val="2B2D42"/>
                <w:sz w:val="18"/>
              </w:rPr>
              <w:t>UML Sequence diagram detailing happy-path execution and offline template fallback exception handling.</w:t>
            </w:r>
          </w:p>
        </w:tc>
      </w:tr>
    </w:tbl>
    <w:p w14:paraId="A05738C1">
      <w:pPr>
        <w:pStyle w:val="style0"/>
        <w:keepNext/>
        <w:spacing w:before="320" w:after="120"/>
        <w:rPr/>
      </w:pPr>
      <w:r>
        <w:rPr>
          <w:rFonts w:ascii="Arial" w:hAnsi="Arial"/>
          <w:b/>
          <w:color w:val="1b365d"/>
          <w:sz w:val="30"/>
        </w:rPr>
        <w:t>7. Academic Review &amp; Sign-Off</w:t>
      </w:r>
    </w:p>
    <w:p w14:paraId="F2118FBA">
      <w:pPr>
        <w:pStyle w:val="style0"/>
        <w:rPr/>
      </w:pPr>
      <w:r>
        <w:t>This Software Requirements Specification document has been submitted and reviewed by the academic supervisory panel:</w:t>
      </w:r>
    </w:p>
    <w:tbl>
      <w:tblPr>
        <w:tblW w:w="0" w:type="auto"/>
        <w:jc w:val="center"/>
        <w:tblLook w:val="04A0" w:firstRow="1" w:lastRow="0" w:firstColumn="1" w:lastColumn="0" w:noHBand="0" w:noVBand="1"/>
      </w:tblPr>
      <w:tblGrid>
        <w:gridCol w:w="3024"/>
        <w:gridCol w:w="3168"/>
        <w:gridCol w:w="3168"/>
      </w:tblGrid>
      <w:tr w14:paraId="9C9BBA40">
        <w:trPr>
          <w:jc w:val="center"/>
        </w:trPr>
        <w:tc>
          <w:tcPr>
            <w:tcW w:w="3024" w:type="dxa"/>
            <w:tcBorders/>
            <w:shd w:val="nil" w:color="auto" w:fill="1b365d"/>
            <w:tcMar>
              <w:top w:w="80" w:type="dxa"/>
              <w:left w:w="100" w:type="dxa"/>
              <w:bottom w:w="80" w:type="dxa"/>
              <w:right w:w="100" w:type="dxa"/>
            </w:tcMar>
          </w:tcPr>
          <w:p w14:paraId="3877D125">
            <w:pPr>
              <w:pStyle w:val="style0"/>
              <w:rPr/>
            </w:pPr>
            <w:r>
              <w:rPr>
                <w:rFonts w:ascii="Arial" w:hAnsi="Arial"/>
                <w:color w:val="2B2D42"/>
                <w:sz w:val="18"/>
              </w:rPr>
              <w:t>Project Coordinator / Guide</w:t>
            </w:r>
          </w:p>
        </w:tc>
        <w:tc>
          <w:tcPr>
            <w:tcW w:w="3168" w:type="dxa"/>
            <w:tcBorders/>
            <w:shd w:val="nil" w:color="auto" w:fill="1b365d"/>
            <w:tcMar>
              <w:top w:w="80" w:type="dxa"/>
              <w:left w:w="100" w:type="dxa"/>
              <w:bottom w:w="80" w:type="dxa"/>
              <w:right w:w="100" w:type="dxa"/>
            </w:tcMar>
          </w:tcPr>
          <w:p w14:paraId="1F6CD146">
            <w:pPr>
              <w:pStyle w:val="style0"/>
              <w:rPr/>
            </w:pPr>
            <w:r>
              <w:rPr>
                <w:rFonts w:ascii="Arial" w:hAnsi="Arial"/>
                <w:color w:val="2B2D42"/>
                <w:sz w:val="18"/>
              </w:rPr>
              <w:t>Internal Examiner</w:t>
            </w:r>
          </w:p>
        </w:tc>
        <w:tc>
          <w:tcPr>
            <w:tcW w:w="3168" w:type="dxa"/>
            <w:tcBorders/>
            <w:shd w:val="nil" w:color="auto" w:fill="1b365d"/>
            <w:tcMar>
              <w:top w:w="80" w:type="dxa"/>
              <w:left w:w="100" w:type="dxa"/>
              <w:bottom w:w="80" w:type="dxa"/>
              <w:right w:w="100" w:type="dxa"/>
            </w:tcMar>
          </w:tcPr>
          <w:p w14:paraId="5C7252ED">
            <w:pPr>
              <w:pStyle w:val="style0"/>
              <w:rPr/>
            </w:pPr>
            <w:r>
              <w:rPr>
                <w:rFonts w:ascii="Arial" w:hAnsi="Arial"/>
                <w:color w:val="2B2D42"/>
                <w:sz w:val="18"/>
              </w:rPr>
              <w:t>Head of Department (HOD)</w:t>
            </w:r>
          </w:p>
        </w:tc>
      </w:tr>
      <w:tr w14:paraId="FE15A2BA">
        <w:tblPrEx/>
        <w:trPr>
          <w:jc w:val="center"/>
        </w:trPr>
        <w:tc>
          <w:tcPr>
            <w:tcW w:w="3024" w:type="dxa"/>
            <w:tcBorders/>
            <w:tcMar>
              <w:top w:w="300" w:type="dxa"/>
              <w:left w:w="100" w:type="dxa"/>
              <w:bottom w:w="100" w:type="dxa"/>
              <w:right w:w="100" w:type="dxa"/>
            </w:tcMar>
          </w:tcPr>
          <w:p w14:paraId="D3C86DCF">
            <w:pPr>
              <w:pStyle w:val="style0"/>
              <w:jc w:val="center"/>
              <w:rPr/>
            </w:pPr>
            <w:r>
              <w:rPr>
                <w:rFonts w:ascii="Arial" w:hAnsi="Arial"/>
                <w:color w:val="2B2D42"/>
                <w:sz w:val="18"/>
              </w:rPr>
              <w:t>Signature: __________________</w:t>
              <w:br/>
              <w:t>Name: _______________________</w:t>
              <w:br/>
              <w:t>Date: ________________________</w:t>
            </w:r>
          </w:p>
        </w:tc>
        <w:tc>
          <w:tcPr>
            <w:tcW w:w="3168" w:type="dxa"/>
            <w:tcBorders/>
            <w:tcMar>
              <w:top w:w="300" w:type="dxa"/>
              <w:left w:w="100" w:type="dxa"/>
              <w:bottom w:w="100" w:type="dxa"/>
              <w:right w:w="100" w:type="dxa"/>
            </w:tcMar>
          </w:tcPr>
          <w:p w14:paraId="F8D0BE6E">
            <w:pPr>
              <w:pStyle w:val="style0"/>
              <w:jc w:val="center"/>
              <w:rPr/>
            </w:pPr>
            <w:r>
              <w:rPr>
                <w:rFonts w:ascii="Arial" w:hAnsi="Arial"/>
                <w:color w:val="2B2D42"/>
                <w:sz w:val="18"/>
              </w:rPr>
              <w:t>Signature: __________________</w:t>
              <w:br/>
              <w:t>Name: _______________________</w:t>
              <w:br/>
              <w:t>Date: ________________________</w:t>
            </w:r>
          </w:p>
        </w:tc>
        <w:tc>
          <w:tcPr>
            <w:tcW w:w="3168" w:type="dxa"/>
            <w:tcBorders/>
            <w:tcMar>
              <w:top w:w="300" w:type="dxa"/>
              <w:left w:w="100" w:type="dxa"/>
              <w:bottom w:w="100" w:type="dxa"/>
              <w:right w:w="100" w:type="dxa"/>
            </w:tcMar>
          </w:tcPr>
          <w:p w14:paraId="B5C8758D">
            <w:pPr>
              <w:pStyle w:val="style0"/>
              <w:jc w:val="center"/>
              <w:rPr/>
            </w:pPr>
            <w:r>
              <w:rPr>
                <w:rFonts w:ascii="Arial" w:hAnsi="Arial"/>
                <w:color w:val="2B2D42"/>
                <w:sz w:val="18"/>
              </w:rPr>
              <w:t>Signature: __________________</w:t>
              <w:br/>
              <w:t>Name: _______________________</w:t>
              <w:br/>
              <w:t>Date: ________________________</w:t>
            </w:r>
          </w:p>
        </w:tc>
      </w:tr>
    </w:tbl>
    <w:p w14:paraId="E5CEF2C4">
      <w:pPr>
        <w:rPr/>
      </w:pPr>
    </w:p>
    <w:sectPr>
      <w:headerReference w:type="default" r:id="rId2"/>
      <w:footerReference w:type="default" r:id="rId3"/>
      <w:pgSz w:w="12240" w:h="15840" w:orient="portrait"/>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B30E386">
    <w:pPr>
      <w:pStyle w:val="style32"/>
      <w:jc w:val="center"/>
      <w:rPr/>
    </w:pPr>
    <w:r>
      <w:rPr>
        <w:rFonts w:ascii="Arial" w:hAnsi="Arial"/>
        <w:color w:val="78828c"/>
        <w:sz w:val="17"/>
      </w:rPr>
      <w:t>Page Reference - IEEE Std 830-1998 Academic Template</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1064CC5">
    <w:pPr>
      <w:pStyle w:val="style31"/>
      <w:jc w:val="right"/>
      <w:rPr/>
    </w:pPr>
    <w:r>
      <w:rPr>
        <w:rFonts w:ascii="Arial" w:hAnsi="Arial"/>
        <w:color w:val="78828c"/>
        <w:sz w:val="17"/>
      </w:rPr>
      <w:t>Software Requirements Specification | B.Tech Project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80" w:lineRule="auto" w:line="276"/>
    </w:pPr>
    <w:rPr>
      <w:rFonts w:ascii="Arial" w:hAnsi="Arial"/>
      <w:color w:val="2b2d42"/>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cc66c393-3d3b-438a-aeb0-9a22a016f3e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c1c6cf7e-6a08-4e6b-b467-1a78964ec282"/>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ca06e5f2-9c95-4d3c-ac41-e6b0d897c2f3"/>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1da0699a-bf62-4645-b913-f3d6f4567983"/>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222f7757-d3a6-4c31-bfdb-fa79cf41299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80cea29c-f357-48ae-a7ff-2110c922ce1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89d28fb-c44c-4fe5-8197-0038c2ba58b7"/>
    <w:basedOn w:val="style65"/>
    <w:next w:val="style4108"/>
    <w:link w:val="style180"/>
    <w:uiPriority w:val="29"/>
    <w:rPr>
      <w:i/>
      <w:iCs/>
      <w:color w:val="000000"/>
    </w:rPr>
  </w:style>
  <w:style w:type="character" w:customStyle="1" w:styleId="style4109">
    <w:name w:val="Heading 4 Char_e318f507-f360-46d3-b5ef-a086a017061d"/>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eb6b9b8c-3960-4a4b-96f2-4256b9daf94f"/>
    <w:basedOn w:val="style65"/>
    <w:next w:val="style4110"/>
    <w:link w:val="style5"/>
    <w:uiPriority w:val="9"/>
    <w:rPr>
      <w:rFonts w:ascii="Calibri" w:cs="宋体" w:eastAsia="ＭＳ ゴシック" w:hAnsi="Calibri"/>
      <w:color w:val="243f60"/>
    </w:rPr>
  </w:style>
  <w:style w:type="character" w:customStyle="1" w:styleId="style4111">
    <w:name w:val="Heading 6 Char_f8d83a59-6d50-488e-a844-da829035032b"/>
    <w:basedOn w:val="style65"/>
    <w:next w:val="style4111"/>
    <w:link w:val="style6"/>
    <w:uiPriority w:val="9"/>
    <w:rPr>
      <w:rFonts w:ascii="Calibri" w:cs="宋体" w:eastAsia="ＭＳ ゴシック" w:hAnsi="Calibri"/>
      <w:i/>
      <w:iCs/>
      <w:color w:val="243f60"/>
    </w:rPr>
  </w:style>
  <w:style w:type="character" w:customStyle="1" w:styleId="style4112">
    <w:name w:val="Heading 7 Char_c3da4b19-d1e1-48dd-89fa-c5e179556173"/>
    <w:basedOn w:val="style65"/>
    <w:next w:val="style4112"/>
    <w:link w:val="style7"/>
    <w:uiPriority w:val="9"/>
    <w:rPr>
      <w:rFonts w:ascii="Calibri" w:cs="宋体" w:eastAsia="ＭＳ ゴシック" w:hAnsi="Calibri"/>
      <w:i/>
      <w:iCs/>
      <w:color w:val="404040"/>
    </w:rPr>
  </w:style>
  <w:style w:type="character" w:customStyle="1" w:styleId="style4113">
    <w:name w:val="Heading 8 Char_ac8e62e3-7ed1-4c73-b4e1-34e5ac46009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83ad7a35-bdaf-4f4c-aa0c-4543fc019991"/>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29fe2b4f-ae1d-4cc8-a019-54c6dc27e92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1438</Words>
  <Pages>1</Pages>
  <Characters>9649</Characters>
  <Application>WPS Office</Application>
  <DocSecurity>0</DocSecurity>
  <Paragraphs>250</Paragraphs>
  <ScaleCrop>false</ScaleCrop>
  <LinksUpToDate>false</LinksUpToDate>
  <CharactersWithSpaces>10870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2026-09-30T03:41:08Z</dcterms:created>
  <dc:creator>python-docx</dc:creator>
  <dc:description>generated by python-docx</dc:description>
  <lastModifiedBy>SM-A736B</lastModifiedBy>
  <dcterms:modified xsi:type="dcterms:W3CDTF">2026-09-30T03:41:08Z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4982a83ec7144a10aa6e012031cd53c9_23</vt:lpwstr>
  </property>
</Properties>
</file>