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4"/>
        </w:rPr>
        <w:t>Student Project Blueprint Document</w:t>
      </w:r>
    </w:p>
    <w:p>
      <w:pPr>
        <w:spacing w:before="0" w:after="160"/>
      </w:pPr>
      <w:r>
        <w:rPr>
          <w:rFonts w:ascii="Calibri" w:hAnsi="Calibri"/>
          <w:b/>
          <w:color w:val="008080"/>
          <w:sz w:val="26"/>
        </w:rPr>
        <w:t>Production Specification &amp; Implementation Blueprint — 4-Day AI Workshop</w:t>
      </w:r>
    </w:p>
    <w:p>
      <w:pPr>
        <w:spacing w:before="0" w:after="280"/>
      </w:pPr>
      <w:r>
        <w:rPr>
          <w:rFonts w:ascii="Calibri" w:hAnsi="Calibri"/>
          <w:i/>
          <w:color w:val="646464"/>
          <w:sz w:val="19"/>
        </w:rPr>
        <w:t>Standard Format: Student_Project_Blueprints_13_Projects.docx  |  Batch 2 Specification Reference</w:t>
        <w:br/>
        <w:t>Project Archetype: Classification, Detection and Moderation  |  Delivery Standard: Complete MVP with Parity</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left w:val="single" w:sz="24" w:space="0" w:color="003366"/>
              <w:top w:val="none"/>
              <w:bottom w:val="none"/>
              <w:right w:val="none"/>
            </w:tcBorders>
          </w:tcPr>
          <w:p>
            <w:pPr>
              <w:spacing w:before="40" w:after="60"/>
            </w:pPr>
            <w:r>
              <w:rPr>
                <w:rFonts w:ascii="Calibri" w:hAnsi="Calibri"/>
                <w:b/>
                <w:color w:val="003366"/>
                <w:sz w:val="20"/>
              </w:rPr>
              <w:t xml:space="preserve">[EXECUTIVE BLUEPRINT SPECIFICATION] </w:t>
            </w:r>
            <w:r>
              <w:rPr>
                <w:rFonts w:ascii="Calibri" w:hAnsi="Calibri"/>
                <w:color w:val="333333"/>
                <w:sz w:val="19"/>
              </w:rPr>
              <w:t>This blueprint defines the complete architectural specification, engineering workflow, and delivery standards for Project P_098. It follows the exact 19-part standardized schema defined in the HCL Student Project Blueprints master document. The project is 100% self-contained, operates with true frontend-backend parity, implements a hybrid 6-engine architecture, and is optimized for CPU inference on an 8 GB RAM environment.</w:t>
            </w:r>
          </w:p>
        </w:tc>
      </w:tr>
    </w:tbl>
    <w:p>
      <w:pPr>
        <w:spacing w:before="0" w:after="80"/>
      </w:pPr>
    </w:p>
    <w:p>
      <w:pPr>
        <w:spacing w:before="200" w:after="40"/>
      </w:pPr>
      <w:r>
        <w:rPr>
          <w:rFonts w:ascii="Calibri" w:hAnsi="Calibri"/>
          <w:b/>
          <w:color w:val="003366"/>
          <w:sz w:val="32"/>
        </w:rPr>
        <w:t>Project: Emotion Detection from Text</w:t>
      </w:r>
    </w:p>
    <w:p>
      <w:pPr>
        <w:spacing w:before="0" w:after="200"/>
      </w:pPr>
      <w:r>
        <w:rPr>
          <w:rFonts w:ascii="Calibri" w:hAnsi="Calibri"/>
          <w:b/>
          <w:color w:val="333333"/>
          <w:sz w:val="20"/>
        </w:rPr>
        <w:t>Project ID: P_098   |   Repository: 1 independent repository   |   Student: Divya</w:t>
      </w:r>
    </w:p>
    <w:p>
      <w:pPr>
        <w:keepNext/>
        <w:spacing w:before="280" w:after="80"/>
      </w:pPr>
      <w:r>
        <w:rPr>
          <w:rFonts w:ascii="Calibri" w:hAnsi="Calibri"/>
          <w:b/>
          <w:color w:val="003366"/>
          <w:sz w:val="26"/>
        </w:rPr>
        <w:t>1. Project Title</w:t>
      </w:r>
    </w:p>
    <w:p>
      <w:pPr>
        <w:spacing w:before="0" w:after="80" w:line="276" w:lineRule="auto"/>
      </w:pPr>
      <w:r>
        <w:rPr>
          <w:rFonts w:ascii="Calibri" w:hAnsi="Calibri"/>
          <w:color w:val="333333"/>
          <w:sz w:val="20"/>
        </w:rPr>
        <w:t>Emotion Detection from Text</w:t>
      </w:r>
    </w:p>
    <w:p>
      <w:pPr>
        <w:spacing w:before="0" w:after="80" w:line="276" w:lineRule="auto"/>
      </w:pPr>
      <w:r>
        <w:rPr>
          <w:rFonts w:ascii="Calibri" w:hAnsi="Calibri"/>
          <w:color w:val="333333"/>
          <w:sz w:val="20"/>
        </w:rPr>
        <w:t>Source description: Classifies emotion/sarcasm via pretrained transformer.</w:t>
      </w:r>
    </w:p>
    <w:p>
      <w:pPr>
        <w:spacing w:before="0" w:after="80" w:line="276" w:lineRule="auto"/>
      </w:pPr>
      <w:r>
        <w:rPr>
          <w:rFonts w:ascii="Calibri" w:hAnsi="Calibri"/>
          <w:color w:val="333333"/>
          <w:sz w:val="20"/>
        </w:rPr>
        <w:t>Student: Divya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rPr>
          <w:cantSplit/>
          <w:tblHeader/>
        </w:trPr>
        <w:tc>
          <w:tcPr>
            <w:tcW w:type="dxa" w:w="3600"/>
            <w:vAlign w:val="center"/>
            <w:tcMar>
              <w:top w:w="120" w:type="dxa"/>
              <w:bottom w:w="120" w:type="dxa"/>
              <w:left w:w="160" w:type="dxa"/>
              <w:right w:w="160" w:type="dxa"/>
            </w:tcMar>
            <w:shd w:fill="003366"/>
          </w:tcPr>
          <w:p>
            <w:pPr>
              <w:spacing w:before="40" w:after="40"/>
            </w:pPr>
            <w:r>
              <w:rPr>
                <w:rFonts w:ascii="Calibri" w:hAnsi="Calibri"/>
                <w:b/>
                <w:color w:val="FFFFFF"/>
                <w:sz w:val="20"/>
              </w:rPr>
              <w:t>Student</w:t>
            </w:r>
          </w:p>
        </w:tc>
        <w:tc>
          <w:tcPr>
            <w:tcW w:type="dxa" w:w="5760"/>
            <w:vAlign w:val="center"/>
            <w:tcMar>
              <w:top w:w="120" w:type="dxa"/>
              <w:bottom w:w="120" w:type="dxa"/>
              <w:left w:w="160" w:type="dxa"/>
              <w:right w:w="160" w:type="dxa"/>
            </w:tcMar>
            <w:shd w:fill="003366"/>
          </w:tcPr>
          <w:p>
            <w:pPr>
              <w:spacing w:before="40" w:after="40"/>
            </w:pPr>
            <w:r>
              <w:rPr>
                <w:rFonts w:ascii="Calibri" w:hAnsi="Calibri"/>
                <w:b/>
                <w:color w:val="FFFFFF"/>
                <w:sz w:val="20"/>
              </w:rPr>
              <w:t>Independent repository name</w:t>
            </w:r>
          </w:p>
        </w:tc>
      </w:tr>
      <w:tr>
        <w:trPr>
          <w:cantSplit/>
        </w:trPr>
        <w:tc>
          <w:tcPr>
            <w:tcW w:type="dxa" w:w="3600"/>
            <w:vAlign w:val="center"/>
            <w:tcMar>
              <w:top w:w="120" w:type="dxa"/>
              <w:bottom w:w="120" w:type="dxa"/>
              <w:left w:w="160" w:type="dxa"/>
              <w:right w:w="160" w:type="dxa"/>
            </w:tcMar>
            <w:shd w:fill="FFFFFF"/>
          </w:tcPr>
          <w:p>
            <w:pPr>
              <w:spacing w:before="40" w:after="40"/>
            </w:pPr>
            <w:r>
              <w:rPr>
                <w:rFonts w:ascii="Calibri" w:hAnsi="Calibri"/>
                <w:color w:val="333333"/>
                <w:sz w:val="19"/>
              </w:rPr>
              <w:t>Divya</w:t>
            </w:r>
          </w:p>
        </w:tc>
        <w:tc>
          <w:tcPr>
            <w:tcW w:type="dxa" w:w="5760"/>
            <w:vAlign w:val="center"/>
            <w:tcMar>
              <w:top w:w="120" w:type="dxa"/>
              <w:bottom w:w="120" w:type="dxa"/>
              <w:left w:w="160" w:type="dxa"/>
              <w:right w:w="160" w:type="dxa"/>
            </w:tcMar>
            <w:shd w:fill="FFFFFF"/>
          </w:tcPr>
          <w:p>
            <w:pPr>
              <w:spacing w:before="40" w:after="40"/>
            </w:pPr>
            <w:r>
              <w:rPr>
                <w:rFonts w:ascii="Calibri" w:hAnsi="Calibri"/>
                <w:color w:val="333333"/>
                <w:sz w:val="19"/>
              </w:rPr>
              <w:t>p098-emotion-detection-text-divya</w:t>
            </w:r>
          </w:p>
        </w:tc>
      </w:tr>
    </w:tbl>
    <w:p>
      <w:pPr>
        <w:spacing w:after="80"/>
      </w:pPr>
    </w:p>
    <w:p>
      <w:pPr>
        <w:keepNext/>
        <w:spacing w:before="280" w:after="80"/>
      </w:pPr>
      <w:r>
        <w:rPr>
          <w:rFonts w:ascii="Calibri" w:hAnsi="Calibri"/>
          <w:b/>
          <w:color w:val="003366"/>
          <w:sz w:val="26"/>
        </w:rPr>
        <w:t>2. Problem Statement</w:t>
      </w:r>
    </w:p>
    <w:p>
      <w:pPr>
        <w:spacing w:before="0" w:after="80" w:line="276" w:lineRule="auto"/>
      </w:pPr>
      <w:r>
        <w:rPr>
          <w:rFonts w:ascii="Calibri" w:hAnsi="Calibri"/>
          <w:color w:val="333333"/>
          <w:sz w:val="20"/>
        </w:rPr>
        <w:t>Traditional sentiment analysis collapses human communication into crude binary buckets (Positive vs. Negative). In critical enterprise domains—such as customer escalation triage, community safety monitoring, and conversational AI auditing—organizations fail to differentiate between urgent high-arousal distress (Anger, Fear) and low-arousal despondency (Sadness). Furthermore, sarcastic or ironic utterances (e.g., 'Oh brilliant, another software crash right before deadline!') consistently deceive naive keyword analyzers and standard LLM prompts due to surface-level positive words ('brilliant'). Finally, unconstrained generative LLMs introduce severe operational risks: they hallucinate psychiatric diagnoses, exhibit non-deterministic label drift across runs, lack calibrated confidence boundaries, and consume excessive cloud latency and cost. An enterprise-ready analytical instrument is required to deterministically classify discrete affective states, explicitly flag sarcasm, calculate mathematical confidence margins, ground explanations in verified linguistic knowledge, and enforce strict non-clinical safety boundaries.</w:t>
      </w:r>
    </w:p>
    <w:p>
      <w:pPr>
        <w:keepNext/>
        <w:spacing w:before="280" w:after="80"/>
      </w:pPr>
      <w:r>
        <w:rPr>
          <w:rFonts w:ascii="Calibri" w:hAnsi="Calibri"/>
          <w:b/>
          <w:color w:val="003366"/>
          <w:sz w:val="26"/>
        </w:rPr>
        <w:t>3. Objective</w:t>
      </w:r>
    </w:p>
    <w:p>
      <w:pPr>
        <w:spacing w:before="0" w:after="80" w:line="276" w:lineRule="auto"/>
      </w:pPr>
      <w:r>
        <w:rPr>
          <w:rFonts w:ascii="Calibri" w:hAnsi="Calibri"/>
          <w:color w:val="333333"/>
          <w:sz w:val="20"/>
        </w:rPr>
        <w:t>Build an industrial-grade, fully functional Emotion Detection from Text platform that: (1) Classifies raw text utterances across 7 discrete affective categories (Joy, Anger, Sadness, Fear, Surprise, Disgust, Neutral) using fine-tuned transformer sequence classification combined with deterministic linguistic heuristics; (2) Detects contextual sarcasm and irony, surfacing an explicit warning flag with an intensity score and calibrating confidence into a distinct 'uncertain' band; (3) Synthesizes bounded, evidence-grounded rationales through an LLM adapter backed by semantic RAG exemplar retrieval; and (4) Delivers complete frontend-to-backend parity with an auditable SQLite storage layer, RESTful API endpoints, and sub-100ms CPU inference on an 8 GB RAM laptop.</w:t>
      </w:r>
    </w:p>
    <w:p>
      <w:pPr>
        <w:keepNext/>
        <w:spacing w:before="280" w:after="80"/>
      </w:pPr>
      <w:r>
        <w:rPr>
          <w:rFonts w:ascii="Calibri" w:hAnsi="Calibri"/>
          <w:b/>
          <w:color w:val="003366"/>
          <w:sz w:val="26"/>
        </w:rPr>
        <w:t>4. Key Features</w:t>
      </w:r>
    </w:p>
    <w:p>
      <w:pPr>
        <w:pStyle w:val="ListBullet"/>
        <w:spacing w:before="20" w:after="40" w:line="276" w:lineRule="auto"/>
      </w:pPr>
      <w:r>
        <w:rPr>
          <w:rFonts w:ascii="Calibri" w:hAnsi="Calibri"/>
          <w:b/>
          <w:color w:val="333333"/>
          <w:sz w:val="20"/>
        </w:rPr>
        <w:t>7-Class Discrete Emotion Classification:</w:t>
      </w:r>
      <w:r>
        <w:rPr>
          <w:rFonts w:ascii="Calibri" w:hAnsi="Calibri"/>
          <w:color w:val="333333"/>
          <w:sz w:val="20"/>
        </w:rPr>
        <w:t xml:space="preserve"> Classifies input text into Joy, Anger, Sadness, Fear, Surprise, Disgust, and Neutral with a full normalized probability distribution.</w:t>
      </w:r>
    </w:p>
    <w:p>
      <w:pPr>
        <w:pStyle w:val="ListBullet"/>
        <w:spacing w:before="20" w:after="40" w:line="276" w:lineRule="auto"/>
      </w:pPr>
      <w:r>
        <w:rPr>
          <w:rFonts w:ascii="Calibri" w:hAnsi="Calibri"/>
          <w:b/>
          <w:color w:val="333333"/>
          <w:sz w:val="20"/>
        </w:rPr>
        <w:t>Explicit Sarcasm Warning Flag:</w:t>
      </w:r>
      <w:r>
        <w:rPr>
          <w:rFonts w:ascii="Calibri" w:hAnsi="Calibri"/>
          <w:color w:val="333333"/>
          <w:sz w:val="20"/>
        </w:rPr>
        <w:t xml:space="preserve"> Dual-engine transformer and punctuation/contrast cue detector that calculates a continuous 0.00–1.00 intensity score and raises an operational risk flag.</w:t>
      </w:r>
    </w:p>
    <w:p>
      <w:pPr>
        <w:pStyle w:val="ListBullet"/>
        <w:spacing w:before="20" w:after="40" w:line="276" w:lineRule="auto"/>
      </w:pPr>
      <w:r>
        <w:rPr>
          <w:rFonts w:ascii="Calibri" w:hAnsi="Calibri"/>
          <w:b/>
          <w:color w:val="333333"/>
          <w:sz w:val="20"/>
        </w:rPr>
        <w:t>Mathematical Confidence Calibration &amp; Uncertainty Meter:</w:t>
      </w:r>
      <w:r>
        <w:rPr>
          <w:rFonts w:ascii="Calibri" w:hAnsi="Calibri"/>
          <w:color w:val="333333"/>
          <w:sz w:val="20"/>
        </w:rPr>
        <w:t xml:space="preserve"> Deterministic margin thresholding (Top1 - Top2 &lt; 0.10 or Top1 &lt; 0.40) that automatically flags ambiguous inputs for human auditor review.</w:t>
      </w:r>
    </w:p>
    <w:p>
      <w:pPr>
        <w:pStyle w:val="ListBullet"/>
        <w:spacing w:before="20" w:after="40" w:line="276" w:lineRule="auto"/>
      </w:pPr>
      <w:r>
        <w:rPr>
          <w:rFonts w:ascii="Calibri" w:hAnsi="Calibri"/>
          <w:b/>
          <w:color w:val="333333"/>
          <w:sz w:val="20"/>
        </w:rPr>
        <w:t>Semantic RAG Grounding Engine:</w:t>
      </w:r>
      <w:r>
        <w:rPr>
          <w:rFonts w:ascii="Calibri" w:hAnsi="Calibri"/>
          <w:color w:val="333333"/>
          <w:sz w:val="20"/>
        </w:rPr>
        <w:t xml:space="preserve"> Vector search over curated exemplar sentences and emotion definitions (via all-MiniLM-L6-v2) providing k-NN confidence voting and factual citation evidence.</w:t>
      </w:r>
    </w:p>
    <w:p>
      <w:pPr>
        <w:pStyle w:val="ListBullet"/>
        <w:spacing w:before="20" w:after="40" w:line="276" w:lineRule="auto"/>
      </w:pPr>
      <w:r>
        <w:rPr>
          <w:rFonts w:ascii="Calibri" w:hAnsi="Calibri"/>
          <w:b/>
          <w:color w:val="333333"/>
          <w:sz w:val="20"/>
        </w:rPr>
        <w:t>Bounded LLM Rationale Generation:</w:t>
      </w:r>
      <w:r>
        <w:rPr>
          <w:rFonts w:ascii="Calibri" w:hAnsi="Calibri"/>
          <w:color w:val="333333"/>
          <w:sz w:val="20"/>
        </w:rPr>
        <w:t xml:space="preserve"> Strict schema-constrained 1–2 sentence natural language explanation citing retrieved knowledge base evidence with deterministic offline template fallback.</w:t>
      </w:r>
    </w:p>
    <w:p>
      <w:pPr>
        <w:pStyle w:val="ListBullet"/>
        <w:spacing w:before="20" w:after="40" w:line="276" w:lineRule="auto"/>
      </w:pPr>
      <w:r>
        <w:rPr>
          <w:rFonts w:ascii="Calibri" w:hAnsi="Calibri"/>
          <w:b/>
          <w:color w:val="333333"/>
          <w:sz w:val="20"/>
        </w:rPr>
        <w:t>Batch CSV Processing &amp; Distribution Analytics:</w:t>
      </w:r>
      <w:r>
        <w:rPr>
          <w:rFonts w:ascii="Calibri" w:hAnsi="Calibri"/>
          <w:color w:val="333333"/>
          <w:sz w:val="20"/>
        </w:rPr>
        <w:t xml:space="preserve"> High-throughput CSV file upload supporting customer feedback batches with aggregate sentiment metrics and exportable reports.</w:t>
      </w:r>
    </w:p>
    <w:p>
      <w:pPr>
        <w:pStyle w:val="ListBullet"/>
        <w:spacing w:before="20" w:after="40" w:line="276" w:lineRule="auto"/>
      </w:pPr>
      <w:r>
        <w:rPr>
          <w:rFonts w:ascii="Calibri" w:hAnsi="Calibri"/>
          <w:b/>
          <w:color w:val="333333"/>
          <w:sz w:val="20"/>
        </w:rPr>
        <w:t>Live Audit &amp; Parity Inspector (/inspect):</w:t>
      </w:r>
      <w:r>
        <w:rPr>
          <w:rFonts w:ascii="Calibri" w:hAnsi="Calibri"/>
          <w:color w:val="333333"/>
          <w:sz w:val="20"/>
        </w:rPr>
        <w:t xml:space="preserve"> Real-time server-rendered transparency page displaying immutable SQLite database rows, full route traces, and microsecond latency telemetry.</w:t>
      </w:r>
    </w:p>
    <w:p>
      <w:pPr>
        <w:pStyle w:val="ListBullet"/>
        <w:spacing w:before="20" w:after="40" w:line="276" w:lineRule="auto"/>
      </w:pPr>
      <w:r>
        <w:rPr>
          <w:rFonts w:ascii="Calibri" w:hAnsi="Calibri"/>
          <w:b/>
          <w:color w:val="333333"/>
          <w:sz w:val="20"/>
        </w:rPr>
        <w:t>Non-Diagnostic Safety Shield:</w:t>
      </w:r>
      <w:r>
        <w:rPr>
          <w:rFonts w:ascii="Calibri" w:hAnsi="Calibri"/>
          <w:color w:val="333333"/>
          <w:sz w:val="20"/>
        </w:rPr>
        <w:t xml:space="preserve"> Automated redaction of clinical psychiatric diagnostic terms (depression, bipolar, anxiety disorder) and passive data variable isolation against prompt injection.</w:t>
      </w:r>
    </w:p>
    <w:p>
      <w:pPr>
        <w:keepNext/>
        <w:spacing w:before="280" w:after="80"/>
      </w:pPr>
      <w:r>
        <w:rPr>
          <w:rFonts w:ascii="Calibri" w:hAnsi="Calibri"/>
          <w:b/>
          <w:color w:val="003366"/>
          <w:sz w:val="26"/>
        </w:rPr>
        <w:t>5. End-to-End Workflow</w:t>
      </w:r>
    </w:p>
    <w:p>
      <w:pPr>
        <w:pStyle w:val="ListBullet"/>
        <w:spacing w:before="20" w:after="40" w:line="276" w:lineRule="auto"/>
      </w:pPr>
      <w:r>
        <w:rPr>
          <w:rFonts w:ascii="Calibri" w:hAnsi="Calibri"/>
          <w:b/>
          <w:color w:val="333333"/>
          <w:sz w:val="20"/>
        </w:rPr>
        <w:t>1. Ingress &amp; Ingestion:</w:t>
      </w:r>
      <w:r>
        <w:rPr>
          <w:rFonts w:ascii="Calibri" w:hAnsi="Calibri"/>
          <w:color w:val="333333"/>
          <w:sz w:val="20"/>
        </w:rPr>
        <w:t xml:space="preserve"> Text enters through the web dashboard, batch CSV processor, or via POST /api/v1/emotion/process.</w:t>
      </w:r>
    </w:p>
    <w:p>
      <w:pPr>
        <w:pStyle w:val="ListBullet"/>
        <w:spacing w:before="20" w:after="40" w:line="276" w:lineRule="auto"/>
      </w:pPr>
      <w:r>
        <w:rPr>
          <w:rFonts w:ascii="Calibri" w:hAnsi="Calibri"/>
          <w:b/>
          <w:color w:val="333333"/>
          <w:sz w:val="20"/>
        </w:rPr>
        <w:t>2. Input Hygiene &amp; Security Filter:</w:t>
      </w:r>
      <w:r>
        <w:rPr>
          <w:rFonts w:ascii="Calibri" w:hAnsi="Calibri"/>
          <w:color w:val="333333"/>
          <w:sz w:val="20"/>
        </w:rPr>
        <w:t xml:space="preserve"> Validator enforces 1 &lt;= length &lt;= 4,000 characters, scrubs ASCII control bytes, and neutralizes prompt-injection directives.</w:t>
      </w:r>
    </w:p>
    <w:p>
      <w:pPr>
        <w:pStyle w:val="ListBullet"/>
        <w:spacing w:before="20" w:after="40" w:line="276" w:lineRule="auto"/>
      </w:pPr>
      <w:r>
        <w:rPr>
          <w:rFonts w:ascii="Calibri" w:hAnsi="Calibri"/>
          <w:b/>
          <w:color w:val="333333"/>
          <w:sz w:val="20"/>
        </w:rPr>
        <w:t>3. Linguistic Preprocessing:</w:t>
      </w:r>
      <w:r>
        <w:rPr>
          <w:rFonts w:ascii="Calibri" w:hAnsi="Calibri"/>
          <w:color w:val="333333"/>
          <w:sz w:val="20"/>
        </w:rPr>
        <w:t xml:space="preserve"> Emojis are translated to semantic descriptor tokens, informal contractions and slang are normalized, and negation scopes are mapped.</w:t>
      </w:r>
    </w:p>
    <w:p>
      <w:pPr>
        <w:pStyle w:val="ListBullet"/>
        <w:spacing w:before="20" w:after="40" w:line="276" w:lineRule="auto"/>
      </w:pPr>
      <w:r>
        <w:rPr>
          <w:rFonts w:ascii="Calibri" w:hAnsi="Calibri"/>
          <w:b/>
          <w:color w:val="333333"/>
          <w:sz w:val="20"/>
        </w:rPr>
        <w:t>4. Parallel Multi-Engine Extraction:</w:t>
      </w:r>
      <w:r>
        <w:rPr>
          <w:rFonts w:ascii="Calibri" w:hAnsi="Calibri"/>
          <w:color w:val="333333"/>
          <w:sz w:val="20"/>
        </w:rPr>
        <w:t xml:space="preserve"> (a) Emotion Transformer (DistilRoBERTa) computes 7-class logits; (b) Sarcasm Transformer computes contextual irony; (c) Rule Engine tallies emoji polarity and punctuation contrast; (d) Semantic RAG embeds text and retrieves top-3 nearest exemplars and definitions.</w:t>
      </w:r>
    </w:p>
    <w:p>
      <w:pPr>
        <w:pStyle w:val="ListBullet"/>
        <w:spacing w:before="20" w:after="40" w:line="276" w:lineRule="auto"/>
      </w:pPr>
      <w:r>
        <w:rPr>
          <w:rFonts w:ascii="Calibri" w:hAnsi="Calibri"/>
          <w:b/>
          <w:color w:val="333333"/>
          <w:sz w:val="20"/>
        </w:rPr>
        <w:t>5. Mathematical Signal Fusion &amp; Calibration:</w:t>
      </w:r>
      <w:r>
        <w:rPr>
          <w:rFonts w:ascii="Calibri" w:hAnsi="Calibri"/>
          <w:color w:val="333333"/>
          <w:sz w:val="20"/>
        </w:rPr>
        <w:t xml:space="preserve"> Fuses signals with 70% model + 15% rules + 15% k-NN vote weights; determines primary label; calculates top-two margin; sets uncertainty and sarcasm flags.</w:t>
      </w:r>
    </w:p>
    <w:p>
      <w:pPr>
        <w:pStyle w:val="ListBullet"/>
        <w:spacing w:before="20" w:after="40" w:line="276" w:lineRule="auto"/>
      </w:pPr>
      <w:r>
        <w:rPr>
          <w:rFonts w:ascii="Calibri" w:hAnsi="Calibri"/>
          <w:b/>
          <w:color w:val="333333"/>
          <w:sz w:val="20"/>
        </w:rPr>
        <w:t>6. Bounded Rationale Synthesis:</w:t>
      </w:r>
      <w:r>
        <w:rPr>
          <w:rFonts w:ascii="Calibri" w:hAnsi="Calibri"/>
          <w:color w:val="333333"/>
          <w:sz w:val="20"/>
        </w:rPr>
        <w:t xml:space="preserve"> The bounded LLM receives the input, computed labels, and retrieved citations to generate a grounded explanation (or triggers deterministic template fallback).</w:t>
      </w:r>
    </w:p>
    <w:p>
      <w:pPr>
        <w:pStyle w:val="ListBullet"/>
        <w:spacing w:before="20" w:after="40" w:line="276" w:lineRule="auto"/>
      </w:pPr>
      <w:r>
        <w:rPr>
          <w:rFonts w:ascii="Calibri" w:hAnsi="Calibri"/>
          <w:b/>
          <w:color w:val="333333"/>
          <w:sz w:val="20"/>
        </w:rPr>
        <w:t>7. Output Hardening &amp; Clinical Redaction:</w:t>
      </w:r>
      <w:r>
        <w:rPr>
          <w:rFonts w:ascii="Calibri" w:hAnsi="Calibri"/>
          <w:color w:val="333333"/>
          <w:sz w:val="20"/>
        </w:rPr>
        <w:t xml:space="preserve"> Safety shield scrubs prohibited clinical psychiatric terms and verifies JSON schema integrity.</w:t>
      </w:r>
    </w:p>
    <w:p>
      <w:pPr>
        <w:pStyle w:val="ListBullet"/>
        <w:spacing w:before="20" w:after="40" w:line="276" w:lineRule="auto"/>
      </w:pPr>
      <w:r>
        <w:rPr>
          <w:rFonts w:ascii="Calibri" w:hAnsi="Calibri"/>
          <w:b/>
          <w:color w:val="333333"/>
          <w:sz w:val="20"/>
        </w:rPr>
        <w:t>8. Persistence &amp; Egress:</w:t>
      </w:r>
      <w:r>
        <w:rPr>
          <w:rFonts w:ascii="Calibri" w:hAnsi="Calibri"/>
          <w:color w:val="333333"/>
          <w:sz w:val="20"/>
        </w:rPr>
        <w:t xml:space="preserve"> The complete transaction is committed to SQLite (analyses table), assigned a UUID request_id, logged as structured JSON, and returned to client.</w:t>
      </w:r>
    </w:p>
    <w:p>
      <w:pPr>
        <w:keepNext/>
        <w:spacing w:before="280" w:after="80"/>
      </w:pPr>
      <w:r>
        <w:rPr>
          <w:rFonts w:ascii="Calibri" w:hAnsi="Calibri"/>
          <w:b/>
          <w:color w:val="003366"/>
          <w:sz w:val="26"/>
        </w:rPr>
        <w:t>6. Hybrid AI Engine Design</w:t>
      </w:r>
    </w:p>
    <w:p>
      <w:pPr>
        <w:spacing w:before="0" w:after="80" w:line="276" w:lineRule="auto"/>
      </w:pPr>
      <w:r>
        <w:rPr>
          <w:rFonts w:ascii="Calibri" w:hAnsi="Calibri"/>
          <w:color w:val="333333"/>
          <w:sz w:val="20"/>
        </w:rPr>
        <w:t>Cheap, predictable logic handles what it can; transformers compute calibrated probabilities; RAG supplies non-parametric citations; and the LLM is strictly bounded to natural language explanation. The LLM is never permitted to decide or alter the emotion label.</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cantSplit/>
          <w:tblHeader/>
        </w:trPr>
        <w:tc>
          <w:tcPr>
            <w:tcW w:type="dxa" w:w="2592"/>
            <w:vAlign w:val="center"/>
            <w:tcMar>
              <w:top w:w="120" w:type="dxa"/>
              <w:bottom w:w="120" w:type="dxa"/>
              <w:left w:w="160" w:type="dxa"/>
              <w:right w:w="160" w:type="dxa"/>
            </w:tcMar>
            <w:shd w:fill="003366"/>
          </w:tcPr>
          <w:p>
            <w:pPr>
              <w:spacing w:before="40" w:after="40"/>
            </w:pPr>
            <w:r>
              <w:rPr>
                <w:rFonts w:ascii="Calibri" w:hAnsi="Calibri"/>
                <w:b/>
                <w:color w:val="FFFFFF"/>
                <w:sz w:val="20"/>
              </w:rPr>
              <w:t>Layer</w:t>
            </w:r>
          </w:p>
        </w:tc>
        <w:tc>
          <w:tcPr>
            <w:tcW w:type="dxa" w:w="3168"/>
            <w:vAlign w:val="center"/>
            <w:tcMar>
              <w:top w:w="120" w:type="dxa"/>
              <w:bottom w:w="120" w:type="dxa"/>
              <w:left w:w="160" w:type="dxa"/>
              <w:right w:w="160" w:type="dxa"/>
            </w:tcMar>
            <w:shd w:fill="003366"/>
          </w:tcPr>
          <w:p>
            <w:pPr>
              <w:spacing w:before="40" w:after="40"/>
            </w:pPr>
            <w:r>
              <w:rPr>
                <w:rFonts w:ascii="Calibri" w:hAnsi="Calibri"/>
                <w:b/>
                <w:color w:val="FFFFFF"/>
                <w:sz w:val="20"/>
              </w:rPr>
              <w:t>Technique</w:t>
            </w:r>
          </w:p>
        </w:tc>
        <w:tc>
          <w:tcPr>
            <w:tcW w:type="dxa" w:w="3600"/>
            <w:vAlign w:val="center"/>
            <w:tcMar>
              <w:top w:w="120" w:type="dxa"/>
              <w:bottom w:w="120" w:type="dxa"/>
              <w:left w:w="160" w:type="dxa"/>
              <w:right w:w="160" w:type="dxa"/>
            </w:tcMar>
            <w:shd w:fill="003366"/>
          </w:tcPr>
          <w:p>
            <w:pPr>
              <w:spacing w:before="40" w:after="40"/>
            </w:pPr>
            <w:r>
              <w:rPr>
                <w:rFonts w:ascii="Calibri" w:hAnsi="Calibri"/>
                <w:b/>
                <w:color w:val="FFFFFF"/>
                <w:sz w:val="20"/>
              </w:rPr>
              <w:t>Role in the system</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Rule Layer</w:t>
            </w:r>
          </w:p>
        </w:tc>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Regex, emoji dictionary, slang mapping, negation window, contrast cues</w:t>
            </w:r>
          </w:p>
        </w:tc>
        <w:tc>
          <w:tcPr>
            <w:tcW w:type="dxa" w:w="3600"/>
            <w:vAlign w:val="center"/>
            <w:tcMar>
              <w:top w:w="120" w:type="dxa"/>
              <w:bottom w:w="120" w:type="dxa"/>
              <w:left w:w="160" w:type="dxa"/>
              <w:right w:w="160" w:type="dxa"/>
            </w:tcMar>
            <w:shd w:fill="FFFFFF"/>
          </w:tcPr>
          <w:p>
            <w:pPr>
              <w:spacing w:before="40" w:after="40"/>
            </w:pPr>
            <w:r>
              <w:rPr>
                <w:rFonts w:ascii="Calibri" w:hAnsi="Calibri"/>
                <w:color w:val="333333"/>
                <w:sz w:val="19"/>
              </w:rPr>
              <w:t>Normalizes text, extracts deterministic emoji polarity, scores sarcastic punctuation contrast with zero latency.</w:t>
            </w:r>
          </w:p>
        </w:tc>
      </w:tr>
      <w:tr>
        <w:trPr>
          <w:cantSplit/>
        </w:trPr>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Emotion Model Layer</w:t>
            </w:r>
          </w:p>
        </w:tc>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DistilRoBERTa sequence classification (j-hartmann/emotion-english-distilroberta-base)</w:t>
            </w:r>
          </w:p>
        </w:tc>
        <w:tc>
          <w:tcPr>
            <w:tcW w:type="dxa" w:w="3600"/>
            <w:vAlign w:val="center"/>
            <w:tcMar>
              <w:top w:w="120" w:type="dxa"/>
              <w:bottom w:w="120" w:type="dxa"/>
              <w:left w:w="160" w:type="dxa"/>
              <w:right w:w="160" w:type="dxa"/>
            </w:tcMar>
            <w:shd w:fill="F4F6F9"/>
          </w:tcPr>
          <w:p>
            <w:pPr>
              <w:spacing w:before="40" w:after="40"/>
            </w:pPr>
            <w:r>
              <w:rPr>
                <w:rFonts w:ascii="Calibri" w:hAnsi="Calibri"/>
                <w:color w:val="333333"/>
                <w:sz w:val="19"/>
              </w:rPr>
              <w:t>Produces raw probability distribution across 7 discrete emotion categories on CPU in ~45 ms.</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Sarcasm Model Layer</w:t>
            </w:r>
          </w:p>
        </w:tc>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RoBERTa sequence classification (helinivan/english-sarcasm-detector)</w:t>
            </w:r>
          </w:p>
        </w:tc>
        <w:tc>
          <w:tcPr>
            <w:tcW w:type="dxa" w:w="3600"/>
            <w:vAlign w:val="center"/>
            <w:tcMar>
              <w:top w:w="120" w:type="dxa"/>
              <w:bottom w:w="120" w:type="dxa"/>
              <w:left w:w="160" w:type="dxa"/>
              <w:right w:w="160" w:type="dxa"/>
            </w:tcMar>
            <w:shd w:fill="FFFFFF"/>
          </w:tcPr>
          <w:p>
            <w:pPr>
              <w:spacing w:before="40" w:after="40"/>
            </w:pPr>
            <w:r>
              <w:rPr>
                <w:rFonts w:ascii="Calibri" w:hAnsi="Calibri"/>
                <w:color w:val="333333"/>
                <w:sz w:val="19"/>
              </w:rPr>
              <w:t>Evaluates sequence-level contextual irony and outputs a continuous sarcasm probability score.</w:t>
            </w:r>
          </w:p>
        </w:tc>
      </w:tr>
      <w:tr>
        <w:trPr>
          <w:cantSplit/>
        </w:trPr>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Semantic RAG Layer</w:t>
            </w:r>
          </w:p>
        </w:tc>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all-MiniLM-L6-v2 embeddings + Cosine/FAISS search over curated exemplars &amp; KB</w:t>
            </w:r>
          </w:p>
        </w:tc>
        <w:tc>
          <w:tcPr>
            <w:tcW w:type="dxa" w:w="3600"/>
            <w:vAlign w:val="center"/>
            <w:tcMar>
              <w:top w:w="120" w:type="dxa"/>
              <w:bottom w:w="120" w:type="dxa"/>
              <w:left w:w="160" w:type="dxa"/>
              <w:right w:w="160" w:type="dxa"/>
            </w:tcMar>
            <w:shd w:fill="F4F6F9"/>
          </w:tcPr>
          <w:p>
            <w:pPr>
              <w:spacing w:before="40" w:after="40"/>
            </w:pPr>
            <w:r>
              <w:rPr>
                <w:rFonts w:ascii="Calibri" w:hAnsi="Calibri"/>
                <w:color w:val="333333"/>
                <w:sz w:val="19"/>
              </w:rPr>
              <w:t>Supplies a non-parametric k-NN calibration vote and retrieves verified definitions to ground the LLM rationale.</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Fusion &amp; Calibration Layer</w:t>
            </w:r>
          </w:p>
        </w:tc>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Deterministic weighted linear combination: 0.70*Model + 0.15*Rules + 0.15*kNN</w:t>
            </w:r>
          </w:p>
        </w:tc>
        <w:tc>
          <w:tcPr>
            <w:tcW w:type="dxa" w:w="3600"/>
            <w:vAlign w:val="center"/>
            <w:tcMar>
              <w:top w:w="120" w:type="dxa"/>
              <w:bottom w:w="120" w:type="dxa"/>
              <w:left w:w="160" w:type="dxa"/>
              <w:right w:w="160" w:type="dxa"/>
            </w:tcMar>
            <w:shd w:fill="FFFFFF"/>
          </w:tcPr>
          <w:p>
            <w:pPr>
              <w:spacing w:before="40" w:after="40"/>
            </w:pPr>
            <w:r>
              <w:rPr>
                <w:rFonts w:ascii="Calibri" w:hAnsi="Calibri"/>
                <w:color w:val="333333"/>
                <w:sz w:val="19"/>
              </w:rPr>
              <w:t>Decides the primary label, computes decision margin (P1 - P2), flags uncertainty (&lt;0.40 or margin &lt;0.10), and sets sarcasm warning.</w:t>
            </w:r>
          </w:p>
        </w:tc>
      </w:tr>
      <w:tr>
        <w:trPr>
          <w:cantSplit/>
        </w:trPr>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Bounded LLM Layer</w:t>
            </w:r>
          </w:p>
        </w:tc>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OpenAI-compatible adapter (Gemini API, OpenAI, or local Ollama) + Template Fallback</w:t>
            </w:r>
          </w:p>
        </w:tc>
        <w:tc>
          <w:tcPr>
            <w:tcW w:type="dxa" w:w="3600"/>
            <w:vAlign w:val="center"/>
            <w:tcMar>
              <w:top w:w="120" w:type="dxa"/>
              <w:bottom w:w="120" w:type="dxa"/>
              <w:left w:w="160" w:type="dxa"/>
              <w:right w:w="160" w:type="dxa"/>
            </w:tcMar>
            <w:shd w:fill="F4F6F9"/>
          </w:tcPr>
          <w:p>
            <w:pPr>
              <w:spacing w:before="40" w:after="40"/>
            </w:pPr>
            <w:r>
              <w:rPr>
                <w:rFonts w:ascii="Calibri" w:hAnsi="Calibri"/>
                <w:color w:val="333333"/>
                <w:sz w:val="19"/>
              </w:rPr>
              <w:t>Synthesizes a 1–2 sentence human-readable rationale citing retrieved sources. Never hallucinates or flips labels.</w:t>
            </w:r>
          </w:p>
        </w:tc>
      </w:tr>
    </w:tbl>
    <w:p>
      <w:pPr>
        <w:spacing w:before="80" w:after="80"/>
      </w:pPr>
      <w:r>
        <w:rPr>
          <w:rFonts w:ascii="Calibri" w:hAnsi="Calibri"/>
          <w:i/>
          <w:color w:val="333333"/>
          <w:sz w:val="19"/>
        </w:rPr>
        <w:t>Fusion / decision logic: The primary emotion is decided 100% mathematically: Score(e) = 0.70*P_trans(e) + 0.15*P_rules(e) + 0.15*P_knn(e). Sarcasm is surfaced as an explicit operational risk flag with an intensity score, never used to silently invert the primary emotion.</w:t>
      </w:r>
    </w:p>
    <w:p>
      <w:pPr>
        <w:keepNext/>
        <w:spacing w:before="280" w:after="80"/>
      </w:pPr>
      <w:r>
        <w:rPr>
          <w:rFonts w:ascii="Calibri" w:hAnsi="Calibri"/>
          <w:b/>
          <w:color w:val="003366"/>
          <w:sz w:val="26"/>
        </w:rPr>
        <w:t>7. AI/ML Components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cantSplit/>
          <w:tblHeader/>
        </w:trPr>
        <w:tc>
          <w:tcPr>
            <w:tcW w:type="dxa" w:w="3168"/>
            <w:vAlign w:val="center"/>
            <w:tcMar>
              <w:top w:w="120" w:type="dxa"/>
              <w:bottom w:w="120" w:type="dxa"/>
              <w:left w:w="160" w:type="dxa"/>
              <w:right w:w="160" w:type="dxa"/>
            </w:tcMar>
            <w:shd w:fill="003366"/>
          </w:tcPr>
          <w:p>
            <w:pPr>
              <w:spacing w:before="40" w:after="40"/>
            </w:pPr>
            <w:r>
              <w:rPr>
                <w:rFonts w:ascii="Calibri" w:hAnsi="Calibri"/>
                <w:b/>
                <w:color w:val="FFFFFF"/>
                <w:sz w:val="20"/>
              </w:rPr>
              <w:t>Component</w:t>
            </w:r>
          </w:p>
        </w:tc>
        <w:tc>
          <w:tcPr>
            <w:tcW w:type="dxa" w:w="3312"/>
            <w:vAlign w:val="center"/>
            <w:tcMar>
              <w:top w:w="120" w:type="dxa"/>
              <w:bottom w:w="120" w:type="dxa"/>
              <w:left w:w="160" w:type="dxa"/>
              <w:right w:w="160" w:type="dxa"/>
            </w:tcMar>
            <w:shd w:fill="003366"/>
          </w:tcPr>
          <w:p>
            <w:pPr>
              <w:spacing w:before="40" w:after="40"/>
            </w:pPr>
            <w:r>
              <w:rPr>
                <w:rFonts w:ascii="Calibri" w:hAnsi="Calibri"/>
                <w:b/>
                <w:color w:val="FFFFFF"/>
                <w:sz w:val="20"/>
              </w:rPr>
              <w:t>Technique / model</w:t>
            </w:r>
          </w:p>
        </w:tc>
        <w:tc>
          <w:tcPr>
            <w:tcW w:type="dxa" w:w="2880"/>
            <w:vAlign w:val="center"/>
            <w:tcMar>
              <w:top w:w="120" w:type="dxa"/>
              <w:bottom w:w="120" w:type="dxa"/>
              <w:left w:w="160" w:type="dxa"/>
              <w:right w:w="160" w:type="dxa"/>
            </w:tcMar>
            <w:shd w:fill="003366"/>
          </w:tcPr>
          <w:p>
            <w:pPr>
              <w:spacing w:before="40" w:after="40"/>
            </w:pPr>
            <w:r>
              <w:rPr>
                <w:rFonts w:ascii="Calibri" w:hAnsi="Calibri"/>
                <w:b/>
                <w:color w:val="FFFFFF"/>
                <w:sz w:val="20"/>
              </w:rPr>
              <w:t>Purpose</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Emotion Sequence Classification</w:t>
            </w:r>
          </w:p>
        </w:tc>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j-hartmann/emotion-english-distilroberta-base (82M params)</w:t>
            </w:r>
          </w:p>
        </w:tc>
        <w:tc>
          <w:tcPr>
            <w:tcW w:type="dxa" w:w="2880"/>
            <w:vAlign w:val="center"/>
            <w:tcMar>
              <w:top w:w="120" w:type="dxa"/>
              <w:bottom w:w="120" w:type="dxa"/>
              <w:left w:w="160" w:type="dxa"/>
              <w:right w:w="160" w:type="dxa"/>
            </w:tcMar>
            <w:shd w:fill="FFFFFF"/>
          </w:tcPr>
          <w:p>
            <w:pPr>
              <w:spacing w:before="40" w:after="40"/>
            </w:pPr>
            <w:r>
              <w:rPr>
                <w:rFonts w:ascii="Calibri" w:hAnsi="Calibri"/>
                <w:color w:val="333333"/>
                <w:sz w:val="19"/>
              </w:rPr>
              <w:t>Infers 7-class affective probability distribution on CPU.</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Sarcasm Sequence Classification</w:t>
            </w:r>
          </w:p>
        </w:tc>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helinivan/english-sarcasm-detector (RoBERTa architecture)</w:t>
            </w:r>
          </w:p>
        </w:tc>
        <w:tc>
          <w:tcPr>
            <w:tcW w:type="dxa" w:w="2880"/>
            <w:vAlign w:val="center"/>
            <w:tcMar>
              <w:top w:w="120" w:type="dxa"/>
              <w:bottom w:w="120" w:type="dxa"/>
              <w:left w:w="160" w:type="dxa"/>
              <w:right w:w="160" w:type="dxa"/>
            </w:tcMar>
            <w:shd w:fill="F4F6F9"/>
          </w:tcPr>
          <w:p>
            <w:pPr>
              <w:spacing w:before="40" w:after="40"/>
            </w:pPr>
            <w:r>
              <w:rPr>
                <w:rFonts w:ascii="Calibri" w:hAnsi="Calibri"/>
                <w:color w:val="333333"/>
                <w:sz w:val="19"/>
              </w:rPr>
              <w:t>Detects contextual irony and semantic polarity clash.</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Text Dense Embeddings</w:t>
            </w:r>
          </w:p>
        </w:tc>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sentence-transformers/all-MiniLM-L6-v2 (384-dimensional)</w:t>
            </w:r>
          </w:p>
        </w:tc>
        <w:tc>
          <w:tcPr>
            <w:tcW w:type="dxa" w:w="2880"/>
            <w:vAlign w:val="center"/>
            <w:tcMar>
              <w:top w:w="120" w:type="dxa"/>
              <w:bottom w:w="120" w:type="dxa"/>
              <w:left w:w="160" w:type="dxa"/>
              <w:right w:w="160" w:type="dxa"/>
            </w:tcMar>
            <w:shd w:fill="FFFFFF"/>
          </w:tcPr>
          <w:p>
            <w:pPr>
              <w:spacing w:before="40" w:after="40"/>
            </w:pPr>
            <w:r>
              <w:rPr>
                <w:rFonts w:ascii="Calibri" w:hAnsi="Calibri"/>
                <w:color w:val="333333"/>
                <w:sz w:val="19"/>
              </w:rPr>
              <w:t>Maps utterances and knowledge base exemplars into shared semantic vector space.</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Vector Similarity Index</w:t>
            </w:r>
          </w:p>
        </w:tc>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FAISS-CPU / Scikit-learn Cosine Similarity Matrix</w:t>
            </w:r>
          </w:p>
        </w:tc>
        <w:tc>
          <w:tcPr>
            <w:tcW w:type="dxa" w:w="2880"/>
            <w:vAlign w:val="center"/>
            <w:tcMar>
              <w:top w:w="120" w:type="dxa"/>
              <w:bottom w:w="120" w:type="dxa"/>
              <w:left w:w="160" w:type="dxa"/>
              <w:right w:w="160" w:type="dxa"/>
            </w:tcMar>
            <w:shd w:fill="F4F6F9"/>
          </w:tcPr>
          <w:p>
            <w:pPr>
              <w:spacing w:before="40" w:after="40"/>
            </w:pPr>
            <w:r>
              <w:rPr>
                <w:rFonts w:ascii="Calibri" w:hAnsi="Calibri"/>
                <w:color w:val="333333"/>
                <w:sz w:val="19"/>
              </w:rPr>
              <w:t>Retrieves nearest-neighbor exemplars and definition citations in &lt;5 ms.</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Mathematical Fusion Engine</w:t>
            </w:r>
          </w:p>
        </w:tc>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Weighted Linear Blending + Margin Calibration Logic</w:t>
            </w:r>
          </w:p>
        </w:tc>
        <w:tc>
          <w:tcPr>
            <w:tcW w:type="dxa" w:w="2880"/>
            <w:vAlign w:val="center"/>
            <w:tcMar>
              <w:top w:w="120" w:type="dxa"/>
              <w:bottom w:w="120" w:type="dxa"/>
              <w:left w:w="160" w:type="dxa"/>
              <w:right w:w="160" w:type="dxa"/>
            </w:tcMar>
            <w:shd w:fill="FFFFFF"/>
          </w:tcPr>
          <w:p>
            <w:pPr>
              <w:spacing w:before="40" w:after="40"/>
            </w:pPr>
            <w:r>
              <w:rPr>
                <w:rFonts w:ascii="Calibri" w:hAnsi="Calibri"/>
                <w:color w:val="333333"/>
                <w:sz w:val="19"/>
              </w:rPr>
              <w:t>Deterministically fuses multi-engine signals and computes uncertainty bounds.</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Rationale Synthesis Generator</w:t>
            </w:r>
          </w:p>
        </w:tc>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OpenAI-compatible LLM client (Google Gemini Free Tier / OpenAI / Mock)</w:t>
            </w:r>
          </w:p>
        </w:tc>
        <w:tc>
          <w:tcPr>
            <w:tcW w:type="dxa" w:w="2880"/>
            <w:vAlign w:val="center"/>
            <w:tcMar>
              <w:top w:w="120" w:type="dxa"/>
              <w:bottom w:w="120" w:type="dxa"/>
              <w:left w:w="160" w:type="dxa"/>
              <w:right w:w="160" w:type="dxa"/>
            </w:tcMar>
            <w:shd w:fill="F4F6F9"/>
          </w:tcPr>
          <w:p>
            <w:pPr>
              <w:spacing w:before="40" w:after="40"/>
            </w:pPr>
            <w:r>
              <w:rPr>
                <w:rFonts w:ascii="Calibri" w:hAnsi="Calibri"/>
                <w:color w:val="333333"/>
                <w:sz w:val="19"/>
              </w:rPr>
              <w:t>Synthesizes grounded 1–2 sentence human-interpretable rationale.</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Heuristic Preprocessing</w:t>
            </w:r>
          </w:p>
        </w:tc>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Regex tokenizers, emoji library, curated internet slang lexicon</w:t>
            </w:r>
          </w:p>
        </w:tc>
        <w:tc>
          <w:tcPr>
            <w:tcW w:type="dxa" w:w="2880"/>
            <w:vAlign w:val="center"/>
            <w:tcMar>
              <w:top w:w="120" w:type="dxa"/>
              <w:bottom w:w="120" w:type="dxa"/>
              <w:left w:w="160" w:type="dxa"/>
              <w:right w:w="160" w:type="dxa"/>
            </w:tcMar>
            <w:shd w:fill="FFFFFF"/>
          </w:tcPr>
          <w:p>
            <w:pPr>
              <w:spacing w:before="40" w:after="40"/>
            </w:pPr>
            <w:r>
              <w:rPr>
                <w:rFonts w:ascii="Calibri" w:hAnsi="Calibri"/>
                <w:color w:val="333333"/>
                <w:sz w:val="19"/>
              </w:rPr>
              <w:t>Prepares text, handles negations, and normalizes non-standard orthography.</w:t>
            </w:r>
          </w:p>
        </w:tc>
      </w:tr>
    </w:tbl>
    <w:p>
      <w:pPr>
        <w:spacing w:after="80"/>
      </w:pPr>
    </w:p>
    <w:p>
      <w:pPr>
        <w:keepNext/>
        <w:spacing w:before="280" w:after="80"/>
      </w:pPr>
      <w:r>
        <w:rPr>
          <w:rFonts w:ascii="Calibri" w:hAnsi="Calibri"/>
          <w:b/>
          <w:color w:val="003366"/>
          <w:sz w:val="26"/>
        </w:rPr>
        <w:t>8. Recommended Tech Stack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rPr>
          <w:cantSplit/>
          <w:tblHeader/>
        </w:trPr>
        <w:tc>
          <w:tcPr>
            <w:tcW w:type="dxa" w:w="3312"/>
            <w:vAlign w:val="center"/>
            <w:tcMar>
              <w:top w:w="120" w:type="dxa"/>
              <w:bottom w:w="120" w:type="dxa"/>
              <w:left w:w="160" w:type="dxa"/>
              <w:right w:w="160" w:type="dxa"/>
            </w:tcMar>
            <w:shd w:fill="003366"/>
          </w:tcPr>
          <w:p>
            <w:pPr>
              <w:spacing w:before="40" w:after="40"/>
            </w:pPr>
            <w:r>
              <w:rPr>
                <w:rFonts w:ascii="Calibri" w:hAnsi="Calibri"/>
                <w:b/>
                <w:color w:val="FFFFFF"/>
                <w:sz w:val="20"/>
              </w:rPr>
              <w:t>Layer</w:t>
            </w:r>
          </w:p>
        </w:tc>
        <w:tc>
          <w:tcPr>
            <w:tcW w:type="dxa" w:w="6048"/>
            <w:vAlign w:val="center"/>
            <w:tcMar>
              <w:top w:w="120" w:type="dxa"/>
              <w:bottom w:w="120" w:type="dxa"/>
              <w:left w:w="160" w:type="dxa"/>
              <w:right w:w="160" w:type="dxa"/>
            </w:tcMar>
            <w:shd w:fill="003366"/>
          </w:tcPr>
          <w:p>
            <w:pPr>
              <w:spacing w:before="40" w:after="40"/>
            </w:pPr>
            <w:r>
              <w:rPr>
                <w:rFonts w:ascii="Calibri" w:hAnsi="Calibri"/>
                <w:b/>
                <w:color w:val="FFFFFF"/>
                <w:sz w:val="20"/>
              </w:rPr>
              <w:t>Recommendation</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Language &amp; Runtime</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Python 3.11 (virtual environment sized for 8 GB RAM laptop)</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Backend Framework</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Flask 3.0, Werkzeug 3.0, Gunicorn WSGI production server</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Data Validation</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Pydantic 2.6 for strict input/output schema contract enforcement</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Deep Learning &amp; Transformers</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PyTorch 2.4 (CPU build), Hugging Face Transformers 4.44, Scikit-learn 1.4</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Embeddings &amp; RAG</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Sentence-Transformers 3.0 (all-MiniLM-L6-v2), FAISS-CPU / Scikit-learn Cosine k-NN</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Database &amp; Storage</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SQLite 3 (built-in, zero-dependency persistence in emotion.sqlite3)</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Frontend &amp; UI</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Modern HTML5, Responsive CSS3, Vanilla JS, Chart.js for probability charts</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LLM Adapter</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Unified OpenAI SDK client supporting Google Gemini free tier, OpenAI, local Ollama, and offline mock</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Testing &amp; Reporting</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Pytest 8.0 (22 automated tests), Matplotlib 3.8 (evaluation charts), Python-pptx 0.6.23 (slide deck)</w:t>
            </w:r>
          </w:p>
        </w:tc>
      </w:tr>
    </w:tbl>
    <w:p>
      <w:pPr>
        <w:spacing w:after="80"/>
      </w:pPr>
    </w:p>
    <w:p>
      <w:pPr>
        <w:keepNext/>
        <w:spacing w:before="280" w:after="80"/>
      </w:pPr>
      <w:r>
        <w:rPr>
          <w:rFonts w:ascii="Calibri" w:hAnsi="Calibri"/>
          <w:b/>
          <w:color w:val="003366"/>
          <w:sz w:val="26"/>
        </w:rPr>
        <w:t>9. System Architecture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rPr>
          <w:cantSplit/>
          <w:tblHeader/>
        </w:trPr>
        <w:tc>
          <w:tcPr>
            <w:tcW w:type="dxa" w:w="3168"/>
            <w:vAlign w:val="center"/>
            <w:tcMar>
              <w:top w:w="120" w:type="dxa"/>
              <w:bottom w:w="120" w:type="dxa"/>
              <w:left w:w="160" w:type="dxa"/>
              <w:right w:w="160" w:type="dxa"/>
            </w:tcMar>
            <w:shd w:fill="003366"/>
          </w:tcPr>
          <w:p>
            <w:pPr>
              <w:spacing w:before="40" w:after="40"/>
            </w:pPr>
            <w:r>
              <w:rPr>
                <w:rFonts w:ascii="Calibri" w:hAnsi="Calibri"/>
                <w:b/>
                <w:color w:val="FFFFFF"/>
                <w:sz w:val="20"/>
              </w:rPr>
              <w:t>Layer</w:t>
            </w:r>
          </w:p>
        </w:tc>
        <w:tc>
          <w:tcPr>
            <w:tcW w:type="dxa" w:w="6192"/>
            <w:vAlign w:val="center"/>
            <w:tcMar>
              <w:top w:w="120" w:type="dxa"/>
              <w:bottom w:w="120" w:type="dxa"/>
              <w:left w:w="160" w:type="dxa"/>
              <w:right w:w="160" w:type="dxa"/>
            </w:tcMar>
            <w:shd w:fill="003366"/>
          </w:tcPr>
          <w:p>
            <w:pPr>
              <w:spacing w:before="40" w:after="40"/>
            </w:pPr>
            <w:r>
              <w:rPr>
                <w:rFonts w:ascii="Calibri" w:hAnsi="Calibri"/>
                <w:b/>
                <w:color w:val="FFFFFF"/>
                <w:sz w:val="20"/>
              </w:rPr>
              <w:t>Components</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Presentation Layer</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Interactive Web Dashboard (/), Server-Rendered Audit View (/inspect), Chart.js visualizer</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API &amp; Routing Layer</w:t>
            </w:r>
          </w:p>
        </w:tc>
        <w:tc>
          <w:tcPr>
            <w:tcW w:type="dxa" w:w="6192"/>
            <w:vAlign w:val="center"/>
            <w:tcMar>
              <w:top w:w="120" w:type="dxa"/>
              <w:bottom w:w="120" w:type="dxa"/>
              <w:left w:w="160" w:type="dxa"/>
              <w:right w:w="160" w:type="dxa"/>
            </w:tcMar>
            <w:shd w:fill="F4F6F9"/>
          </w:tcPr>
          <w:p>
            <w:pPr>
              <w:spacing w:before="40" w:after="40"/>
            </w:pPr>
            <w:r>
              <w:rPr>
                <w:rFonts w:ascii="Calibri" w:hAnsi="Calibri"/>
                <w:color w:val="333333"/>
                <w:sz w:val="19"/>
              </w:rPr>
              <w:t>Flask Blueprints: POST /api/v1/emotion/process, /batch, GET /results, /stats, /health</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Orchestration Service Layer</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analysis_service.py, router.py, latency telemetry timer, execution route tracer</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Hybrid AI Engine Layer</w:t>
            </w:r>
          </w:p>
        </w:tc>
        <w:tc>
          <w:tcPr>
            <w:tcW w:type="dxa" w:w="6192"/>
            <w:vAlign w:val="center"/>
            <w:tcMar>
              <w:top w:w="120" w:type="dxa"/>
              <w:bottom w:w="120" w:type="dxa"/>
              <w:left w:w="160" w:type="dxa"/>
              <w:right w:w="160" w:type="dxa"/>
            </w:tcMar>
            <w:shd w:fill="F4F6F9"/>
          </w:tcPr>
          <w:p>
            <w:pPr>
              <w:spacing w:before="40" w:after="40"/>
            </w:pPr>
            <w:r>
              <w:rPr>
                <w:rFonts w:ascii="Calibri" w:hAnsi="Calibri"/>
                <w:color w:val="333333"/>
                <w:sz w:val="19"/>
              </w:rPr>
              <w:t>preprocess.py, rules.py, emotion_model.py, sarcasm_model.py, retrieval.py, fusion.py, llm.py, validator.py</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Data &amp; Storage Layer</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SQLite database (analyses table), Knowledge Base (data/kb/*.jsonl), Evaluation Corpora (data/eval/*.csv)</w:t>
            </w:r>
          </w:p>
        </w:tc>
      </w:tr>
    </w:tbl>
    <w:p>
      <w:pPr>
        <w:spacing w:before="0" w:after="80" w:line="276" w:lineRule="auto"/>
      </w:pPr>
      <w:r>
        <w:rPr>
          <w:rFonts w:ascii="Calibri" w:hAnsi="Calibri"/>
          <w:color w:val="333333"/>
          <w:sz w:val="20"/>
        </w:rPr>
        <w:t>Data flow: UI / Client -&gt; POST /process -&gt; Input Hygiene Validator -&gt; Preprocessor -&gt; [ Rules | Emotion Transformer | Sarcasm Transformer | Semantic RAG ] -&gt; Mathematical Fusion &amp; Calibration -&gt; Bounded LLM Rationale -&gt; Output Validator &amp; Clinical Redactor -&gt; SQLite Storage -&gt; UI Response &amp; /inspect Audit Row</w:t>
      </w:r>
    </w:p>
    <w:p>
      <w:pPr>
        <w:keepNext/>
        <w:spacing w:before="280" w:after="80"/>
      </w:pPr>
      <w:r>
        <w:rPr>
          <w:rFonts w:ascii="Calibri" w:hAnsi="Calibri"/>
          <w:b/>
          <w:color w:val="003366"/>
          <w:sz w:val="26"/>
        </w:rPr>
        <w:t>10. Individual GitHub Repository Structure</w:t>
      </w:r>
    </w:p>
    <w:p>
      <w:pPr>
        <w:spacing w:before="0" w:after="80" w:line="276" w:lineRule="auto"/>
      </w:pPr>
      <w:r>
        <w:rPr>
          <w:rFonts w:ascii="Calibri" w:hAnsi="Calibri"/>
          <w:color w:val="333333"/>
          <w:sz w:val="20"/>
        </w:rPr>
        <w:t>This repository is completely self-contained. It contains its own dependencies, models, LLM adapter, prompts, test sets, and presentation scripts. Nothing is imported from external sibling projects.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60" w:type="dxa"/>
              <w:right w:w="160" w:type="dxa"/>
            </w:tcMar>
            <w:tcBorders>
              <w:left w:val="single" w:sz="6" w:space="0" w:color="CCCCCC"/>
              <w:top w:val="single" w:sz="6" w:space="0" w:color="CCCCCC"/>
              <w:bottom w:val="single" w:sz="6" w:space="0" w:color="CCCCCC"/>
              <w:right w:val="single" w:sz="6" w:space="0" w:color="CCCCCC"/>
            </w:tcBorders>
          </w:tcPr>
          <w:p>
            <w:pPr>
              <w:spacing w:before="40" w:after="40" w:line="276" w:lineRule="auto"/>
            </w:pPr>
            <w:r>
              <w:rPr>
                <w:rFonts w:ascii="Consolas" w:hAnsi="Consolas"/>
                <w:color w:val="222222"/>
                <w:sz w:val="17"/>
              </w:rPr>
              <w:t>p098-emotion-detection-text-divya/</w:t>
              <w:br/>
              <w:t>├── README.md                      # Setup, architecture summary, benchmark table, parity guide</w:t>
              <w:br/>
              <w:t>├── .env.example                   # Environment variable template (never commit real secrets)</w:t>
              <w:br/>
              <w:t>├── .gitignore                     # Excludes virtual environments, SQLite, caches, and weights</w:t>
              <w:br/>
              <w:t>├── requirements.txt               # Locked dependencies for Python 3.11</w:t>
              <w:br/>
              <w:t>├── Dockerfile                     # Multi-stage production container running Gunicorn</w:t>
              <w:br/>
              <w:t>├── run.py                         # Single-command launcher script</w:t>
              <w:br/>
              <w:t>├── docs/                          # Complete technical documentation suite</w:t>
              <w:br/>
              <w:t>│   ├── handbook.md                # Exhaustive Product Handbook &amp; Operator's Manual</w:t>
              <w:br/>
              <w:t>│   ├── architecture-note.md       # Technical design and engine specifications</w:t>
              <w:br/>
              <w:t>│   ├── evaluation-report.md       # Empirical benchmark results and Macro-F1 analysis</w:t>
              <w:br/>
              <w:t>│   ├── demo-script.md             # 5-minute step-by-step presentation script</w:t>
              <w:br/>
              <w:t>│   ├── requirements.md            # Functional &amp; non-functional requirements</w:t>
              <w:br/>
              <w:t>│   └── limitations.md             # Transparent boundary conditions and edge cases</w:t>
              <w:br/>
              <w:t>├── data/</w:t>
              <w:br/>
              <w:t>│   ├── kb/                        # Grounded knowledge base (emotions.jsonl, exemplars.jsonl)</w:t>
              <w:br/>
              <w:t>│   ├── eval/                      # Gold test sets (emotion_eval.csv, sarcasm_eval.csv)</w:t>
              <w:br/>
              <w:t>│   └── sample/                    # Preset test files (sample_inputs.csv)</w:t>
              <w:br/>
              <w:t>├── backend/app/</w:t>
              <w:br/>
              <w:t>│   ├── main.py                    # Flask application factory and entrypoint</w:t>
              <w:br/>
              <w:t>│   ├── core/config.py             # Typed settings loaded from .env</w:t>
              <w:br/>
              <w:t>│   ├── api/routes/                # Endpoints: analysis.py, views.py</w:t>
              <w:br/>
              <w:t>│   ├── db/                        # models.py, session.py (SQLite ORM)</w:t>
              <w:br/>
              <w:t>│   ├── domain/schemas.py          # Pydantic schemas enforcing strict API contracts</w:t>
              <w:br/>
              <w:t>│   ├── engines/                   # The 6 Hybrid AI Engines</w:t>
              <w:br/>
              <w:t>│   │   ├── preprocess.py          # Normalization, slang, emoji translation</w:t>
              <w:br/>
              <w:t>│   │   ├── rules.py               # Deterministic rule cues and contrast detectors</w:t>
              <w:br/>
              <w:t>│   │   ├── emotion_model.py       # DistilRoBERTa 7-class sequence classifier</w:t>
              <w:br/>
              <w:t>│   │   ├── sarcasm_model.py       # RoBERTa contextual sarcasm detector</w:t>
              <w:br/>
              <w:t>│   │   ├── retrieval.py           # all-MiniLM-L6-v2 vector search &amp; k-NN voting</w:t>
              <w:br/>
              <w:t>│   │   ├── fusion.py              # Mathematical signal fusion &amp; confidence calibration</w:t>
              <w:br/>
              <w:t>│   │   ├── llm.py                 # OpenAI-compatible rationale client + template fallback</w:t>
              <w:br/>
              <w:t>│   │   ├── validator.py           # Input hygiene, prompt injection &amp; clinical term redaction</w:t>
              <w:br/>
              <w:t>│   │   └── router.py              # Execution route orchestrator</w:t>
              <w:br/>
              <w:t>│   ├── services/analysis_service.py # Core transaction pipeline</w:t>
              <w:br/>
              <w:t>│   ├── templates/                 # Jinja2 views (index.html, inspect.html)</w:t>
              <w:br/>
              <w:t>│   └── static/                    # Responsive CSS styles and client controllers</w:t>
              <w:br/>
              <w:t>├── scripts/</w:t>
              <w:br/>
              <w:t>│   ├── build_index.py             # Pre-computes semantic vector embeddings</w:t>
              <w:br/>
              <w:t>│   ├── evaluate.py                # Runs offline benchmark evaluation</w:t>
              <w:br/>
              <w:t>│   └── build_presentation.py      # Generates executive 10-slide PowerPoint deck</w:t>
              <w:br/>
              <w:t>├── tests/                         # 22 automated test suites</w:t>
              <w:br/>
              <w:t>│   ├── test_api.py                # REST API contract and validation tests</w:t>
              <w:br/>
              <w:t>│   ├── test_engines.py            # Unit tests for all 6 hybrid engines</w:t>
              <w:br/>
              <w:t>│   └── test_security.py           # Red-team prompt injection and clinical redaction tests</w:t>
              <w:br/>
              <w:t>└── presentation/                  # P098_Emotion_Detection.pptx</w:t>
            </w:r>
          </w:p>
        </w:tc>
      </w:tr>
    </w:tbl>
    <w:p>
      <w:pPr>
        <w:spacing w:before="0" w:after="80"/>
      </w:pPr>
    </w:p>
    <w:p>
      <w:pPr>
        <w:keepNext/>
        <w:spacing w:before="280" w:after="80"/>
      </w:pPr>
      <w:r>
        <w:rPr>
          <w:rFonts w:ascii="Calibri" w:hAnsi="Calibri"/>
          <w:b/>
          <w:color w:val="003366"/>
          <w:sz w:val="26"/>
        </w:rPr>
        <w:t>11. Database/Data Structure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rPr>
          <w:cantSplit/>
          <w:tblHeader/>
        </w:trPr>
        <w:tc>
          <w:tcPr>
            <w:tcW w:type="dxa" w:w="3168"/>
            <w:vAlign w:val="center"/>
            <w:tcMar>
              <w:top w:w="120" w:type="dxa"/>
              <w:bottom w:w="120" w:type="dxa"/>
              <w:left w:w="160" w:type="dxa"/>
              <w:right w:w="160" w:type="dxa"/>
            </w:tcMar>
            <w:shd w:fill="003366"/>
          </w:tcPr>
          <w:p>
            <w:pPr>
              <w:spacing w:before="40" w:after="40"/>
            </w:pPr>
            <w:r>
              <w:rPr>
                <w:rFonts w:ascii="Calibri" w:hAnsi="Calibri"/>
                <w:b/>
                <w:color w:val="FFFFFF"/>
                <w:sz w:val="20"/>
              </w:rPr>
              <w:t>Entity / File</w:t>
            </w:r>
          </w:p>
        </w:tc>
        <w:tc>
          <w:tcPr>
            <w:tcW w:type="dxa" w:w="6192"/>
            <w:vAlign w:val="center"/>
            <w:tcMar>
              <w:top w:w="120" w:type="dxa"/>
              <w:bottom w:w="120" w:type="dxa"/>
              <w:left w:w="160" w:type="dxa"/>
              <w:right w:w="160" w:type="dxa"/>
            </w:tcMar>
            <w:shd w:fill="003366"/>
          </w:tcPr>
          <w:p>
            <w:pPr>
              <w:spacing w:before="40" w:after="40"/>
            </w:pPr>
            <w:r>
              <w:rPr>
                <w:rFonts w:ascii="Calibri" w:hAnsi="Calibri"/>
                <w:b/>
                <w:color w:val="FFFFFF"/>
                <w:sz w:val="20"/>
              </w:rPr>
              <w:t>Key Fields &amp; Schema</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analyses (SQLite table)</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id, request_id, input_text, primary_emotion, confidence, uncertain, sarcasm, sarcasm_score, rationale, emotion_scores_json, sources_json, route_json, latency_ms, created_at</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exemplars.jsonl (Knowledge Base)</w:t>
            </w:r>
          </w:p>
        </w:tc>
        <w:tc>
          <w:tcPr>
            <w:tcW w:type="dxa" w:w="6192"/>
            <w:vAlign w:val="center"/>
            <w:tcMar>
              <w:top w:w="120" w:type="dxa"/>
              <w:bottom w:w="120" w:type="dxa"/>
              <w:left w:w="160" w:type="dxa"/>
              <w:right w:w="160" w:type="dxa"/>
            </w:tcMar>
            <w:shd w:fill="F4F6F9"/>
          </w:tcPr>
          <w:p>
            <w:pPr>
              <w:spacing w:before="40" w:after="40"/>
            </w:pPr>
            <w:r>
              <w:rPr>
                <w:rFonts w:ascii="Calibri" w:hAnsi="Calibri"/>
                <w:color w:val="333333"/>
                <w:sz w:val="19"/>
              </w:rPr>
              <w:t>id, text, label, emotion_category, source_dataset, notes (28 golden annotated reference sentences across all 7 classes)</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emotions.jsonl (Knowledge Base)</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emotion, definition, cue_patterns, valence, arousal, physiological_markers, synonyms</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emotion_eval.csv (Benchmark Set)</w:t>
            </w:r>
          </w:p>
        </w:tc>
        <w:tc>
          <w:tcPr>
            <w:tcW w:type="dxa" w:w="6192"/>
            <w:vAlign w:val="center"/>
            <w:tcMar>
              <w:top w:w="120" w:type="dxa"/>
              <w:bottom w:w="120" w:type="dxa"/>
              <w:left w:w="160" w:type="dxa"/>
              <w:right w:w="160" w:type="dxa"/>
            </w:tcMar>
            <w:shd w:fill="F4F6F9"/>
          </w:tcPr>
          <w:p>
            <w:pPr>
              <w:spacing w:before="40" w:after="40"/>
            </w:pPr>
            <w:r>
              <w:rPr>
                <w:rFonts w:ascii="Calibri" w:hAnsi="Calibri"/>
                <w:color w:val="333333"/>
                <w:sz w:val="19"/>
              </w:rPr>
              <w:t>id, text, expected_emotion, domain, difficulty (35 stratified golden test sentences)</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sarcasm_eval.csv (Benchmark Set)</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id, text, is_sarcastic, context_type (26 balanced literal vs. sarcastic sentences)</w:t>
            </w:r>
          </w:p>
        </w:tc>
      </w:tr>
    </w:tbl>
    <w:p>
      <w:pPr>
        <w:spacing w:after="80"/>
      </w:pPr>
    </w:p>
    <w:p>
      <w:pPr>
        <w:keepNext/>
        <w:spacing w:before="280" w:after="80"/>
      </w:pPr>
      <w:r>
        <w:rPr>
          <w:rFonts w:ascii="Calibri" w:hAnsi="Calibri"/>
          <w:b/>
          <w:color w:val="003366"/>
          <w:sz w:val="26"/>
        </w:rPr>
        <w:t>12. Backend/API Structure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rPr>
          <w:cantSplit/>
          <w:tblHeader/>
        </w:trPr>
        <w:tc>
          <w:tcPr>
            <w:tcW w:type="dxa" w:w="3312"/>
            <w:vAlign w:val="center"/>
            <w:tcMar>
              <w:top w:w="120" w:type="dxa"/>
              <w:bottom w:w="120" w:type="dxa"/>
              <w:left w:w="160" w:type="dxa"/>
              <w:right w:w="160" w:type="dxa"/>
            </w:tcMar>
            <w:shd w:fill="003366"/>
          </w:tcPr>
          <w:p>
            <w:pPr>
              <w:spacing w:before="40" w:after="40"/>
            </w:pPr>
            <w:r>
              <w:rPr>
                <w:rFonts w:ascii="Calibri" w:hAnsi="Calibri"/>
                <w:b/>
                <w:color w:val="FFFFFF"/>
                <w:sz w:val="20"/>
              </w:rPr>
              <w:t>Endpoint</w:t>
            </w:r>
          </w:p>
        </w:tc>
        <w:tc>
          <w:tcPr>
            <w:tcW w:type="dxa" w:w="6048"/>
            <w:vAlign w:val="center"/>
            <w:tcMar>
              <w:top w:w="120" w:type="dxa"/>
              <w:bottom w:w="120" w:type="dxa"/>
              <w:left w:w="160" w:type="dxa"/>
              <w:right w:w="160" w:type="dxa"/>
            </w:tcMar>
            <w:shd w:fill="003366"/>
          </w:tcPr>
          <w:p>
            <w:pPr>
              <w:spacing w:before="40" w:after="40"/>
            </w:pPr>
            <w:r>
              <w:rPr>
                <w:rFonts w:ascii="Calibri" w:hAnsi="Calibri"/>
                <w:b/>
                <w:color w:val="FFFFFF"/>
                <w:sz w:val="20"/>
              </w:rPr>
              <w:t>Purpose &amp; Contract</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POST /api/v1/emotion/process</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Analyze single text utterance. Returns primary emotion, 7-class probability breakdown, sarcasm flag, rationale, and RAG sources.</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POST /api/v1/emotion/batch</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Bulk analyze multiple texts via multipart CSV upload or JSON list. Returns aggregate distribution and itemized results.</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GET /api/v1/emotion/results</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Retrieve paginated historical analysis records from SQLite (?limit=50&amp;offset=0) for backend verification.</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GET /api/v1/emotion/results/&lt;id&gt;</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Retrieve complete single transaction details by primary ID including raw route trace and latencies.</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GET /api/v1/emotion/stats</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Return platform-wide aggregate counts: total requests, emotion frequencies, sarcasm rate, and uncertainty count.</w:t>
            </w:r>
          </w:p>
        </w:tc>
      </w:tr>
      <w:tr>
        <w:trPr>
          <w:cantSplit/>
        </w:trPr>
        <w:tc>
          <w:tcPr>
            <w:tcW w:type="dxa" w:w="3312"/>
            <w:vAlign w:val="center"/>
            <w:tcMar>
              <w:top w:w="120" w:type="dxa"/>
              <w:bottom w:w="120" w:type="dxa"/>
              <w:left w:w="160" w:type="dxa"/>
              <w:right w:w="160" w:type="dxa"/>
            </w:tcMar>
            <w:shd w:fill="F4F6F9"/>
          </w:tcPr>
          <w:p>
            <w:pPr>
              <w:spacing w:before="40" w:after="40"/>
            </w:pPr>
            <w:r>
              <w:rPr>
                <w:rFonts w:ascii="Calibri" w:hAnsi="Calibri"/>
                <w:color w:val="333333"/>
                <w:sz w:val="19"/>
              </w:rPr>
              <w:t>GET /health</w:t>
            </w:r>
          </w:p>
        </w:tc>
        <w:tc>
          <w:tcPr>
            <w:tcW w:type="dxa" w:w="6048"/>
            <w:vAlign w:val="center"/>
            <w:tcMar>
              <w:top w:w="120" w:type="dxa"/>
              <w:bottom w:w="120" w:type="dxa"/>
              <w:left w:w="160" w:type="dxa"/>
              <w:right w:w="160" w:type="dxa"/>
            </w:tcMar>
            <w:shd w:fill="F4F6F9"/>
          </w:tcPr>
          <w:p>
            <w:pPr>
              <w:spacing w:before="40" w:after="40"/>
            </w:pPr>
            <w:r>
              <w:rPr>
                <w:rFonts w:ascii="Calibri" w:hAnsi="Calibri"/>
                <w:color w:val="333333"/>
                <w:sz w:val="19"/>
              </w:rPr>
              <w:t>Liveness and readiness probe reporting status of models, vector index, database connectivity, and active LLM mode.</w:t>
            </w:r>
          </w:p>
        </w:tc>
      </w:tr>
      <w:tr>
        <w:trPr>
          <w:cantSplit/>
        </w:trPr>
        <w:tc>
          <w:tcPr>
            <w:tcW w:type="dxa" w:w="3312"/>
            <w:vAlign w:val="center"/>
            <w:tcMar>
              <w:top w:w="120" w:type="dxa"/>
              <w:bottom w:w="120" w:type="dxa"/>
              <w:left w:w="160" w:type="dxa"/>
              <w:right w:w="160" w:type="dxa"/>
            </w:tcMar>
            <w:shd w:fill="FFFFFF"/>
          </w:tcPr>
          <w:p>
            <w:pPr>
              <w:spacing w:before="40" w:after="40"/>
            </w:pPr>
            <w:r>
              <w:rPr>
                <w:rFonts w:ascii="Calibri" w:hAnsi="Calibri"/>
                <w:color w:val="333333"/>
                <w:sz w:val="19"/>
              </w:rPr>
              <w:t>GET / &amp; GET /inspect</w:t>
            </w:r>
          </w:p>
        </w:tc>
        <w:tc>
          <w:tcPr>
            <w:tcW w:type="dxa" w:w="6048"/>
            <w:vAlign w:val="center"/>
            <w:tcMar>
              <w:top w:w="120" w:type="dxa"/>
              <w:bottom w:w="120" w:type="dxa"/>
              <w:left w:w="160" w:type="dxa"/>
              <w:right w:w="160" w:type="dxa"/>
            </w:tcMar>
            <w:shd w:fill="FFFFFF"/>
          </w:tcPr>
          <w:p>
            <w:pPr>
              <w:spacing w:before="40" w:after="40"/>
            </w:pPr>
            <w:r>
              <w:rPr>
                <w:rFonts w:ascii="Calibri" w:hAnsi="Calibri"/>
                <w:color w:val="333333"/>
                <w:sz w:val="19"/>
              </w:rPr>
              <w:t>Server-rendered user interfaces: Interactive operator dashboard (/) and auditor inspection view (/inspect).</w:t>
            </w:r>
          </w:p>
        </w:tc>
      </w:tr>
    </w:tbl>
    <w:p>
      <w:pPr>
        <w:spacing w:after="80"/>
      </w:pPr>
    </w:p>
    <w:p>
      <w:pPr>
        <w:keepNext/>
        <w:spacing w:before="280" w:after="80"/>
      </w:pPr>
      <w:r>
        <w:rPr>
          <w:rFonts w:ascii="Calibri" w:hAnsi="Calibri"/>
          <w:b/>
          <w:color w:val="003366"/>
          <w:sz w:val="26"/>
        </w:rPr>
        <w:t>13. Frontend Structure</w:t>
      </w:r>
    </w:p>
    <w:p>
      <w:pPr>
        <w:spacing w:before="0" w:after="80" w:line="276" w:lineRule="auto"/>
      </w:pPr>
      <w:r>
        <w:rPr>
          <w:rFonts w:ascii="Calibri" w:hAnsi="Calibri"/>
          <w:color w:val="333333"/>
          <w:sz w:val="20"/>
        </w:rPr>
        <w:t>The frontend is implemented as a modern, responsive web application served directly by Flask with zero external framework overhead. It enforces strict Frontend-to-Backend Parity: the UI performs no client-side mathematical calculations; every badge, probability bar, and alert is an exact reflection of the server-computed SQLite record.</w:t>
      </w:r>
    </w:p>
    <w:p>
      <w:pPr>
        <w:pStyle w:val="ListBullet"/>
        <w:spacing w:before="20" w:after="40" w:line="276" w:lineRule="auto"/>
      </w:pPr>
      <w:r>
        <w:rPr>
          <w:rFonts w:ascii="Calibri" w:hAnsi="Calibri"/>
          <w:b/>
          <w:color w:val="333333"/>
          <w:sz w:val="20"/>
        </w:rPr>
        <w:t>Interactive Input Workspace:</w:t>
      </w:r>
      <w:r>
        <w:rPr>
          <w:rFonts w:ascii="Calibri" w:hAnsi="Calibri"/>
          <w:color w:val="333333"/>
          <w:sz w:val="20"/>
        </w:rPr>
        <w:t xml:space="preserve"> Multi-line textarea with character counter, quick preset buttons (Joyful News, Sarcastic Complaint, Frustration, Uncertainty), and live submission button.</w:t>
      </w:r>
    </w:p>
    <w:p>
      <w:pPr>
        <w:pStyle w:val="ListBullet"/>
        <w:spacing w:before="20" w:after="40" w:line="276" w:lineRule="auto"/>
      </w:pPr>
      <w:r>
        <w:rPr>
          <w:rFonts w:ascii="Calibri" w:hAnsi="Calibri"/>
          <w:b/>
          <w:color w:val="333333"/>
          <w:sz w:val="20"/>
        </w:rPr>
        <w:t>Diagnostic Result Card:</w:t>
      </w:r>
      <w:r>
        <w:rPr>
          <w:rFonts w:ascii="Calibri" w:hAnsi="Calibri"/>
          <w:color w:val="333333"/>
          <w:sz w:val="20"/>
        </w:rPr>
        <w:t xml:space="preserve"> Visual color-coded primary emotion badge with emoji, calibrated confidence percentage gauge, and uncertainty warning pill.</w:t>
      </w:r>
    </w:p>
    <w:p>
      <w:pPr>
        <w:pStyle w:val="ListBullet"/>
        <w:spacing w:before="20" w:after="40" w:line="276" w:lineRule="auto"/>
      </w:pPr>
      <w:r>
        <w:rPr>
          <w:rFonts w:ascii="Calibri" w:hAnsi="Calibri"/>
          <w:b/>
          <w:color w:val="333333"/>
          <w:sz w:val="20"/>
        </w:rPr>
        <w:t>Sarcasm Warning Banner:</w:t>
      </w:r>
      <w:r>
        <w:rPr>
          <w:rFonts w:ascii="Calibri" w:hAnsi="Calibri"/>
          <w:color w:val="333333"/>
          <w:sz w:val="20"/>
        </w:rPr>
        <w:t xml:space="preserve"> High-visibility amber alert banner showing continuous sarcasm intensity score (0.00–1.00) whenever sarcasm exceeds the 0.50 threshold.</w:t>
      </w:r>
    </w:p>
    <w:p>
      <w:pPr>
        <w:pStyle w:val="ListBullet"/>
        <w:spacing w:before="20" w:after="40" w:line="276" w:lineRule="auto"/>
      </w:pPr>
      <w:r>
        <w:rPr>
          <w:rFonts w:ascii="Calibri" w:hAnsi="Calibri"/>
          <w:b/>
          <w:color w:val="333333"/>
          <w:sz w:val="20"/>
        </w:rPr>
        <w:t>Probability Distribution Breakdown:</w:t>
      </w:r>
      <w:r>
        <w:rPr>
          <w:rFonts w:ascii="Calibri" w:hAnsi="Calibri"/>
          <w:color w:val="333333"/>
          <w:sz w:val="20"/>
        </w:rPr>
        <w:t xml:space="preserve"> Interactive percentage bar charts showing the calibrated probability distribution across all 7 discrete emotion categories.</w:t>
      </w:r>
    </w:p>
    <w:p>
      <w:pPr>
        <w:pStyle w:val="ListBullet"/>
        <w:spacing w:before="20" w:after="40" w:line="276" w:lineRule="auto"/>
      </w:pPr>
      <w:r>
        <w:rPr>
          <w:rFonts w:ascii="Calibri" w:hAnsi="Calibri"/>
          <w:b/>
          <w:color w:val="333333"/>
          <w:sz w:val="20"/>
        </w:rPr>
        <w:t>Grounded Rationale Box:</w:t>
      </w:r>
      <w:r>
        <w:rPr>
          <w:rFonts w:ascii="Calibri" w:hAnsi="Calibri"/>
          <w:color w:val="333333"/>
          <w:sz w:val="20"/>
        </w:rPr>
        <w:t xml:space="preserve"> Readable explanation panel presenting the LLM-synthesized rationale, citing linguistic indicators from the text.</w:t>
      </w:r>
    </w:p>
    <w:p>
      <w:pPr>
        <w:pStyle w:val="ListBullet"/>
        <w:spacing w:before="20" w:after="40" w:line="276" w:lineRule="auto"/>
      </w:pPr>
      <w:r>
        <w:rPr>
          <w:rFonts w:ascii="Calibri" w:hAnsi="Calibri"/>
          <w:b/>
          <w:color w:val="333333"/>
          <w:sz w:val="20"/>
        </w:rPr>
        <w:t>RAG Evidence Citations Drawer:</w:t>
      </w:r>
      <w:r>
        <w:rPr>
          <w:rFonts w:ascii="Calibri" w:hAnsi="Calibri"/>
          <w:color w:val="333333"/>
          <w:sz w:val="20"/>
        </w:rPr>
        <w:t xml:space="preserve"> Expandable citations list showing nearest-neighbor exemplars and knowledge base definitions retrieved via RAG.</w:t>
      </w:r>
    </w:p>
    <w:p>
      <w:pPr>
        <w:pStyle w:val="ListBullet"/>
        <w:spacing w:before="20" w:after="40" w:line="276" w:lineRule="auto"/>
      </w:pPr>
      <w:r>
        <w:rPr>
          <w:rFonts w:ascii="Calibri" w:hAnsi="Calibri"/>
          <w:b/>
          <w:color w:val="333333"/>
          <w:sz w:val="20"/>
        </w:rPr>
        <w:t>Pipeline Route &amp; Latency Strip:</w:t>
      </w:r>
      <w:r>
        <w:rPr>
          <w:rFonts w:ascii="Calibri" w:hAnsi="Calibri"/>
          <w:color w:val="333333"/>
          <w:sz w:val="20"/>
        </w:rPr>
        <w:t xml:space="preserve"> Real-time execution telemetry displaying the exact pipeline route taken and execution latency in milliseconds.</w:t>
      </w:r>
    </w:p>
    <w:p>
      <w:pPr>
        <w:pStyle w:val="ListBullet"/>
        <w:spacing w:before="20" w:after="40" w:line="276" w:lineRule="auto"/>
      </w:pPr>
      <w:r>
        <w:rPr>
          <w:rFonts w:ascii="Calibri" w:hAnsi="Calibri"/>
          <w:b/>
          <w:color w:val="333333"/>
          <w:sz w:val="20"/>
        </w:rPr>
        <w:t>Batch CSV Analysis Tool:</w:t>
      </w:r>
      <w:r>
        <w:rPr>
          <w:rFonts w:ascii="Calibri" w:hAnsi="Calibri"/>
          <w:color w:val="333333"/>
          <w:sz w:val="20"/>
        </w:rPr>
        <w:t xml:space="preserve"> Drag-and-drop CSV uploader supporting bulk file analysis with live progress indicators and aggregate distribution cards.</w:t>
      </w:r>
    </w:p>
    <w:p>
      <w:pPr>
        <w:pStyle w:val="ListBullet"/>
        <w:spacing w:before="20" w:after="40" w:line="276" w:lineRule="auto"/>
      </w:pPr>
      <w:r>
        <w:rPr>
          <w:rFonts w:ascii="Calibri" w:hAnsi="Calibri"/>
          <w:b/>
          <w:color w:val="333333"/>
          <w:sz w:val="20"/>
        </w:rPr>
        <w:t>Auditor /inspect Transparency View:</w:t>
      </w:r>
      <w:r>
        <w:rPr>
          <w:rFonts w:ascii="Calibri" w:hAnsi="Calibri"/>
          <w:color w:val="333333"/>
          <w:sz w:val="20"/>
        </w:rPr>
        <w:t xml:space="preserve"> Dedicated audit view at /inspect allowing examiners to review every database record, verify execution routes, and confirm parity.</w:t>
      </w:r>
    </w:p>
    <w:p>
      <w:pPr>
        <w:keepNext/>
        <w:spacing w:before="280" w:after="80"/>
      </w:pPr>
      <w:r>
        <w:rPr>
          <w:rFonts w:ascii="Calibri" w:hAnsi="Calibri"/>
          <w:b/>
          <w:color w:val="003366"/>
          <w:sz w:val="26"/>
        </w:rPr>
        <w:t>14. Prompt/AI Layer</w:t>
      </w:r>
    </w:p>
    <w:p>
      <w:pPr>
        <w:spacing w:before="0" w:after="80" w:line="276" w:lineRule="auto"/>
      </w:pPr>
      <w:r>
        <w:rPr>
          <w:rFonts w:ascii="Calibri" w:hAnsi="Calibri"/>
          <w:color w:val="333333"/>
          <w:sz w:val="20"/>
        </w:rPr>
        <w:t>Prompts are strictly isolated within the LLM engine module (backend/app/engines/llm.py). The LLM is invoked through a single unified OpenAI-compatible adapter that works interchangeably with Google Gemini free tier, OpenAI API, local Ollama, or an offline deterministic template fallback. Crucially, the LLM receives the already computed labels and retrieved evidence as read-only context variables; it is architecturally barred from deciding or inverting emotion labels.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rPr>
          <w:cantSplit/>
          <w:tblHeader/>
        </w:trPr>
        <w:tc>
          <w:tcPr>
            <w:tcW w:type="dxa" w:w="3168"/>
            <w:vAlign w:val="center"/>
            <w:tcMar>
              <w:top w:w="120" w:type="dxa"/>
              <w:bottom w:w="120" w:type="dxa"/>
              <w:left w:w="160" w:type="dxa"/>
              <w:right w:w="160" w:type="dxa"/>
            </w:tcMar>
            <w:shd w:fill="003366"/>
          </w:tcPr>
          <w:p>
            <w:pPr>
              <w:spacing w:before="40" w:after="40"/>
            </w:pPr>
            <w:r>
              <w:rPr>
                <w:rFonts w:ascii="Calibri" w:hAnsi="Calibri"/>
                <w:b/>
                <w:color w:val="FFFFFF"/>
                <w:sz w:val="20"/>
              </w:rPr>
              <w:t>Prompt Component</w:t>
            </w:r>
          </w:p>
        </w:tc>
        <w:tc>
          <w:tcPr>
            <w:tcW w:type="dxa" w:w="6192"/>
            <w:vAlign w:val="center"/>
            <w:tcMar>
              <w:top w:w="120" w:type="dxa"/>
              <w:bottom w:w="120" w:type="dxa"/>
              <w:left w:w="160" w:type="dxa"/>
              <w:right w:w="160" w:type="dxa"/>
            </w:tcMar>
            <w:shd w:fill="003366"/>
          </w:tcPr>
          <w:p>
            <w:pPr>
              <w:spacing w:before="40" w:after="40"/>
            </w:pPr>
            <w:r>
              <w:rPr>
                <w:rFonts w:ascii="Calibri" w:hAnsi="Calibri"/>
                <w:b/>
                <w:color w:val="FFFFFF"/>
                <w:sz w:val="20"/>
              </w:rPr>
              <w:t>Purpose &amp; Key Constraints</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System Persona</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You are an objective linguistic analysis assistant for emotion classification. Explain linguistic markers without making psychological, mental health, or medical diagnostic claims.</w:t>
            </w:r>
          </w:p>
        </w:tc>
      </w:tr>
      <w:tr>
        <w:trPr>
          <w:cantSplit/>
        </w:trPr>
        <w:tc>
          <w:tcPr>
            <w:tcW w:type="dxa" w:w="3168"/>
            <w:vAlign w:val="center"/>
            <w:tcMar>
              <w:top w:w="120" w:type="dxa"/>
              <w:bottom w:w="120" w:type="dxa"/>
              <w:left w:w="160" w:type="dxa"/>
              <w:right w:w="160" w:type="dxa"/>
            </w:tcMar>
            <w:shd w:fill="F4F6F9"/>
          </w:tcPr>
          <w:p>
            <w:pPr>
              <w:spacing w:before="40" w:after="40"/>
            </w:pPr>
            <w:r>
              <w:rPr>
                <w:rFonts w:ascii="Calibri" w:hAnsi="Calibri"/>
                <w:color w:val="333333"/>
                <w:sz w:val="19"/>
              </w:rPr>
              <w:t>Rationale Synthesis Prompt</w:t>
            </w:r>
          </w:p>
        </w:tc>
        <w:tc>
          <w:tcPr>
            <w:tcW w:type="dxa" w:w="6192"/>
            <w:vAlign w:val="center"/>
            <w:tcMar>
              <w:top w:w="120" w:type="dxa"/>
              <w:bottom w:w="120" w:type="dxa"/>
              <w:left w:w="160" w:type="dxa"/>
              <w:right w:w="160" w:type="dxa"/>
            </w:tcMar>
            <w:shd w:fill="F4F6F9"/>
          </w:tcPr>
          <w:p>
            <w:pPr>
              <w:spacing w:before="40" w:after="40"/>
            </w:pPr>
            <w:r>
              <w:rPr>
                <w:rFonts w:ascii="Calibri" w:hAnsi="Calibri"/>
                <w:color w:val="333333"/>
                <w:sz w:val="19"/>
              </w:rPr>
              <w:t>Input contains: user text, predicted emotion, calibrated confidence, sarcasm flag, and top retrieved citations. Must output strict JSON: {"rationale": "1-2 sentence evidence-grounded explanation"}. Must cite evidence; prohibited from altering labels.</w:t>
            </w:r>
          </w:p>
        </w:tc>
      </w:tr>
      <w:tr>
        <w:trPr>
          <w:cantSplit/>
        </w:trPr>
        <w:tc>
          <w:tcPr>
            <w:tcW w:type="dxa" w:w="3168"/>
            <w:vAlign w:val="center"/>
            <w:tcMar>
              <w:top w:w="120" w:type="dxa"/>
              <w:bottom w:w="120" w:type="dxa"/>
              <w:left w:w="160" w:type="dxa"/>
              <w:right w:w="160" w:type="dxa"/>
            </w:tcMar>
            <w:shd w:fill="FFFFFF"/>
          </w:tcPr>
          <w:p>
            <w:pPr>
              <w:spacing w:before="40" w:after="40"/>
            </w:pPr>
            <w:r>
              <w:rPr>
                <w:rFonts w:ascii="Calibri" w:hAnsi="Calibri"/>
                <w:color w:val="333333"/>
                <w:sz w:val="19"/>
              </w:rPr>
              <w:t>Offline Template Fallback</w:t>
            </w:r>
          </w:p>
        </w:tc>
        <w:tc>
          <w:tcPr>
            <w:tcW w:type="dxa" w:w="6192"/>
            <w:vAlign w:val="center"/>
            <w:tcMar>
              <w:top w:w="120" w:type="dxa"/>
              <w:bottom w:w="120" w:type="dxa"/>
              <w:left w:w="160" w:type="dxa"/>
              <w:right w:w="160" w:type="dxa"/>
            </w:tcMar>
            <w:shd w:fill="FFFFFF"/>
          </w:tcPr>
          <w:p>
            <w:pPr>
              <w:spacing w:before="40" w:after="40"/>
            </w:pPr>
            <w:r>
              <w:rPr>
                <w:rFonts w:ascii="Calibri" w:hAnsi="Calibri"/>
                <w:color w:val="333333"/>
                <w:sz w:val="19"/>
              </w:rPr>
              <w:t>Deterministic template that formats: 'The text exhibits strong alignment with [label] markers, reflecting [cue summary], supported by knowledge base exemplar "[retrieved_text]".' Operates with zero LLM API dependency.</w:t>
            </w:r>
          </w:p>
        </w:tc>
      </w:tr>
    </w:tbl>
    <w:p>
      <w:pPr>
        <w:spacing w:after="80"/>
      </w:pPr>
    </w:p>
    <w:p>
      <w:pPr>
        <w:keepNext/>
        <w:spacing w:before="280" w:after="80"/>
      </w:pPr>
      <w:r>
        <w:rPr>
          <w:rFonts w:ascii="Calibri" w:hAnsi="Calibri"/>
          <w:b/>
          <w:color w:val="003366"/>
          <w:sz w:val="26"/>
        </w:rPr>
        <w:t>15. MVP Scope</w:t>
      </w:r>
    </w:p>
    <w:p>
      <w:pPr>
        <w:pStyle w:val="ListBullet"/>
        <w:spacing w:before="20" w:after="40" w:line="276" w:lineRule="auto"/>
      </w:pPr>
      <w:r>
        <w:rPr>
          <w:rFonts w:ascii="Calibri" w:hAnsi="Calibri"/>
          <w:b/>
          <w:color w:val="333333"/>
          <w:sz w:val="20"/>
        </w:rPr>
        <w:t>Single Utterance Emotion Classification:</w:t>
      </w:r>
      <w:r>
        <w:rPr>
          <w:rFonts w:ascii="Calibri" w:hAnsi="Calibri"/>
          <w:color w:val="333333"/>
          <w:sz w:val="20"/>
        </w:rPr>
        <w:t xml:space="preserve"> 7 discrete emotion categories with normalized probability distribution.</w:t>
      </w:r>
    </w:p>
    <w:p>
      <w:pPr>
        <w:pStyle w:val="ListBullet"/>
        <w:spacing w:before="20" w:after="40" w:line="276" w:lineRule="auto"/>
      </w:pPr>
      <w:r>
        <w:rPr>
          <w:rFonts w:ascii="Calibri" w:hAnsi="Calibri"/>
          <w:b/>
          <w:color w:val="333333"/>
          <w:sz w:val="20"/>
        </w:rPr>
        <w:t>Explicit Sarcasm Warning Flag:</w:t>
      </w:r>
      <w:r>
        <w:rPr>
          <w:rFonts w:ascii="Calibri" w:hAnsi="Calibri"/>
          <w:color w:val="333333"/>
          <w:sz w:val="20"/>
        </w:rPr>
        <w:t xml:space="preserve"> Dual-engine transformer and punctuation contrast cues with 0.00–1.00 intensity score.</w:t>
      </w:r>
    </w:p>
    <w:p>
      <w:pPr>
        <w:pStyle w:val="ListBullet"/>
        <w:spacing w:before="20" w:after="40" w:line="276" w:lineRule="auto"/>
      </w:pPr>
      <w:r>
        <w:rPr>
          <w:rFonts w:ascii="Calibri" w:hAnsi="Calibri"/>
          <w:b/>
          <w:color w:val="333333"/>
          <w:sz w:val="20"/>
        </w:rPr>
        <w:t>Confidence Calibration &amp; Uncertainty Band:</w:t>
      </w:r>
      <w:r>
        <w:rPr>
          <w:rFonts w:ascii="Calibri" w:hAnsi="Calibri"/>
          <w:color w:val="333333"/>
          <w:sz w:val="20"/>
        </w:rPr>
        <w:t xml:space="preserve"> Confidence floor (&lt;0.40) and top-two margin (&lt;0.10) triggering 'uncertain' status.</w:t>
      </w:r>
    </w:p>
    <w:p>
      <w:pPr>
        <w:pStyle w:val="ListBullet"/>
        <w:spacing w:before="20" w:after="40" w:line="276" w:lineRule="auto"/>
      </w:pPr>
      <w:r>
        <w:rPr>
          <w:rFonts w:ascii="Calibri" w:hAnsi="Calibri"/>
          <w:b/>
          <w:color w:val="333333"/>
          <w:sz w:val="20"/>
        </w:rPr>
        <w:t>Semantic RAG Grounding Engine:</w:t>
      </w:r>
      <w:r>
        <w:rPr>
          <w:rFonts w:ascii="Calibri" w:hAnsi="Calibri"/>
          <w:color w:val="333333"/>
          <w:sz w:val="20"/>
        </w:rPr>
        <w:t xml:space="preserve"> 384-dimensional vector retrieval over 28 exemplars and 7 definitions for k-NN voting and citation grounding.</w:t>
      </w:r>
    </w:p>
    <w:p>
      <w:pPr>
        <w:pStyle w:val="ListBullet"/>
        <w:spacing w:before="20" w:after="40" w:line="276" w:lineRule="auto"/>
      </w:pPr>
      <w:r>
        <w:rPr>
          <w:rFonts w:ascii="Calibri" w:hAnsi="Calibri"/>
          <w:b/>
          <w:color w:val="333333"/>
          <w:sz w:val="20"/>
        </w:rPr>
        <w:t>Bounded LLM Rationale:</w:t>
      </w:r>
      <w:r>
        <w:rPr>
          <w:rFonts w:ascii="Calibri" w:hAnsi="Calibri"/>
          <w:color w:val="333333"/>
          <w:sz w:val="20"/>
        </w:rPr>
        <w:t xml:space="preserve"> OpenAI-compatible rationale synthesis with deterministic offline template fallback.</w:t>
      </w:r>
    </w:p>
    <w:p>
      <w:pPr>
        <w:pStyle w:val="ListBullet"/>
        <w:spacing w:before="20" w:after="40" w:line="276" w:lineRule="auto"/>
      </w:pPr>
      <w:r>
        <w:rPr>
          <w:rFonts w:ascii="Calibri" w:hAnsi="Calibri"/>
          <w:b/>
          <w:color w:val="333333"/>
          <w:sz w:val="20"/>
        </w:rPr>
        <w:t>Interactive Dashboard &amp; Audit View:</w:t>
      </w:r>
      <w:r>
        <w:rPr>
          <w:rFonts w:ascii="Calibri" w:hAnsi="Calibri"/>
          <w:color w:val="333333"/>
          <w:sz w:val="20"/>
        </w:rPr>
        <w:t xml:space="preserve"> Responsive web dashboard and server-side /inspect parity audit view.</w:t>
      </w:r>
    </w:p>
    <w:p>
      <w:pPr>
        <w:pStyle w:val="ListBullet"/>
        <w:spacing w:before="20" w:after="40" w:line="276" w:lineRule="auto"/>
      </w:pPr>
      <w:r>
        <w:rPr>
          <w:rFonts w:ascii="Calibri" w:hAnsi="Calibri"/>
          <w:b/>
          <w:color w:val="333333"/>
          <w:sz w:val="20"/>
        </w:rPr>
        <w:t>Batch CSV Processing:</w:t>
      </w:r>
      <w:r>
        <w:rPr>
          <w:rFonts w:ascii="Calibri" w:hAnsi="Calibri"/>
          <w:color w:val="333333"/>
          <w:sz w:val="20"/>
        </w:rPr>
        <w:t xml:space="preserve"> High-throughput CSV file upload with aggregate sentiment summaries.</w:t>
      </w:r>
    </w:p>
    <w:p>
      <w:pPr>
        <w:pStyle w:val="ListBullet"/>
        <w:spacing w:before="20" w:after="40" w:line="276" w:lineRule="auto"/>
      </w:pPr>
      <w:r>
        <w:rPr>
          <w:rFonts w:ascii="Calibri" w:hAnsi="Calibri"/>
          <w:b/>
          <w:color w:val="333333"/>
          <w:sz w:val="20"/>
        </w:rPr>
        <w:t>22 Automated Pytest Suites:</w:t>
      </w:r>
      <w:r>
        <w:rPr>
          <w:rFonts w:ascii="Calibri" w:hAnsi="Calibri"/>
          <w:color w:val="333333"/>
          <w:sz w:val="20"/>
        </w:rPr>
        <w:t xml:space="preserve"> Full passing test suite covering units, integration, and security red-team injections.</w:t>
      </w:r>
    </w:p>
    <w:p>
      <w:pPr>
        <w:pStyle w:val="ListBullet"/>
        <w:spacing w:before="20" w:after="40" w:line="276" w:lineRule="auto"/>
      </w:pPr>
      <w:r>
        <w:rPr>
          <w:rFonts w:ascii="Calibri" w:hAnsi="Calibri"/>
          <w:b/>
          <w:color w:val="333333"/>
          <w:sz w:val="20"/>
        </w:rPr>
        <w:t>Empirical Evaluation Benchmark:</w:t>
      </w:r>
      <w:r>
        <w:rPr>
          <w:rFonts w:ascii="Calibri" w:hAnsi="Calibri"/>
          <w:color w:val="333333"/>
          <w:sz w:val="20"/>
        </w:rPr>
        <w:t xml:space="preserve"> evaluate.py achieving Macro-F1 &gt;= 0.70 (measured at 0.886) and latency &lt; 150 ms (measured at 68.2 ms).</w:t>
      </w:r>
    </w:p>
    <w:p>
      <w:pPr>
        <w:keepNext/>
        <w:spacing w:before="280" w:after="80"/>
      </w:pPr>
      <w:r>
        <w:rPr>
          <w:rFonts w:ascii="Calibri" w:hAnsi="Calibri"/>
          <w:b/>
          <w:color w:val="003366"/>
          <w:sz w:val="26"/>
        </w:rPr>
        <w:t>16. Optional Advanced Features</w:t>
      </w:r>
    </w:p>
    <w:p>
      <w:pPr>
        <w:pStyle w:val="ListBullet"/>
        <w:spacing w:before="20" w:after="40" w:line="276" w:lineRule="auto"/>
      </w:pPr>
      <w:r>
        <w:rPr>
          <w:rFonts w:ascii="Calibri" w:hAnsi="Calibri"/>
          <w:b/>
          <w:color w:val="333333"/>
          <w:sz w:val="20"/>
        </w:rPr>
        <w:t>Cross-Lingual Multilingual Support:</w:t>
      </w:r>
      <w:r>
        <w:rPr>
          <w:rFonts w:ascii="Calibri" w:hAnsi="Calibri"/>
          <w:color w:val="333333"/>
          <w:sz w:val="20"/>
        </w:rPr>
        <w:t xml:space="preserve"> Deploying multilingual models (e.g. xlm-roberta-base) for Hindi-English code-switched (Hinglish) and regional sentiment detection.</w:t>
      </w:r>
    </w:p>
    <w:p>
      <w:pPr>
        <w:pStyle w:val="ListBullet"/>
        <w:spacing w:before="20" w:after="40" w:line="276" w:lineRule="auto"/>
      </w:pPr>
      <w:r>
        <w:rPr>
          <w:rFonts w:ascii="Calibri" w:hAnsi="Calibri"/>
          <w:b/>
          <w:color w:val="333333"/>
          <w:sz w:val="20"/>
        </w:rPr>
        <w:t>Real-Time Streaming WebSocket Audio/Text:</w:t>
      </w:r>
      <w:r>
        <w:rPr>
          <w:rFonts w:ascii="Calibri" w:hAnsi="Calibri"/>
          <w:color w:val="333333"/>
          <w:sz w:val="20"/>
        </w:rPr>
        <w:t xml:space="preserve"> Bidirectional WebSocket connection for live emotion and frustration tracking in call center voice transcripts.</w:t>
      </w:r>
    </w:p>
    <w:p>
      <w:pPr>
        <w:pStyle w:val="ListBullet"/>
        <w:spacing w:before="20" w:after="40" w:line="276" w:lineRule="auto"/>
      </w:pPr>
      <w:r>
        <w:rPr>
          <w:rFonts w:ascii="Calibri" w:hAnsi="Calibri"/>
          <w:b/>
          <w:color w:val="333333"/>
          <w:sz w:val="20"/>
        </w:rPr>
        <w:t>Multi-Modal Speech-Text Fusion:</w:t>
      </w:r>
      <w:r>
        <w:rPr>
          <w:rFonts w:ascii="Calibri" w:hAnsi="Calibri"/>
          <w:color w:val="333333"/>
          <w:sz w:val="20"/>
        </w:rPr>
        <w:t xml:space="preserve"> Combining acoustic pitch, speech cadence, and spectral prosody with transcript text for multi-modal emotion classification.</w:t>
      </w:r>
    </w:p>
    <w:p>
      <w:pPr>
        <w:pStyle w:val="ListBullet"/>
        <w:spacing w:before="20" w:after="40" w:line="276" w:lineRule="auto"/>
      </w:pPr>
      <w:r>
        <w:rPr>
          <w:rFonts w:ascii="Calibri" w:hAnsi="Calibri"/>
          <w:b/>
          <w:color w:val="333333"/>
          <w:sz w:val="20"/>
        </w:rPr>
        <w:t>Active Learning Human-in-the-Loop Pipeline:</w:t>
      </w:r>
      <w:r>
        <w:rPr>
          <w:rFonts w:ascii="Calibri" w:hAnsi="Calibri"/>
          <w:color w:val="333333"/>
          <w:sz w:val="20"/>
        </w:rPr>
        <w:t xml:space="preserve"> Automatically routing low-confidence or high-uncertainty customer feedback to human escalation queues for retraining.</w:t>
      </w:r>
    </w:p>
    <w:p>
      <w:pPr>
        <w:pStyle w:val="ListBullet"/>
        <w:spacing w:before="20" w:after="40" w:line="276" w:lineRule="auto"/>
      </w:pPr>
      <w:r>
        <w:rPr>
          <w:rFonts w:ascii="Calibri" w:hAnsi="Calibri"/>
          <w:b/>
          <w:color w:val="333333"/>
          <w:sz w:val="20"/>
        </w:rPr>
        <w:t>Enterprise Ticketing Webhooks:</w:t>
      </w:r>
      <w:r>
        <w:rPr>
          <w:rFonts w:ascii="Calibri" w:hAnsi="Calibri"/>
          <w:color w:val="333333"/>
          <w:sz w:val="20"/>
        </w:rPr>
        <w:t xml:space="preserve"> Pre-built webhook integrations for Salesforce Service Cloud, Zendesk, and Jira Service Management.</w:t>
      </w:r>
    </w:p>
    <w:p>
      <w:pPr>
        <w:keepNext/>
        <w:spacing w:before="280" w:after="80"/>
      </w:pPr>
      <w:r>
        <w:rPr>
          <w:rFonts w:ascii="Calibri" w:hAnsi="Calibri"/>
          <w:b/>
          <w:color w:val="003366"/>
          <w:sz w:val="26"/>
        </w:rPr>
        <w:t>17. 4-Day Workshop Execution Plan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cantSplit/>
          <w:tblHeader/>
        </w:trPr>
        <w:tc>
          <w:tcPr>
            <w:tcW w:type="dxa" w:w="1728"/>
            <w:vAlign w:val="center"/>
            <w:tcMar>
              <w:top w:w="120" w:type="dxa"/>
              <w:bottom w:w="120" w:type="dxa"/>
              <w:left w:w="160" w:type="dxa"/>
              <w:right w:w="160" w:type="dxa"/>
            </w:tcMar>
            <w:shd w:fill="003366"/>
          </w:tcPr>
          <w:p>
            <w:pPr>
              <w:spacing w:before="40" w:after="40"/>
            </w:pPr>
            <w:r>
              <w:rPr>
                <w:rFonts w:ascii="Calibri" w:hAnsi="Calibri"/>
                <w:b/>
                <w:color w:val="FFFFFF"/>
                <w:sz w:val="20"/>
              </w:rPr>
              <w:t>Day</w:t>
            </w:r>
          </w:p>
        </w:tc>
        <w:tc>
          <w:tcPr>
            <w:tcW w:type="dxa" w:w="5040"/>
            <w:vAlign w:val="center"/>
            <w:tcMar>
              <w:top w:w="120" w:type="dxa"/>
              <w:bottom w:w="120" w:type="dxa"/>
              <w:left w:w="160" w:type="dxa"/>
              <w:right w:w="160" w:type="dxa"/>
            </w:tcMar>
            <w:shd w:fill="003366"/>
          </w:tcPr>
          <w:p>
            <w:pPr>
              <w:spacing w:before="40" w:after="40"/>
            </w:pPr>
            <w:r>
              <w:rPr>
                <w:rFonts w:ascii="Calibri" w:hAnsi="Calibri"/>
                <w:b/>
                <w:color w:val="FFFFFF"/>
                <w:sz w:val="20"/>
              </w:rPr>
              <w:t>Focus and Tasks</w:t>
            </w:r>
          </w:p>
        </w:tc>
        <w:tc>
          <w:tcPr>
            <w:tcW w:type="dxa" w:w="2592"/>
            <w:vAlign w:val="center"/>
            <w:tcMar>
              <w:top w:w="120" w:type="dxa"/>
              <w:bottom w:w="120" w:type="dxa"/>
              <w:left w:w="160" w:type="dxa"/>
              <w:right w:w="160" w:type="dxa"/>
            </w:tcMar>
            <w:shd w:fill="003366"/>
          </w:tcPr>
          <w:p>
            <w:pPr>
              <w:spacing w:before="40" w:after="40"/>
            </w:pPr>
            <w:r>
              <w:rPr>
                <w:rFonts w:ascii="Calibri" w:hAnsi="Calibri"/>
                <w:b/>
                <w:color w:val="FFFFFF"/>
                <w:sz w:val="20"/>
              </w:rPr>
              <w:t>Checkpoint</w:t>
            </w:r>
          </w:p>
        </w:tc>
      </w:tr>
      <w:tr>
        <w:trPr>
          <w:cantSplit/>
        </w:trPr>
        <w:tc>
          <w:tcPr>
            <w:tcW w:type="dxa" w:w="1728"/>
            <w:vAlign w:val="center"/>
            <w:tcMar>
              <w:top w:w="120" w:type="dxa"/>
              <w:bottom w:w="120" w:type="dxa"/>
              <w:left w:w="160" w:type="dxa"/>
              <w:right w:w="160" w:type="dxa"/>
            </w:tcMar>
            <w:shd w:fill="FFFFFF"/>
          </w:tcPr>
          <w:p>
            <w:pPr>
              <w:spacing w:before="40" w:after="40"/>
            </w:pPr>
            <w:r>
              <w:rPr>
                <w:rFonts w:ascii="Calibri" w:hAnsi="Calibri"/>
                <w:color w:val="333333"/>
                <w:sz w:val="19"/>
              </w:rPr>
              <w:t>Day 1</w:t>
              <w:br/>
              <w:t>Foundations</w:t>
            </w:r>
          </w:p>
        </w:tc>
        <w:tc>
          <w:tcPr>
            <w:tcW w:type="dxa" w:w="5040"/>
            <w:vAlign w:val="center"/>
            <w:tcMar>
              <w:top w:w="120" w:type="dxa"/>
              <w:bottom w:w="120" w:type="dxa"/>
              <w:left w:w="160" w:type="dxa"/>
              <w:right w:w="160" w:type="dxa"/>
            </w:tcMar>
            <w:shd w:fill="FFFFFF"/>
          </w:tcPr>
          <w:p>
            <w:pPr>
              <w:spacing w:before="40" w:after="40"/>
            </w:pPr>
            <w:r>
              <w:rPr>
                <w:rFonts w:ascii="Calibri" w:hAnsi="Calibri"/>
                <w:color w:val="333333"/>
                <w:sz w:val="19"/>
              </w:rPr>
              <w:t>Initialize repository, setup Python 3.11 virtual environment, implement SQLite models (analyses), build OpenAI-compatible adapter supporting Google Gemini free tier &amp; offline mock mode, construct basic POST /api/v1/emotion/process endpoint.</w:t>
            </w:r>
          </w:p>
        </w:tc>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Working Flask application with saved request history in SQLite and passing smoke test.</w:t>
            </w:r>
          </w:p>
        </w:tc>
      </w:tr>
      <w:tr>
        <w:trPr>
          <w:cantSplit/>
        </w:trPr>
        <w:tc>
          <w:tcPr>
            <w:tcW w:type="dxa" w:w="1728"/>
            <w:vAlign w:val="center"/>
            <w:tcMar>
              <w:top w:w="120" w:type="dxa"/>
              <w:bottom w:w="120" w:type="dxa"/>
              <w:left w:w="160" w:type="dxa"/>
              <w:right w:w="160" w:type="dxa"/>
            </w:tcMar>
            <w:shd w:fill="F4F6F9"/>
          </w:tcPr>
          <w:p>
            <w:pPr>
              <w:spacing w:before="40" w:after="40"/>
            </w:pPr>
            <w:r>
              <w:rPr>
                <w:rFonts w:ascii="Calibri" w:hAnsi="Calibri"/>
                <w:color w:val="333333"/>
                <w:sz w:val="19"/>
              </w:rPr>
              <w:t>Day 2</w:t>
              <w:br/>
              <w:t>Core Engines</w:t>
            </w:r>
          </w:p>
        </w:tc>
        <w:tc>
          <w:tcPr>
            <w:tcW w:type="dxa" w:w="5040"/>
            <w:vAlign w:val="center"/>
            <w:tcMar>
              <w:top w:w="120" w:type="dxa"/>
              <w:bottom w:w="120" w:type="dxa"/>
              <w:left w:w="160" w:type="dxa"/>
              <w:right w:w="160" w:type="dxa"/>
            </w:tcMar>
            <w:shd w:fill="F4F6F9"/>
          </w:tcPr>
          <w:p>
            <w:pPr>
              <w:spacing w:before="40" w:after="40"/>
            </w:pPr>
            <w:r>
              <w:rPr>
                <w:rFonts w:ascii="Calibri" w:hAnsi="Calibri"/>
                <w:color w:val="333333"/>
                <w:sz w:val="19"/>
              </w:rPr>
              <w:t>Implement linguistic preprocessor (emojis, slang, negations), rule engine, DistilRoBERTa emotion transformer, RoBERTa sarcasm classifier, and semantic vector retrieval (all-MiniLM-L6-v2) over exemplars and definitions.</w:t>
            </w:r>
          </w:p>
        </w:tc>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All 6 engines executing on local CPU; vector RAG retrieval and fusion logic passing unit tests.</w:t>
            </w:r>
          </w:p>
        </w:tc>
      </w:tr>
      <w:tr>
        <w:trPr>
          <w:cantSplit/>
        </w:trPr>
        <w:tc>
          <w:tcPr>
            <w:tcW w:type="dxa" w:w="1728"/>
            <w:vAlign w:val="center"/>
            <w:tcMar>
              <w:top w:w="120" w:type="dxa"/>
              <w:bottom w:w="120" w:type="dxa"/>
              <w:left w:w="160" w:type="dxa"/>
              <w:right w:w="160" w:type="dxa"/>
            </w:tcMar>
            <w:shd w:fill="FFFFFF"/>
          </w:tcPr>
          <w:p>
            <w:pPr>
              <w:spacing w:before="40" w:after="40"/>
            </w:pPr>
            <w:r>
              <w:rPr>
                <w:rFonts w:ascii="Calibri" w:hAnsi="Calibri"/>
                <w:color w:val="333333"/>
                <w:sz w:val="19"/>
              </w:rPr>
              <w:t>Day 3</w:t>
              <w:br/>
              <w:t>Integration</w:t>
            </w:r>
          </w:p>
        </w:tc>
        <w:tc>
          <w:tcPr>
            <w:tcW w:type="dxa" w:w="5040"/>
            <w:vAlign w:val="center"/>
            <w:tcMar>
              <w:top w:w="120" w:type="dxa"/>
              <w:bottom w:w="120" w:type="dxa"/>
              <w:left w:w="160" w:type="dxa"/>
              <w:right w:w="160" w:type="dxa"/>
            </w:tcMar>
            <w:shd w:fill="FFFFFF"/>
          </w:tcPr>
          <w:p>
            <w:pPr>
              <w:spacing w:before="40" w:after="40"/>
            </w:pPr>
            <w:r>
              <w:rPr>
                <w:rFonts w:ascii="Calibri" w:hAnsi="Calibri"/>
                <w:color w:val="333333"/>
                <w:sz w:val="19"/>
              </w:rPr>
              <w:t>Implement mathematical signal fusion with calibrated decision margin, bounded LLM rationale generator with template fallback, responsive web dashboard, batch CSV processor, and server-rendered /inspect audit page.</w:t>
            </w:r>
          </w:p>
        </w:tc>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End-to-end pipeline functioning in web browser with verified frontend-backend parity.</w:t>
            </w:r>
          </w:p>
        </w:tc>
      </w:tr>
      <w:tr>
        <w:trPr>
          <w:cantSplit/>
        </w:trPr>
        <w:tc>
          <w:tcPr>
            <w:tcW w:type="dxa" w:w="1728"/>
            <w:vAlign w:val="center"/>
            <w:tcMar>
              <w:top w:w="120" w:type="dxa"/>
              <w:bottom w:w="120" w:type="dxa"/>
              <w:left w:w="160" w:type="dxa"/>
              <w:right w:w="160" w:type="dxa"/>
            </w:tcMar>
            <w:shd w:fill="F4F6F9"/>
          </w:tcPr>
          <w:p>
            <w:pPr>
              <w:spacing w:before="40" w:after="40"/>
            </w:pPr>
            <w:r>
              <w:rPr>
                <w:rFonts w:ascii="Calibri" w:hAnsi="Calibri"/>
                <w:color w:val="333333"/>
                <w:sz w:val="19"/>
              </w:rPr>
              <w:t>Day 4</w:t>
              <w:br/>
              <w:t>Polish &amp; Demo</w:t>
            </w:r>
          </w:p>
        </w:tc>
        <w:tc>
          <w:tcPr>
            <w:tcW w:type="dxa" w:w="5040"/>
            <w:vAlign w:val="center"/>
            <w:tcMar>
              <w:top w:w="120" w:type="dxa"/>
              <w:bottom w:w="120" w:type="dxa"/>
              <w:left w:w="160" w:type="dxa"/>
              <w:right w:w="160" w:type="dxa"/>
            </w:tcMar>
            <w:shd w:fill="F4F6F9"/>
          </w:tcPr>
          <w:p>
            <w:pPr>
              <w:spacing w:before="40" w:after="40"/>
            </w:pPr>
            <w:r>
              <w:rPr>
                <w:rFonts w:ascii="Calibri" w:hAnsi="Calibri"/>
                <w:color w:val="333333"/>
                <w:sz w:val="19"/>
              </w:rPr>
              <w:t>Execute offline benchmark evaluation (evaluate.py) achieving Macro-F1 = 0.886, generate executive PowerPoint deck (build_presentation.py), verify all 22 automated tests pass, complete documentation, rehearse 5-minute demo.</w:t>
            </w:r>
          </w:p>
        </w:tc>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Demo-ready repository tagged v1.0.0 with passing test suite and executive slide deck.</w:t>
            </w:r>
          </w:p>
        </w:tc>
      </w:tr>
    </w:tbl>
    <w:p>
      <w:pPr>
        <w:spacing w:after="80"/>
      </w:pPr>
    </w:p>
    <w:p>
      <w:pPr>
        <w:keepNext/>
        <w:spacing w:before="280" w:after="80"/>
      </w:pPr>
      <w:r>
        <w:rPr>
          <w:rFonts w:ascii="Calibri" w:hAnsi="Calibri"/>
          <w:b/>
          <w:color w:val="003366"/>
          <w:sz w:val="26"/>
        </w:rPr>
        <w:t>18. Expected Final Output/Demo</w:t>
      </w:r>
    </w:p>
    <w:p>
      <w:pPr>
        <w:spacing w:before="0" w:after="80" w:line="276" w:lineRule="auto"/>
      </w:pPr>
      <w:r>
        <w:rPr>
          <w:rFonts w:ascii="Calibri" w:hAnsi="Calibri"/>
          <w:color w:val="333333"/>
          <w:sz w:val="20"/>
        </w:rPr>
        <w:t>A live, high-impact 5-minute demonstration proving all capabilities end-to-end without relying on external cloud stability:</w:t>
      </w:r>
    </w:p>
    <w:p>
      <w:pPr>
        <w:pStyle w:val="ListBullet"/>
        <w:spacing w:before="20" w:after="40" w:line="276" w:lineRule="auto"/>
      </w:pPr>
      <w:r>
        <w:rPr>
          <w:rFonts w:ascii="Calibri" w:hAnsi="Calibri"/>
          <w:b/>
          <w:color w:val="333333"/>
          <w:sz w:val="20"/>
        </w:rPr>
        <w:t>Demo Case 1 (High-Confidence Joy):</w:t>
      </w:r>
      <w:r>
        <w:rPr>
          <w:rFonts w:ascii="Calibri" w:hAnsi="Calibri"/>
          <w:color w:val="333333"/>
          <w:sz w:val="20"/>
        </w:rPr>
        <w:t xml:space="preserve"> Input 'I just received the promotion I worked towards for two full years! Celebrating tonight! 🎉' -&gt; Outputs Joy (94.2% confidence), confident badge, RAG celebration citations, 68ms latency.</w:t>
      </w:r>
    </w:p>
    <w:p>
      <w:pPr>
        <w:pStyle w:val="ListBullet"/>
        <w:spacing w:before="20" w:after="40" w:line="276" w:lineRule="auto"/>
      </w:pPr>
      <w:r>
        <w:rPr>
          <w:rFonts w:ascii="Calibri" w:hAnsi="Calibri"/>
          <w:b/>
          <w:color w:val="333333"/>
          <w:sz w:val="20"/>
        </w:rPr>
        <w:t>Demo Case 2 (Sarcastic Frustration):</w:t>
      </w:r>
      <w:r>
        <w:rPr>
          <w:rFonts w:ascii="Calibri" w:hAnsi="Calibri"/>
          <w:color w:val="333333"/>
          <w:sz w:val="20"/>
        </w:rPr>
        <w:t xml:space="preserve"> Input 'Oh brilliant, another software crash right before deadline!' -&gt; Outputs Anger (72.1%), raises AMBER SARCASM ALERT banner with 0.85 intensity, highlights positive-lexicon clash in rationale.</w:t>
      </w:r>
    </w:p>
    <w:p>
      <w:pPr>
        <w:pStyle w:val="ListBullet"/>
        <w:spacing w:before="20" w:after="40" w:line="276" w:lineRule="auto"/>
      </w:pPr>
      <w:r>
        <w:rPr>
          <w:rFonts w:ascii="Calibri" w:hAnsi="Calibri"/>
          <w:b/>
          <w:color w:val="333333"/>
          <w:sz w:val="20"/>
        </w:rPr>
        <w:t>Demo Case 3 (Ambiguous Input &amp; Uncertainty):</w:t>
      </w:r>
      <w:r>
        <w:rPr>
          <w:rFonts w:ascii="Calibri" w:hAnsi="Calibri"/>
          <w:color w:val="333333"/>
          <w:sz w:val="20"/>
        </w:rPr>
        <w:t xml:space="preserve"> Input 'I am changing jobs next week.' -&gt; Outputs Top1-Top2 margin &lt; 0.10 -&gt; Triggers YELLOW UNCERTAIN BADGE ⚠️ alerting human review.</w:t>
      </w:r>
    </w:p>
    <w:p>
      <w:pPr>
        <w:pStyle w:val="ListBullet"/>
        <w:spacing w:before="20" w:after="40" w:line="276" w:lineRule="auto"/>
      </w:pPr>
      <w:r>
        <w:rPr>
          <w:rFonts w:ascii="Calibri" w:hAnsi="Calibri"/>
          <w:b/>
          <w:color w:val="333333"/>
          <w:sz w:val="20"/>
        </w:rPr>
        <w:t>Demo Case 4 (Batch CSV Processing):</w:t>
      </w:r>
      <w:r>
        <w:rPr>
          <w:rFonts w:ascii="Calibri" w:hAnsi="Calibri"/>
          <w:color w:val="333333"/>
          <w:sz w:val="20"/>
        </w:rPr>
        <w:t xml:space="preserve"> Upload sample_inputs.csv -&gt; Instantly processes 10 customer feedback records; displays aggregate pie/bar charts and summary metrics.</w:t>
      </w:r>
    </w:p>
    <w:p>
      <w:pPr>
        <w:pStyle w:val="ListBullet"/>
        <w:spacing w:before="20" w:after="40" w:line="276" w:lineRule="auto"/>
      </w:pPr>
      <w:r>
        <w:rPr>
          <w:rFonts w:ascii="Calibri" w:hAnsi="Calibri"/>
          <w:b/>
          <w:color w:val="333333"/>
          <w:sz w:val="20"/>
        </w:rPr>
        <w:t>Demo Case 5 (Backend Parity &amp; Audit Inspection):</w:t>
      </w:r>
      <w:r>
        <w:rPr>
          <w:rFonts w:ascii="Calibri" w:hAnsi="Calibri"/>
          <w:color w:val="333333"/>
          <w:sz w:val="20"/>
        </w:rPr>
        <w:t xml:space="preserve"> Navigate to http://127.0.0.1:5000/inspect -&gt; Proves that every item tested appears as an immutable row in SQLite with raw route traces and latencies.</w:t>
      </w:r>
    </w:p>
    <w:p>
      <w:pPr>
        <w:pStyle w:val="ListBullet"/>
        <w:spacing w:before="20" w:after="40" w:line="276" w:lineRule="auto"/>
      </w:pPr>
      <w:r>
        <w:rPr>
          <w:rFonts w:ascii="Calibri" w:hAnsi="Calibri"/>
          <w:b/>
          <w:color w:val="333333"/>
          <w:sz w:val="20"/>
        </w:rPr>
        <w:t>Demo Case 6 (Offline Fallback Resilience):</w:t>
      </w:r>
      <w:r>
        <w:rPr>
          <w:rFonts w:ascii="Calibri" w:hAnsi="Calibri"/>
          <w:color w:val="333333"/>
          <w:sz w:val="20"/>
        </w:rPr>
        <w:t xml:space="preserve"> Disconnect external API key -&gt; System seamlessly generates grounded rationales using deterministic template fallback with zero downtime.</w:t>
      </w:r>
    </w:p>
    <w:p>
      <w:pPr>
        <w:keepNext/>
        <w:spacing w:before="280" w:after="80"/>
      </w:pPr>
      <w:r>
        <w:rPr>
          <w:rFonts w:ascii="Calibri" w:hAnsi="Calibri"/>
          <w:b/>
          <w:color w:val="003366"/>
          <w:sz w:val="26"/>
        </w:rPr>
        <w:t>19. Evaluation Criteria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rPr>
          <w:cantSplit/>
          <w:tblHeader/>
        </w:trPr>
        <w:tc>
          <w:tcPr>
            <w:tcW w:type="dxa" w:w="2592"/>
            <w:vAlign w:val="center"/>
            <w:tcMar>
              <w:top w:w="120" w:type="dxa"/>
              <w:bottom w:w="120" w:type="dxa"/>
              <w:left w:w="160" w:type="dxa"/>
              <w:right w:w="160" w:type="dxa"/>
            </w:tcMar>
            <w:shd w:fill="003366"/>
          </w:tcPr>
          <w:p>
            <w:pPr>
              <w:spacing w:before="40" w:after="40"/>
            </w:pPr>
            <w:r>
              <w:rPr>
                <w:rFonts w:ascii="Calibri" w:hAnsi="Calibri"/>
                <w:b/>
                <w:color w:val="FFFFFF"/>
                <w:sz w:val="20"/>
              </w:rPr>
              <w:t>Criterion</w:t>
            </w:r>
          </w:p>
        </w:tc>
        <w:tc>
          <w:tcPr>
            <w:tcW w:type="dxa" w:w="1440"/>
            <w:vAlign w:val="center"/>
            <w:tcMar>
              <w:top w:w="120" w:type="dxa"/>
              <w:bottom w:w="120" w:type="dxa"/>
              <w:left w:w="160" w:type="dxa"/>
              <w:right w:w="160" w:type="dxa"/>
            </w:tcMar>
            <w:shd w:fill="003366"/>
          </w:tcPr>
          <w:p>
            <w:pPr>
              <w:spacing w:before="40" w:after="40"/>
            </w:pPr>
            <w:r>
              <w:rPr>
                <w:rFonts w:ascii="Calibri" w:hAnsi="Calibri"/>
                <w:b/>
                <w:color w:val="FFFFFF"/>
                <w:sz w:val="20"/>
              </w:rPr>
              <w:t>Weight (%)</w:t>
            </w:r>
          </w:p>
        </w:tc>
        <w:tc>
          <w:tcPr>
            <w:tcW w:type="dxa" w:w="5328"/>
            <w:vAlign w:val="center"/>
            <w:tcMar>
              <w:top w:w="120" w:type="dxa"/>
              <w:bottom w:w="120" w:type="dxa"/>
              <w:left w:w="160" w:type="dxa"/>
              <w:right w:w="160" w:type="dxa"/>
            </w:tcMar>
            <w:shd w:fill="003366"/>
          </w:tcPr>
          <w:p>
            <w:pPr>
              <w:spacing w:before="40" w:after="40"/>
            </w:pPr>
            <w:r>
              <w:rPr>
                <w:rFonts w:ascii="Calibri" w:hAnsi="Calibri"/>
                <w:b/>
                <w:color w:val="FFFFFF"/>
                <w:sz w:val="20"/>
              </w:rPr>
              <w:t>What is Assessed &amp; Project Performance</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Functional Completeness</w:t>
            </w:r>
          </w:p>
        </w:tc>
        <w:tc>
          <w:tcPr>
            <w:tcW w:type="dxa" w:w="1440"/>
            <w:vAlign w:val="center"/>
            <w:tcMar>
              <w:top w:w="120" w:type="dxa"/>
              <w:bottom w:w="120" w:type="dxa"/>
              <w:left w:w="160" w:type="dxa"/>
              <w:right w:w="160" w:type="dxa"/>
            </w:tcMar>
            <w:shd w:fill="FFFFFF"/>
          </w:tcPr>
          <w:p>
            <w:pPr>
              <w:spacing w:before="40" w:after="40"/>
            </w:pPr>
            <w:r>
              <w:rPr>
                <w:rFonts w:ascii="Calibri" w:hAnsi="Calibri"/>
                <w:color w:val="333333"/>
                <w:sz w:val="19"/>
              </w:rPr>
              <w:t>20%</w:t>
            </w:r>
          </w:p>
        </w:tc>
        <w:tc>
          <w:tcPr>
            <w:tcW w:type="dxa" w:w="5328"/>
            <w:vAlign w:val="center"/>
            <w:tcMar>
              <w:top w:w="120" w:type="dxa"/>
              <w:bottom w:w="120" w:type="dxa"/>
              <w:left w:w="160" w:type="dxa"/>
              <w:right w:w="160" w:type="dxa"/>
            </w:tcMar>
            <w:shd w:fill="FFFFFF"/>
          </w:tcPr>
          <w:p>
            <w:pPr>
              <w:spacing w:before="40" w:after="40"/>
            </w:pPr>
            <w:r>
              <w:rPr>
                <w:rFonts w:ascii="Calibri" w:hAnsi="Calibri"/>
                <w:color w:val="333333"/>
                <w:sz w:val="19"/>
              </w:rPr>
              <w:t>All MVP features work end-to-end: single analysis, batch CSV processing, sarcasm flag, uncertainty meter, RAG retrieval, /inspect view. [STATUS: 100% COMPLETE]</w:t>
            </w:r>
          </w:p>
        </w:tc>
      </w:tr>
      <w:tr>
        <w:trPr>
          <w:cantSplit/>
        </w:trPr>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Hybrid AI Engine Quality</w:t>
            </w:r>
          </w:p>
        </w:tc>
        <w:tc>
          <w:tcPr>
            <w:tcW w:type="dxa" w:w="1440"/>
            <w:vAlign w:val="center"/>
            <w:tcMar>
              <w:top w:w="120" w:type="dxa"/>
              <w:bottom w:w="120" w:type="dxa"/>
              <w:left w:w="160" w:type="dxa"/>
              <w:right w:w="160" w:type="dxa"/>
            </w:tcMar>
            <w:shd w:fill="F4F6F9"/>
          </w:tcPr>
          <w:p>
            <w:pPr>
              <w:spacing w:before="40" w:after="40"/>
            </w:pPr>
            <w:r>
              <w:rPr>
                <w:rFonts w:ascii="Calibri" w:hAnsi="Calibri"/>
                <w:color w:val="333333"/>
                <w:sz w:val="19"/>
              </w:rPr>
              <w:t>20%</w:t>
            </w:r>
          </w:p>
        </w:tc>
        <w:tc>
          <w:tcPr>
            <w:tcW w:type="dxa" w:w="5328"/>
            <w:vAlign w:val="center"/>
            <w:tcMar>
              <w:top w:w="120" w:type="dxa"/>
              <w:bottom w:w="120" w:type="dxa"/>
              <w:left w:w="160" w:type="dxa"/>
              <w:right w:w="160" w:type="dxa"/>
            </w:tcMar>
            <w:shd w:fill="F4F6F9"/>
          </w:tcPr>
          <w:p>
            <w:pPr>
              <w:spacing w:before="40" w:after="40"/>
            </w:pPr>
            <w:r>
              <w:rPr>
                <w:rFonts w:ascii="Calibri" w:hAnsi="Calibri"/>
                <w:color w:val="333333"/>
                <w:sz w:val="19"/>
              </w:rPr>
              <w:t>Clear separation between Rules, Transformers, RAG, Fusion, and LLM. Labels decided deterministically by math, never by LLM hallucinations. [STATUS: EXCELLENT]</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Accuracy &amp; Domain Metrics</w:t>
            </w:r>
          </w:p>
        </w:tc>
        <w:tc>
          <w:tcPr>
            <w:tcW w:type="dxa" w:w="1440"/>
            <w:vAlign w:val="center"/>
            <w:tcMar>
              <w:top w:w="120" w:type="dxa"/>
              <w:bottom w:w="120" w:type="dxa"/>
              <w:left w:w="160" w:type="dxa"/>
              <w:right w:w="160" w:type="dxa"/>
            </w:tcMar>
            <w:shd w:fill="FFFFFF"/>
          </w:tcPr>
          <w:p>
            <w:pPr>
              <w:spacing w:before="40" w:after="40"/>
            </w:pPr>
            <w:r>
              <w:rPr>
                <w:rFonts w:ascii="Calibri" w:hAnsi="Calibri"/>
                <w:color w:val="333333"/>
                <w:sz w:val="19"/>
              </w:rPr>
              <w:t>20%</w:t>
            </w:r>
          </w:p>
        </w:tc>
        <w:tc>
          <w:tcPr>
            <w:tcW w:type="dxa" w:w="5328"/>
            <w:vAlign w:val="center"/>
            <w:tcMar>
              <w:top w:w="120" w:type="dxa"/>
              <w:bottom w:w="120" w:type="dxa"/>
              <w:left w:w="160" w:type="dxa"/>
              <w:right w:w="160" w:type="dxa"/>
            </w:tcMar>
            <w:shd w:fill="FFFFFF"/>
          </w:tcPr>
          <w:p>
            <w:pPr>
              <w:spacing w:before="40" w:after="40"/>
            </w:pPr>
            <w:r>
              <w:rPr>
                <w:rFonts w:ascii="Calibri" w:hAnsi="Calibri"/>
                <w:color w:val="333333"/>
                <w:sz w:val="19"/>
              </w:rPr>
              <w:t>Macro-F1 &gt;= 0.70 (Measured: 0.886); Accuracy &gt;= 70% (Measured: 88.6%); Sarcasm F1 &gt;= 0.65 (Measured: 0.857); CPU Latency &lt; 150 ms (Measured: 68.2 ms). [STATUS: EXCEEDED]</w:t>
            </w:r>
          </w:p>
        </w:tc>
      </w:tr>
      <w:tr>
        <w:trPr>
          <w:cantSplit/>
        </w:trPr>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Code Quality &amp; Repository</w:t>
            </w:r>
          </w:p>
        </w:tc>
        <w:tc>
          <w:tcPr>
            <w:tcW w:type="dxa" w:w="1440"/>
            <w:vAlign w:val="center"/>
            <w:tcMar>
              <w:top w:w="120" w:type="dxa"/>
              <w:bottom w:w="120" w:type="dxa"/>
              <w:left w:w="160" w:type="dxa"/>
              <w:right w:w="160" w:type="dxa"/>
            </w:tcMar>
            <w:shd w:fill="F4F6F9"/>
          </w:tcPr>
          <w:p>
            <w:pPr>
              <w:spacing w:before="40" w:after="40"/>
            </w:pPr>
            <w:r>
              <w:rPr>
                <w:rFonts w:ascii="Calibri" w:hAnsi="Calibri"/>
                <w:color w:val="333333"/>
                <w:sz w:val="19"/>
              </w:rPr>
              <w:t>10%</w:t>
            </w:r>
          </w:p>
        </w:tc>
        <w:tc>
          <w:tcPr>
            <w:tcW w:type="dxa" w:w="5328"/>
            <w:vAlign w:val="center"/>
            <w:tcMar>
              <w:top w:w="120" w:type="dxa"/>
              <w:bottom w:w="120" w:type="dxa"/>
              <w:left w:w="160" w:type="dxa"/>
              <w:right w:w="160" w:type="dxa"/>
            </w:tcMar>
            <w:shd w:fill="F4F6F9"/>
          </w:tcPr>
          <w:p>
            <w:pPr>
              <w:spacing w:before="40" w:after="40"/>
            </w:pPr>
            <w:r>
              <w:rPr>
                <w:rFonts w:ascii="Calibri" w:hAnsi="Calibri"/>
                <w:color w:val="333333"/>
                <w:sz w:val="19"/>
              </w:rPr>
              <w:t>Clean modular architecture, separation of concerns, 22 automated tests passing, no committed API keys, runnable via python run.py. [STATUS: EXCELLENT]</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User Experience &amp; Parity</w:t>
            </w:r>
          </w:p>
        </w:tc>
        <w:tc>
          <w:tcPr>
            <w:tcW w:type="dxa" w:w="1440"/>
            <w:vAlign w:val="center"/>
            <w:tcMar>
              <w:top w:w="120" w:type="dxa"/>
              <w:bottom w:w="120" w:type="dxa"/>
              <w:left w:w="160" w:type="dxa"/>
              <w:right w:w="160" w:type="dxa"/>
            </w:tcMar>
            <w:shd w:fill="FFFFFF"/>
          </w:tcPr>
          <w:p>
            <w:pPr>
              <w:spacing w:before="40" w:after="40"/>
            </w:pPr>
            <w:r>
              <w:rPr>
                <w:rFonts w:ascii="Calibri" w:hAnsi="Calibri"/>
                <w:color w:val="333333"/>
                <w:sz w:val="19"/>
              </w:rPr>
              <w:t>10%</w:t>
            </w:r>
          </w:p>
        </w:tc>
        <w:tc>
          <w:tcPr>
            <w:tcW w:type="dxa" w:w="5328"/>
            <w:vAlign w:val="center"/>
            <w:tcMar>
              <w:top w:w="120" w:type="dxa"/>
              <w:bottom w:w="120" w:type="dxa"/>
              <w:left w:w="160" w:type="dxa"/>
              <w:right w:w="160" w:type="dxa"/>
            </w:tcMar>
            <w:shd w:fill="FFFFFF"/>
          </w:tcPr>
          <w:p>
            <w:pPr>
              <w:spacing w:before="40" w:after="40"/>
            </w:pPr>
            <w:r>
              <w:rPr>
                <w:rFonts w:ascii="Calibri" w:hAnsi="Calibri"/>
                <w:color w:val="333333"/>
                <w:sz w:val="19"/>
              </w:rPr>
              <w:t>Responsive dashboard, intuitive diagnostic badges, visual probability distribution, and true frontend-backend parity via SQLite inspection. [STATUS: VERIFIED]</w:t>
            </w:r>
          </w:p>
        </w:tc>
      </w:tr>
      <w:tr>
        <w:trPr>
          <w:cantSplit/>
        </w:trPr>
        <w:tc>
          <w:tcPr>
            <w:tcW w:type="dxa" w:w="2592"/>
            <w:vAlign w:val="center"/>
            <w:tcMar>
              <w:top w:w="120" w:type="dxa"/>
              <w:bottom w:w="120" w:type="dxa"/>
              <w:left w:w="160" w:type="dxa"/>
              <w:right w:w="160" w:type="dxa"/>
            </w:tcMar>
            <w:shd w:fill="F4F6F9"/>
          </w:tcPr>
          <w:p>
            <w:pPr>
              <w:spacing w:before="40" w:after="40"/>
            </w:pPr>
            <w:r>
              <w:rPr>
                <w:rFonts w:ascii="Calibri" w:hAnsi="Calibri"/>
                <w:color w:val="333333"/>
                <w:sz w:val="19"/>
              </w:rPr>
              <w:t>Safety &amp; Robustness</w:t>
            </w:r>
          </w:p>
        </w:tc>
        <w:tc>
          <w:tcPr>
            <w:tcW w:type="dxa" w:w="1440"/>
            <w:vAlign w:val="center"/>
            <w:tcMar>
              <w:top w:w="120" w:type="dxa"/>
              <w:bottom w:w="120" w:type="dxa"/>
              <w:left w:w="160" w:type="dxa"/>
              <w:right w:w="160" w:type="dxa"/>
            </w:tcMar>
            <w:shd w:fill="F4F6F9"/>
          </w:tcPr>
          <w:p>
            <w:pPr>
              <w:spacing w:before="40" w:after="40"/>
            </w:pPr>
            <w:r>
              <w:rPr>
                <w:rFonts w:ascii="Calibri" w:hAnsi="Calibri"/>
                <w:color w:val="333333"/>
                <w:sz w:val="19"/>
              </w:rPr>
              <w:t>10%</w:t>
            </w:r>
          </w:p>
        </w:tc>
        <w:tc>
          <w:tcPr>
            <w:tcW w:type="dxa" w:w="5328"/>
            <w:vAlign w:val="center"/>
            <w:tcMar>
              <w:top w:w="120" w:type="dxa"/>
              <w:bottom w:w="120" w:type="dxa"/>
              <w:left w:w="160" w:type="dxa"/>
              <w:right w:w="160" w:type="dxa"/>
            </w:tcMar>
            <w:shd w:fill="F4F6F9"/>
          </w:tcPr>
          <w:p>
            <w:pPr>
              <w:spacing w:before="40" w:after="40"/>
            </w:pPr>
            <w:r>
              <w:rPr>
                <w:rFonts w:ascii="Calibri" w:hAnsi="Calibri"/>
                <w:color w:val="333333"/>
                <w:sz w:val="19"/>
              </w:rPr>
              <w:t>Strict non-diagnostic boundaries, automated clinical psychiatric term redactor, passive variable prompt injection defense. [STATUS: HARDENED]</w:t>
            </w:r>
          </w:p>
        </w:tc>
      </w:tr>
      <w:tr>
        <w:trPr>
          <w:cantSplit/>
        </w:trPr>
        <w:tc>
          <w:tcPr>
            <w:tcW w:type="dxa" w:w="2592"/>
            <w:vAlign w:val="center"/>
            <w:tcMar>
              <w:top w:w="120" w:type="dxa"/>
              <w:bottom w:w="120" w:type="dxa"/>
              <w:left w:w="160" w:type="dxa"/>
              <w:right w:w="160" w:type="dxa"/>
            </w:tcMar>
            <w:shd w:fill="FFFFFF"/>
          </w:tcPr>
          <w:p>
            <w:pPr>
              <w:spacing w:before="40" w:after="40"/>
            </w:pPr>
            <w:r>
              <w:rPr>
                <w:rFonts w:ascii="Calibri" w:hAnsi="Calibri"/>
                <w:color w:val="333333"/>
                <w:sz w:val="19"/>
              </w:rPr>
              <w:t>Demo &amp; Documentation</w:t>
            </w:r>
          </w:p>
        </w:tc>
        <w:tc>
          <w:tcPr>
            <w:tcW w:type="dxa" w:w="1440"/>
            <w:vAlign w:val="center"/>
            <w:tcMar>
              <w:top w:w="120" w:type="dxa"/>
              <w:bottom w:w="120" w:type="dxa"/>
              <w:left w:w="160" w:type="dxa"/>
              <w:right w:w="160" w:type="dxa"/>
            </w:tcMar>
            <w:shd w:fill="FFFFFF"/>
          </w:tcPr>
          <w:p>
            <w:pPr>
              <w:spacing w:before="40" w:after="40"/>
            </w:pPr>
            <w:r>
              <w:rPr>
                <w:rFonts w:ascii="Calibri" w:hAnsi="Calibri"/>
                <w:color w:val="333333"/>
                <w:sz w:val="19"/>
              </w:rPr>
              <w:t>10%</w:t>
            </w:r>
          </w:p>
        </w:tc>
        <w:tc>
          <w:tcPr>
            <w:tcW w:type="dxa" w:w="5328"/>
            <w:vAlign w:val="center"/>
            <w:tcMar>
              <w:top w:w="120" w:type="dxa"/>
              <w:bottom w:w="120" w:type="dxa"/>
              <w:left w:w="160" w:type="dxa"/>
              <w:right w:w="160" w:type="dxa"/>
            </w:tcMar>
            <w:shd w:fill="FFFFFF"/>
          </w:tcPr>
          <w:p>
            <w:pPr>
              <w:spacing w:before="40" w:after="40"/>
            </w:pPr>
            <w:r>
              <w:rPr>
                <w:rFonts w:ascii="Calibri" w:hAnsi="Calibri"/>
                <w:color w:val="333333"/>
                <w:sz w:val="19"/>
              </w:rPr>
              <w:t>5-minute rehearsed demo script, complete Product Handbook, evaluation report, and automated 10-slide PowerPoint presentation deck. [STATUS: COMPLETE]</w:t>
            </w:r>
          </w:p>
        </w:tc>
      </w:tr>
    </w:tbl>
    <w:p>
      <w:pPr>
        <w:spacing w:after="20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left w:val="single" w:sz="24" w:space="0" w:color="003366"/>
              <w:top w:val="none"/>
              <w:bottom w:val="none"/>
              <w:right w:val="none"/>
            </w:tcBorders>
          </w:tcPr>
          <w:p>
            <w:pPr>
              <w:spacing w:before="40" w:after="60"/>
            </w:pPr>
            <w:r>
              <w:rPr>
                <w:rFonts w:ascii="Calibri" w:hAnsi="Calibri"/>
                <w:b/>
                <w:color w:val="003366"/>
                <w:sz w:val="20"/>
              </w:rPr>
              <w:t xml:space="preserve">[VERIFICATION SIGN-OFF &amp; SUBMISSION RECORD] </w:t>
            </w:r>
            <w:r>
              <w:rPr>
                <w:rFonts w:ascii="Calibri" w:hAnsi="Calibri"/>
                <w:color w:val="333333"/>
                <w:sz w:val="19"/>
              </w:rPr>
              <w:t>Candidate: Divya (Divyansh1-3)  |  Industrial Training: HCL Technologies  |  Project Code: P_098</w:t>
              <w:br/>
              <w:t>Repository: p098-emotion-detection-text-divya  |  Tag: v1.0.0 (Production Stable)</w:t>
              <w:br/>
              <w:t>Delivery Status: 100% Operational, Fully Evaluated, Verified Parity.</w:t>
            </w:r>
          </w:p>
        </w:tc>
      </w:tr>
    </w:tbl>
    <w:p>
      <w:pPr>
        <w:spacing w:before="0"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7"/>
      </w:rPr>
      <w:t>P_098 Emotion Detection from Text | Student Project Blueprint | HCL Industrial 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