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ill Sans" w:cs="Gill Sans" w:eastAsia="Gill Sans" w:hAnsi="Gill Sans"/>
          <w:b w:val="1"/>
          <w:sz w:val="24"/>
          <w:szCs w:val="24"/>
          <w:u w:val="single"/>
        </w:rPr>
      </w:pPr>
      <w:r w:rsidDel="00000000" w:rsidR="00000000" w:rsidRPr="00000000">
        <w:rPr>
          <w:rFonts w:ascii="Gill Sans" w:cs="Gill Sans" w:eastAsia="Gill Sans" w:hAnsi="Gill Sans"/>
          <w:b w:val="1"/>
          <w:sz w:val="24"/>
          <w:szCs w:val="24"/>
          <w:u w:val="single"/>
          <w:rtl w:val="0"/>
        </w:rPr>
        <w:t xml:space="preserve">Merging the BaSE household-level and child-level data</w:t>
      </w:r>
    </w:p>
    <w:p w:rsidR="00000000" w:rsidDel="00000000" w:rsidP="00000000" w:rsidRDefault="00000000" w:rsidRPr="00000000" w14:paraId="00000002">
      <w:pPr>
        <w:jc w:val="both"/>
        <w:rPr>
          <w:rFonts w:ascii="Gill Sans" w:cs="Gill Sans" w:eastAsia="Gill Sans" w:hAnsi="Gill Sans"/>
          <w:sz w:val="20"/>
          <w:szCs w:val="20"/>
        </w:rPr>
      </w:pPr>
      <w:r w:rsidDel="00000000" w:rsidR="00000000" w:rsidRPr="00000000">
        <w:rPr>
          <w:rtl w:val="0"/>
        </w:rPr>
      </w:r>
    </w:p>
    <w:p w:rsidR="00000000" w:rsidDel="00000000" w:rsidP="00000000" w:rsidRDefault="00000000" w:rsidRPr="00000000" w14:paraId="00000003">
      <w:pPr>
        <w:jc w:val="both"/>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The Bharat Survey for EdTech (BaSE) contains two datasets—at the level of the household and and at the level of the child. Both the datasets include sampling weights, and names of states, districts, villages, and settlements in addition to survey responses. A guide to merging the two datasets has been provided below. </w:t>
      </w:r>
    </w:p>
    <w:p w:rsidR="00000000" w:rsidDel="00000000" w:rsidP="00000000" w:rsidRDefault="00000000" w:rsidRPr="00000000" w14:paraId="00000004">
      <w:pPr>
        <w:jc w:val="both"/>
        <w:rPr>
          <w:rFonts w:ascii="Gill Sans" w:cs="Gill Sans" w:eastAsia="Gill Sans" w:hAnsi="Gill Sans"/>
          <w:b w:val="1"/>
          <w:sz w:val="20"/>
          <w:szCs w:val="20"/>
          <w:u w:val="single"/>
        </w:rPr>
      </w:pPr>
      <w:r w:rsidDel="00000000" w:rsidR="00000000" w:rsidRPr="00000000">
        <w:rPr>
          <w:rtl w:val="0"/>
        </w:rPr>
      </w:r>
    </w:p>
    <w:p w:rsidR="00000000" w:rsidDel="00000000" w:rsidP="00000000" w:rsidRDefault="00000000" w:rsidRPr="00000000" w14:paraId="00000005">
      <w:pPr>
        <w:jc w:val="both"/>
        <w:rPr>
          <w:rFonts w:ascii="Gill Sans" w:cs="Gill Sans" w:eastAsia="Gill Sans" w:hAnsi="Gill Sans"/>
          <w:b w:val="1"/>
          <w:sz w:val="20"/>
          <w:szCs w:val="20"/>
          <w:u w:val="single"/>
        </w:rPr>
      </w:pPr>
      <w:r w:rsidDel="00000000" w:rsidR="00000000" w:rsidRPr="00000000">
        <w:rPr>
          <w:rFonts w:ascii="Gill Sans" w:cs="Gill Sans" w:eastAsia="Gill Sans" w:hAnsi="Gill Sans"/>
          <w:b w:val="1"/>
          <w:sz w:val="20"/>
          <w:szCs w:val="20"/>
          <w:u w:val="single"/>
          <w:rtl w:val="0"/>
        </w:rPr>
        <w:t xml:space="preserve">Types of files</w:t>
      </w:r>
    </w:p>
    <w:p w:rsidR="00000000" w:rsidDel="00000000" w:rsidP="00000000" w:rsidRDefault="00000000" w:rsidRPr="00000000" w14:paraId="00000006">
      <w:pPr>
        <w:jc w:val="both"/>
        <w:rPr>
          <w:rFonts w:ascii="Gill Sans" w:cs="Gill Sans" w:eastAsia="Gill Sans" w:hAnsi="Gill Sans"/>
          <w:sz w:val="20"/>
          <w:szCs w:val="20"/>
          <w:highlight w:val="white"/>
        </w:rPr>
      </w:pPr>
      <w:r w:rsidDel="00000000" w:rsidR="00000000" w:rsidRPr="00000000">
        <w:rPr>
          <w:rFonts w:ascii="Gill Sans" w:cs="Gill Sans" w:eastAsia="Gill Sans" w:hAnsi="Gill Sans"/>
          <w:sz w:val="20"/>
          <w:szCs w:val="20"/>
          <w:highlight w:val="white"/>
          <w:rtl w:val="0"/>
        </w:rPr>
        <w:t xml:space="preserve">While merging data files, it is important to know the relationship between the two files to be merged. The household dataset contains unique surveyed households, while the child dataset may contain more than one observation for each household (instances where there was more than one child, eligible to be surveyed, in the household).</w:t>
      </w:r>
    </w:p>
    <w:p w:rsidR="00000000" w:rsidDel="00000000" w:rsidP="00000000" w:rsidRDefault="00000000" w:rsidRPr="00000000" w14:paraId="00000007">
      <w:pPr>
        <w:jc w:val="both"/>
        <w:rPr>
          <w:rFonts w:ascii="Gill Sans" w:cs="Gill Sans" w:eastAsia="Gill Sans" w:hAnsi="Gill Sans"/>
          <w:b w:val="1"/>
          <w:sz w:val="20"/>
          <w:szCs w:val="20"/>
          <w:highlight w:val="white"/>
          <w:u w:val="single"/>
        </w:rPr>
      </w:pPr>
      <w:r w:rsidDel="00000000" w:rsidR="00000000" w:rsidRPr="00000000">
        <w:rPr>
          <w:rtl w:val="0"/>
        </w:rPr>
      </w:r>
    </w:p>
    <w:p w:rsidR="00000000" w:rsidDel="00000000" w:rsidP="00000000" w:rsidRDefault="00000000" w:rsidRPr="00000000" w14:paraId="00000008">
      <w:pPr>
        <w:jc w:val="both"/>
        <w:rPr>
          <w:rFonts w:ascii="Gill Sans" w:cs="Gill Sans" w:eastAsia="Gill Sans" w:hAnsi="Gill Sans"/>
          <w:b w:val="1"/>
          <w:sz w:val="20"/>
          <w:szCs w:val="20"/>
          <w:highlight w:val="white"/>
          <w:u w:val="single"/>
        </w:rPr>
      </w:pPr>
      <w:r w:rsidDel="00000000" w:rsidR="00000000" w:rsidRPr="00000000">
        <w:rPr>
          <w:rFonts w:ascii="Gill Sans" w:cs="Gill Sans" w:eastAsia="Gill Sans" w:hAnsi="Gill Sans"/>
          <w:b w:val="1"/>
          <w:sz w:val="20"/>
          <w:szCs w:val="20"/>
          <w:highlight w:val="white"/>
          <w:u w:val="single"/>
          <w:rtl w:val="0"/>
        </w:rPr>
        <w:t xml:space="preserve">Steps for merging the two datasets. </w:t>
      </w:r>
    </w:p>
    <w:p w:rsidR="00000000" w:rsidDel="00000000" w:rsidP="00000000" w:rsidRDefault="00000000" w:rsidRPr="00000000" w14:paraId="00000009">
      <w:pPr>
        <w:jc w:val="both"/>
        <w:rPr>
          <w:rFonts w:ascii="Gill Sans" w:cs="Gill Sans" w:eastAsia="Gill Sans" w:hAnsi="Gill Sans"/>
          <w:sz w:val="20"/>
          <w:szCs w:val="20"/>
          <w:highlight w:val="white"/>
        </w:rPr>
      </w:pPr>
      <w:r w:rsidDel="00000000" w:rsidR="00000000" w:rsidRPr="00000000">
        <w:rPr>
          <w:rFonts w:ascii="Gill Sans" w:cs="Gill Sans" w:eastAsia="Gill Sans" w:hAnsi="Gill Sans"/>
          <w:sz w:val="20"/>
          <w:szCs w:val="20"/>
          <w:highlight w:val="white"/>
          <w:rtl w:val="0"/>
        </w:rPr>
        <w:t xml:space="preserve">All statistical packages (STATA, SPSS, SAS) have commands that allow the merging of the files. Regardless of the statistical package in use, it’s important to follow these steps: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Quattrocento Sans" w:cs="Quattrocento Sans" w:eastAsia="Quattrocento Sans" w:hAnsi="Quattrocento Sans"/>
          <w:b w:val="1"/>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i w:val="0"/>
          <w:smallCaps w:val="0"/>
          <w:strike w:val="0"/>
          <w:color w:val="000000"/>
          <w:sz w:val="20"/>
          <w:szCs w:val="20"/>
          <w:u w:val="none"/>
          <w:shd w:fill="auto" w:val="clear"/>
          <w:vertAlign w:val="baseline"/>
          <w:rtl w:val="0"/>
        </w:rPr>
        <w:t xml:space="preserve">Determine the common identifier between both the datasets</w:t>
      </w:r>
      <w:r w:rsidDel="00000000" w:rsidR="00000000" w:rsidRPr="00000000">
        <w:rPr>
          <w:rFonts w:ascii="Gill Sans" w:cs="Gill Sans" w:eastAsia="Gill Sans" w:hAnsi="Gill Sans"/>
          <w:sz w:val="20"/>
          <w:szCs w:val="20"/>
          <w:rtl w:val="0"/>
        </w:rPr>
        <w:t xml:space="preserve">.</w:t>
      </w:r>
      <w:r w:rsidDel="00000000" w:rsidR="00000000" w:rsidRPr="00000000">
        <w:rPr>
          <w:rFonts w:ascii="Gill Sans" w:cs="Gill Sans" w:eastAsia="Gill Sans" w:hAnsi="Gill Sans"/>
          <w:i w:val="0"/>
          <w:smallCaps w:val="0"/>
          <w:strike w:val="0"/>
          <w:color w:val="000000"/>
          <w:sz w:val="20"/>
          <w:szCs w:val="20"/>
          <w:u w:val="none"/>
          <w:shd w:fill="auto" w:val="clear"/>
          <w:vertAlign w:val="baseline"/>
          <w:rtl w:val="0"/>
        </w:rPr>
        <w:t xml:space="preserve"> In the case of the B</w:t>
      </w:r>
      <w:r w:rsidDel="00000000" w:rsidR="00000000" w:rsidRPr="00000000">
        <w:rPr>
          <w:rFonts w:ascii="Gill Sans" w:cs="Gill Sans" w:eastAsia="Gill Sans" w:hAnsi="Gill Sans"/>
          <w:sz w:val="20"/>
          <w:szCs w:val="20"/>
          <w:rtl w:val="0"/>
        </w:rPr>
        <w:t xml:space="preserve">a</w:t>
      </w:r>
      <w:r w:rsidDel="00000000" w:rsidR="00000000" w:rsidRPr="00000000">
        <w:rPr>
          <w:rFonts w:ascii="Gill Sans" w:cs="Gill Sans" w:eastAsia="Gill Sans" w:hAnsi="Gill Sans"/>
          <w:i w:val="0"/>
          <w:smallCaps w:val="0"/>
          <w:strike w:val="0"/>
          <w:color w:val="000000"/>
          <w:sz w:val="20"/>
          <w:szCs w:val="20"/>
          <w:u w:val="none"/>
          <w:shd w:fill="auto" w:val="clear"/>
          <w:vertAlign w:val="baseline"/>
          <w:rtl w:val="0"/>
        </w:rPr>
        <w:t xml:space="preserve">SE survey, the unique ID of the household</w:t>
      </w:r>
      <w:r w:rsidDel="00000000" w:rsidR="00000000" w:rsidRPr="00000000">
        <w:rPr>
          <w:rFonts w:ascii="Gill Sans" w:cs="Gill Sans" w:eastAsia="Gill Sans" w:hAnsi="Gill Sans"/>
          <w:sz w:val="20"/>
          <w:szCs w:val="20"/>
          <w:rtl w:val="0"/>
        </w:rPr>
        <w:t xml:space="preserve"> is</w:t>
      </w:r>
      <w:r w:rsidDel="00000000" w:rsidR="00000000" w:rsidRPr="00000000">
        <w:rPr>
          <w:rFonts w:ascii="Gill Sans" w:cs="Gill Sans" w:eastAsia="Gill Sans" w:hAnsi="Gill Sans"/>
          <w:i w:val="0"/>
          <w:smallCaps w:val="0"/>
          <w:strike w:val="0"/>
          <w:color w:val="000000"/>
          <w:sz w:val="20"/>
          <w:szCs w:val="20"/>
          <w:u w:val="none"/>
          <w:shd w:fill="auto" w:val="clear"/>
          <w:vertAlign w:val="baseline"/>
          <w:rtl w:val="0"/>
        </w:rPr>
        <w:t xml:space="preserve"> </w:t>
      </w:r>
      <w:r w:rsidDel="00000000" w:rsidR="00000000" w:rsidRPr="00000000">
        <w:rPr>
          <w:rFonts w:ascii="Gill Sans" w:cs="Gill Sans" w:eastAsia="Gill Sans" w:hAnsi="Gill Sans"/>
          <w:b w:val="1"/>
          <w:i w:val="1"/>
          <w:smallCaps w:val="0"/>
          <w:strike w:val="0"/>
          <w:color w:val="0000ff"/>
          <w:sz w:val="20"/>
          <w:szCs w:val="20"/>
          <w:u w:val="none"/>
          <w:shd w:fill="auto" w:val="clear"/>
          <w:vertAlign w:val="baseline"/>
          <w:rtl w:val="0"/>
        </w:rPr>
        <w:t xml:space="preserve">base_hh_id.</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ill Sans" w:cs="Gill Sans" w:eastAsia="Gill Sans" w:hAnsi="Gill Sans"/>
          <w:i w:val="0"/>
          <w:smallCaps w:val="0"/>
          <w:strike w:val="0"/>
          <w:color w:val="000000"/>
          <w:sz w:val="20"/>
          <w:szCs w:val="20"/>
          <w:shd w:fill="auto" w:val="clear"/>
          <w:vertAlign w:val="baseline"/>
        </w:rPr>
      </w:pPr>
      <w:r w:rsidDel="00000000" w:rsidR="00000000" w:rsidRPr="00000000">
        <w:rPr>
          <w:rFonts w:ascii="Gill Sans" w:cs="Gill Sans" w:eastAsia="Gill Sans" w:hAnsi="Gill Sans"/>
          <w:i w:val="0"/>
          <w:smallCaps w:val="0"/>
          <w:strike w:val="0"/>
          <w:color w:val="000000"/>
          <w:sz w:val="20"/>
          <w:szCs w:val="20"/>
          <w:u w:val="none"/>
          <w:shd w:fill="auto" w:val="clear"/>
          <w:vertAlign w:val="baseline"/>
          <w:rtl w:val="0"/>
        </w:rPr>
        <w:t xml:space="preserve">Determine the base (primary file). The base file establishes the unit of analysis. Usually, when the relationship is that of many to one [M:1], the base file is one with many entities. So, the base file here should be the child dataset. </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Gill Sans" w:cs="Gill Sans" w:eastAsia="Gill Sans" w:hAnsi="Gill Sans"/>
          <w:i w:val="0"/>
          <w:smallCaps w:val="0"/>
          <w:strike w:val="0"/>
          <w:color w:val="000000"/>
          <w:sz w:val="20"/>
          <w:szCs w:val="20"/>
          <w:shd w:fill="auto" w:val="clear"/>
          <w:vertAlign w:val="baseline"/>
        </w:rPr>
      </w:pPr>
      <w:r w:rsidDel="00000000" w:rsidR="00000000" w:rsidRPr="00000000">
        <w:rPr>
          <w:rFonts w:ascii="Gill Sans" w:cs="Gill Sans" w:eastAsia="Gill Sans" w:hAnsi="Gill Sans"/>
          <w:i w:val="0"/>
          <w:smallCaps w:val="0"/>
          <w:strike w:val="0"/>
          <w:color w:val="000000"/>
          <w:sz w:val="20"/>
          <w:szCs w:val="20"/>
          <w:u w:val="none"/>
          <w:shd w:fill="auto" w:val="clear"/>
          <w:vertAlign w:val="baseline"/>
          <w:rtl w:val="0"/>
        </w:rPr>
        <w:t xml:space="preserve">Use the </w:t>
      </w:r>
      <w:r w:rsidDel="00000000" w:rsidR="00000000" w:rsidRPr="00000000">
        <w:rPr>
          <w:rFonts w:ascii="Gill Sans" w:cs="Gill Sans" w:eastAsia="Gill Sans" w:hAnsi="Gill Sans"/>
          <w:i w:val="1"/>
          <w:smallCaps w:val="0"/>
          <w:strike w:val="0"/>
          <w:color w:val="000000"/>
          <w:sz w:val="20"/>
          <w:szCs w:val="20"/>
          <w:u w:val="none"/>
          <w:shd w:fill="auto" w:val="clear"/>
          <w:vertAlign w:val="baseline"/>
          <w:rtl w:val="0"/>
        </w:rPr>
        <w:t xml:space="preserve">BASE-merging_codes.do </w:t>
      </w:r>
      <w:r w:rsidDel="00000000" w:rsidR="00000000" w:rsidRPr="00000000">
        <w:rPr>
          <w:rFonts w:ascii="Gill Sans" w:cs="Gill Sans" w:eastAsia="Gill Sans" w:hAnsi="Gill Sans"/>
          <w:i w:val="0"/>
          <w:smallCaps w:val="0"/>
          <w:strike w:val="0"/>
          <w:color w:val="000000"/>
          <w:sz w:val="20"/>
          <w:szCs w:val="20"/>
          <w:u w:val="none"/>
          <w:shd w:fill="auto" w:val="clear"/>
          <w:vertAlign w:val="baseline"/>
          <w:rtl w:val="0"/>
        </w:rPr>
        <w:t xml:space="preserve">file to merge the two datasets.</w:t>
      </w:r>
      <w:r w:rsidDel="00000000" w:rsidR="00000000" w:rsidRPr="00000000">
        <w:rPr>
          <w:rtl w:val="0"/>
        </w:rPr>
      </w:r>
    </w:p>
    <w:p w:rsidR="00000000" w:rsidDel="00000000" w:rsidP="00000000" w:rsidRDefault="00000000" w:rsidRPr="00000000" w14:paraId="0000000D">
      <w:pPr>
        <w:jc w:val="both"/>
        <w:rPr>
          <w:rFonts w:ascii="Gill Sans" w:cs="Gill Sans" w:eastAsia="Gill Sans" w:hAnsi="Gill Sans"/>
          <w:b w:val="1"/>
          <w:sz w:val="20"/>
          <w:szCs w:val="20"/>
          <w:highlight w:val="white"/>
          <w:u w:val="single"/>
        </w:rPr>
      </w:pPr>
      <w:r w:rsidDel="00000000" w:rsidR="00000000" w:rsidRPr="00000000">
        <w:rPr>
          <w:rtl w:val="0"/>
        </w:rPr>
      </w:r>
    </w:p>
    <w:p w:rsidR="00000000" w:rsidDel="00000000" w:rsidP="00000000" w:rsidRDefault="00000000" w:rsidRPr="00000000" w14:paraId="0000000E">
      <w:pPr>
        <w:jc w:val="both"/>
        <w:rPr>
          <w:rFonts w:ascii="Gill Sans" w:cs="Gill Sans" w:eastAsia="Gill Sans" w:hAnsi="Gill Sans"/>
          <w:b w:val="1"/>
          <w:sz w:val="20"/>
          <w:szCs w:val="20"/>
          <w:highlight w:val="white"/>
          <w:u w:val="single"/>
        </w:rPr>
      </w:pPr>
      <w:r w:rsidDel="00000000" w:rsidR="00000000" w:rsidRPr="00000000">
        <w:rPr>
          <w:rFonts w:ascii="Gill Sans" w:cs="Gill Sans" w:eastAsia="Gill Sans" w:hAnsi="Gill Sans"/>
          <w:b w:val="1"/>
          <w:sz w:val="20"/>
          <w:szCs w:val="20"/>
          <w:highlight w:val="white"/>
          <w:u w:val="single"/>
          <w:rtl w:val="0"/>
        </w:rPr>
        <w:t xml:space="preserve">Understanding the data</w:t>
      </w:r>
    </w:p>
    <w:p w:rsidR="00000000" w:rsidDel="00000000" w:rsidP="00000000" w:rsidRDefault="00000000" w:rsidRPr="00000000" w14:paraId="0000000F">
      <w:pPr>
        <w:jc w:val="both"/>
        <w:rPr>
          <w:rFonts w:ascii="Gill Sans" w:cs="Gill Sans" w:eastAsia="Gill Sans" w:hAnsi="Gill Sans"/>
          <w:sz w:val="20"/>
          <w:szCs w:val="20"/>
          <w:highlight w:val="white"/>
        </w:rPr>
      </w:pPr>
      <w:r w:rsidDel="00000000" w:rsidR="00000000" w:rsidRPr="00000000">
        <w:rPr>
          <w:rFonts w:ascii="Gill Sans" w:cs="Gill Sans" w:eastAsia="Gill Sans" w:hAnsi="Gill Sans"/>
          <w:sz w:val="20"/>
          <w:szCs w:val="20"/>
          <w:highlight w:val="white"/>
          <w:rtl w:val="0"/>
        </w:rPr>
        <w:t xml:space="preserve">A total of 6030 households were surveyed as a part of BaSE from 6 states of India (Gujarat, Mizoram, Uttar Pradesh, Madhya Pradesh, Odisha, and Telangana). A minimum of 1 and a maximum of 3 school-going children were included from each household. On average, 1.6 children were surveyed in each household. A total of 9867 children from 6030 households were surveyed. Table 1 summarizes the data.</w:t>
      </w:r>
    </w:p>
    <w:p w:rsidR="00000000" w:rsidDel="00000000" w:rsidP="00000000" w:rsidRDefault="00000000" w:rsidRPr="00000000" w14:paraId="00000010">
      <w:pPr>
        <w:spacing w:after="0" w:lineRule="auto"/>
        <w:jc w:val="both"/>
        <w:rPr>
          <w:rFonts w:ascii="Gill Sans" w:cs="Gill Sans" w:eastAsia="Gill Sans" w:hAnsi="Gill Sans"/>
          <w:i w:val="1"/>
          <w:sz w:val="20"/>
          <w:szCs w:val="20"/>
          <w:highlight w:val="white"/>
        </w:rPr>
      </w:pPr>
      <w:r w:rsidDel="00000000" w:rsidR="00000000" w:rsidRPr="00000000">
        <w:rPr>
          <w:rFonts w:ascii="Gill Sans" w:cs="Gill Sans" w:eastAsia="Gill Sans" w:hAnsi="Gill Sans"/>
          <w:b w:val="1"/>
          <w:i w:val="1"/>
          <w:sz w:val="20"/>
          <w:szCs w:val="20"/>
          <w:highlight w:val="white"/>
          <w:rtl w:val="0"/>
        </w:rPr>
        <w:t xml:space="preserve">Table 1:</w:t>
      </w:r>
      <w:r w:rsidDel="00000000" w:rsidR="00000000" w:rsidRPr="00000000">
        <w:rPr>
          <w:rFonts w:ascii="Gill Sans" w:cs="Gill Sans" w:eastAsia="Gill Sans" w:hAnsi="Gill Sans"/>
          <w:i w:val="1"/>
          <w:sz w:val="20"/>
          <w:szCs w:val="20"/>
          <w:highlight w:val="white"/>
          <w:rtl w:val="0"/>
        </w:rPr>
        <w:t xml:space="preserve"> Summary of the dataset</w:t>
      </w:r>
    </w:p>
    <w:tbl>
      <w:tblPr>
        <w:tblStyle w:val="Table1"/>
        <w:tblW w:w="916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5"/>
        <w:gridCol w:w="2250"/>
        <w:gridCol w:w="2108"/>
        <w:gridCol w:w="2291"/>
        <w:tblGridChange w:id="0">
          <w:tblGrid>
            <w:gridCol w:w="2515"/>
            <w:gridCol w:w="2250"/>
            <w:gridCol w:w="2108"/>
            <w:gridCol w:w="2291"/>
          </w:tblGrid>
        </w:tblGridChange>
      </w:tblGrid>
      <w:tr>
        <w:trPr>
          <w:cantSplit w:val="0"/>
          <w:trHeight w:val="555" w:hRule="atLeast"/>
          <w:tblHeader w:val="0"/>
        </w:trPr>
        <w:tc>
          <w:tcPr>
            <w:vAlign w:val="center"/>
          </w:tcPr>
          <w:p w:rsidR="00000000" w:rsidDel="00000000" w:rsidP="00000000" w:rsidRDefault="00000000" w:rsidRPr="00000000" w14:paraId="00000011">
            <w:pPr>
              <w:rPr>
                <w:rFonts w:ascii="Gill Sans" w:cs="Gill Sans" w:eastAsia="Gill Sans" w:hAnsi="Gill Sans"/>
                <w:sz w:val="20"/>
                <w:szCs w:val="20"/>
                <w:highlight w:val="white"/>
              </w:rPr>
            </w:pPr>
            <w:r w:rsidDel="00000000" w:rsidR="00000000" w:rsidRPr="00000000">
              <w:rPr>
                <w:rtl w:val="0"/>
              </w:rPr>
            </w:r>
          </w:p>
        </w:tc>
        <w:tc>
          <w:tcPr>
            <w:vAlign w:val="center"/>
          </w:tcPr>
          <w:p w:rsidR="00000000" w:rsidDel="00000000" w:rsidP="00000000" w:rsidRDefault="00000000" w:rsidRPr="00000000" w14:paraId="00000012">
            <w:pPr>
              <w:rPr>
                <w:rFonts w:ascii="Gill Sans" w:cs="Gill Sans" w:eastAsia="Gill Sans" w:hAnsi="Gill Sans"/>
                <w:b w:val="1"/>
                <w:sz w:val="20"/>
                <w:szCs w:val="20"/>
                <w:highlight w:val="white"/>
              </w:rPr>
            </w:pPr>
            <w:r w:rsidDel="00000000" w:rsidR="00000000" w:rsidRPr="00000000">
              <w:rPr>
                <w:rFonts w:ascii="Gill Sans" w:cs="Gill Sans" w:eastAsia="Gill Sans" w:hAnsi="Gill Sans"/>
                <w:b w:val="1"/>
                <w:sz w:val="20"/>
                <w:szCs w:val="20"/>
                <w:highlight w:val="white"/>
                <w:rtl w:val="0"/>
              </w:rPr>
              <w:t xml:space="preserve">Household </w:t>
            </w:r>
          </w:p>
        </w:tc>
        <w:tc>
          <w:tcPr>
            <w:vAlign w:val="center"/>
          </w:tcPr>
          <w:p w:rsidR="00000000" w:rsidDel="00000000" w:rsidP="00000000" w:rsidRDefault="00000000" w:rsidRPr="00000000" w14:paraId="00000013">
            <w:pPr>
              <w:rPr>
                <w:rFonts w:ascii="Gill Sans" w:cs="Gill Sans" w:eastAsia="Gill Sans" w:hAnsi="Gill Sans"/>
                <w:b w:val="1"/>
                <w:sz w:val="20"/>
                <w:szCs w:val="20"/>
                <w:highlight w:val="white"/>
              </w:rPr>
            </w:pPr>
            <w:r w:rsidDel="00000000" w:rsidR="00000000" w:rsidRPr="00000000">
              <w:rPr>
                <w:rFonts w:ascii="Gill Sans" w:cs="Gill Sans" w:eastAsia="Gill Sans" w:hAnsi="Gill Sans"/>
                <w:b w:val="1"/>
                <w:sz w:val="20"/>
                <w:szCs w:val="20"/>
                <w:highlight w:val="white"/>
                <w:rtl w:val="0"/>
              </w:rPr>
              <w:t xml:space="preserve">Children </w:t>
            </w:r>
          </w:p>
        </w:tc>
        <w:tc>
          <w:tcPr>
            <w:vAlign w:val="center"/>
          </w:tcPr>
          <w:p w:rsidR="00000000" w:rsidDel="00000000" w:rsidP="00000000" w:rsidRDefault="00000000" w:rsidRPr="00000000" w14:paraId="00000014">
            <w:pPr>
              <w:rPr>
                <w:rFonts w:ascii="Gill Sans" w:cs="Gill Sans" w:eastAsia="Gill Sans" w:hAnsi="Gill Sans"/>
                <w:b w:val="1"/>
                <w:sz w:val="20"/>
                <w:szCs w:val="20"/>
                <w:highlight w:val="white"/>
              </w:rPr>
            </w:pPr>
            <w:r w:rsidDel="00000000" w:rsidR="00000000" w:rsidRPr="00000000">
              <w:rPr>
                <w:rFonts w:ascii="Gill Sans" w:cs="Gill Sans" w:eastAsia="Gill Sans" w:hAnsi="Gill Sans"/>
                <w:b w:val="1"/>
                <w:sz w:val="20"/>
                <w:szCs w:val="20"/>
                <w:highlight w:val="white"/>
                <w:rtl w:val="0"/>
              </w:rPr>
              <w:t xml:space="preserve">Merged dataset/Output</w:t>
            </w:r>
          </w:p>
        </w:tc>
      </w:tr>
      <w:tr>
        <w:trPr>
          <w:cantSplit w:val="0"/>
          <w:trHeight w:val="588" w:hRule="atLeast"/>
          <w:tblHeader w:val="0"/>
        </w:trPr>
        <w:tc>
          <w:tcPr>
            <w:vAlign w:val="center"/>
          </w:tcPr>
          <w:p w:rsidR="00000000" w:rsidDel="00000000" w:rsidP="00000000" w:rsidRDefault="00000000" w:rsidRPr="00000000" w14:paraId="00000015">
            <w:pPr>
              <w:rPr>
                <w:rFonts w:ascii="Gill Sans" w:cs="Gill Sans" w:eastAsia="Gill Sans" w:hAnsi="Gill Sans"/>
                <w:sz w:val="20"/>
                <w:szCs w:val="20"/>
                <w:highlight w:val="white"/>
              </w:rPr>
            </w:pPr>
            <w:r w:rsidDel="00000000" w:rsidR="00000000" w:rsidRPr="00000000">
              <w:rPr>
                <w:rFonts w:ascii="Gill Sans" w:cs="Gill Sans" w:eastAsia="Gill Sans" w:hAnsi="Gill Sans"/>
                <w:sz w:val="20"/>
                <w:szCs w:val="20"/>
                <w:highlight w:val="white"/>
                <w:rtl w:val="0"/>
              </w:rPr>
              <w:t xml:space="preserve">Sample size (N)/Number of observations </w:t>
            </w:r>
          </w:p>
        </w:tc>
        <w:tc>
          <w:tcPr>
            <w:vAlign w:val="center"/>
          </w:tcPr>
          <w:p w:rsidR="00000000" w:rsidDel="00000000" w:rsidP="00000000" w:rsidRDefault="00000000" w:rsidRPr="00000000" w14:paraId="00000016">
            <w:pPr>
              <w:rPr>
                <w:rFonts w:ascii="Gill Sans" w:cs="Gill Sans" w:eastAsia="Gill Sans" w:hAnsi="Gill Sans"/>
                <w:sz w:val="20"/>
                <w:szCs w:val="20"/>
                <w:highlight w:val="white"/>
              </w:rPr>
            </w:pPr>
            <w:r w:rsidDel="00000000" w:rsidR="00000000" w:rsidRPr="00000000">
              <w:rPr>
                <w:rFonts w:ascii="Gill Sans" w:cs="Gill Sans" w:eastAsia="Gill Sans" w:hAnsi="Gill Sans"/>
                <w:sz w:val="20"/>
                <w:szCs w:val="20"/>
                <w:highlight w:val="white"/>
                <w:rtl w:val="0"/>
              </w:rPr>
              <w:t xml:space="preserve">6030</w:t>
            </w:r>
          </w:p>
        </w:tc>
        <w:tc>
          <w:tcPr>
            <w:vAlign w:val="center"/>
          </w:tcPr>
          <w:p w:rsidR="00000000" w:rsidDel="00000000" w:rsidP="00000000" w:rsidRDefault="00000000" w:rsidRPr="00000000" w14:paraId="00000017">
            <w:pPr>
              <w:rPr>
                <w:rFonts w:ascii="Gill Sans" w:cs="Gill Sans" w:eastAsia="Gill Sans" w:hAnsi="Gill Sans"/>
                <w:sz w:val="20"/>
                <w:szCs w:val="20"/>
                <w:highlight w:val="white"/>
              </w:rPr>
            </w:pPr>
            <w:r w:rsidDel="00000000" w:rsidR="00000000" w:rsidRPr="00000000">
              <w:rPr>
                <w:rFonts w:ascii="Gill Sans" w:cs="Gill Sans" w:eastAsia="Gill Sans" w:hAnsi="Gill Sans"/>
                <w:sz w:val="20"/>
                <w:szCs w:val="20"/>
                <w:highlight w:val="white"/>
                <w:rtl w:val="0"/>
              </w:rPr>
              <w:t xml:space="preserve">9867 </w:t>
            </w:r>
          </w:p>
        </w:tc>
        <w:tc>
          <w:tcPr>
            <w:vAlign w:val="center"/>
          </w:tcPr>
          <w:p w:rsidR="00000000" w:rsidDel="00000000" w:rsidP="00000000" w:rsidRDefault="00000000" w:rsidRPr="00000000" w14:paraId="00000018">
            <w:pPr>
              <w:rPr>
                <w:rFonts w:ascii="Gill Sans" w:cs="Gill Sans" w:eastAsia="Gill Sans" w:hAnsi="Gill Sans"/>
                <w:sz w:val="20"/>
                <w:szCs w:val="20"/>
                <w:highlight w:val="white"/>
              </w:rPr>
            </w:pPr>
            <w:r w:rsidDel="00000000" w:rsidR="00000000" w:rsidRPr="00000000">
              <w:rPr>
                <w:rFonts w:ascii="Gill Sans" w:cs="Gill Sans" w:eastAsia="Gill Sans" w:hAnsi="Gill Sans"/>
                <w:sz w:val="20"/>
                <w:szCs w:val="20"/>
                <w:highlight w:val="white"/>
                <w:rtl w:val="0"/>
              </w:rPr>
              <w:t xml:space="preserve">9867</w:t>
            </w:r>
          </w:p>
        </w:tc>
      </w:tr>
      <w:tr>
        <w:trPr>
          <w:cantSplit w:val="0"/>
          <w:trHeight w:val="555" w:hRule="atLeast"/>
          <w:tblHeader w:val="0"/>
        </w:trPr>
        <w:tc>
          <w:tcPr>
            <w:vAlign w:val="center"/>
          </w:tcPr>
          <w:p w:rsidR="00000000" w:rsidDel="00000000" w:rsidP="00000000" w:rsidRDefault="00000000" w:rsidRPr="00000000" w14:paraId="00000019">
            <w:pPr>
              <w:rPr>
                <w:rFonts w:ascii="Gill Sans" w:cs="Gill Sans" w:eastAsia="Gill Sans" w:hAnsi="Gill Sans"/>
                <w:sz w:val="20"/>
                <w:szCs w:val="20"/>
                <w:highlight w:val="white"/>
              </w:rPr>
            </w:pPr>
            <w:r w:rsidDel="00000000" w:rsidR="00000000" w:rsidRPr="00000000">
              <w:rPr>
                <w:rFonts w:ascii="Gill Sans" w:cs="Gill Sans" w:eastAsia="Gill Sans" w:hAnsi="Gill Sans"/>
                <w:sz w:val="20"/>
                <w:szCs w:val="20"/>
                <w:highlight w:val="white"/>
                <w:rtl w:val="0"/>
              </w:rPr>
              <w:t xml:space="preserve">Number of variables </w:t>
            </w:r>
          </w:p>
        </w:tc>
        <w:tc>
          <w:tcPr>
            <w:vAlign w:val="center"/>
          </w:tcPr>
          <w:p w:rsidR="00000000" w:rsidDel="00000000" w:rsidP="00000000" w:rsidRDefault="00000000" w:rsidRPr="00000000" w14:paraId="0000001A">
            <w:pPr>
              <w:rPr>
                <w:rFonts w:ascii="Gill Sans" w:cs="Gill Sans" w:eastAsia="Gill Sans" w:hAnsi="Gill Sans"/>
                <w:sz w:val="20"/>
                <w:szCs w:val="20"/>
                <w:highlight w:val="white"/>
              </w:rPr>
            </w:pPr>
            <w:r w:rsidDel="00000000" w:rsidR="00000000" w:rsidRPr="00000000">
              <w:rPr>
                <w:rFonts w:ascii="Gill Sans" w:cs="Gill Sans" w:eastAsia="Gill Sans" w:hAnsi="Gill Sans"/>
                <w:sz w:val="20"/>
                <w:szCs w:val="20"/>
                <w:highlight w:val="white"/>
                <w:rtl w:val="0"/>
              </w:rPr>
              <w:t xml:space="preserve">86 variables </w:t>
            </w:r>
          </w:p>
        </w:tc>
        <w:tc>
          <w:tcPr>
            <w:vAlign w:val="center"/>
          </w:tcPr>
          <w:p w:rsidR="00000000" w:rsidDel="00000000" w:rsidP="00000000" w:rsidRDefault="00000000" w:rsidRPr="00000000" w14:paraId="0000001B">
            <w:pPr>
              <w:rPr>
                <w:rFonts w:ascii="Gill Sans" w:cs="Gill Sans" w:eastAsia="Gill Sans" w:hAnsi="Gill Sans"/>
                <w:sz w:val="20"/>
                <w:szCs w:val="20"/>
                <w:highlight w:val="white"/>
              </w:rPr>
            </w:pPr>
            <w:r w:rsidDel="00000000" w:rsidR="00000000" w:rsidRPr="00000000">
              <w:rPr>
                <w:rFonts w:ascii="Gill Sans" w:cs="Gill Sans" w:eastAsia="Gill Sans" w:hAnsi="Gill Sans"/>
                <w:sz w:val="20"/>
                <w:szCs w:val="20"/>
                <w:highlight w:val="white"/>
                <w:rtl w:val="0"/>
              </w:rPr>
              <w:t xml:space="preserve">174 variables </w:t>
            </w:r>
          </w:p>
        </w:tc>
        <w:tc>
          <w:tcPr>
            <w:vAlign w:val="center"/>
          </w:tcPr>
          <w:p w:rsidR="00000000" w:rsidDel="00000000" w:rsidP="00000000" w:rsidRDefault="00000000" w:rsidRPr="00000000" w14:paraId="0000001C">
            <w:pPr>
              <w:rPr>
                <w:rFonts w:ascii="Gill Sans" w:cs="Gill Sans" w:eastAsia="Gill Sans" w:hAnsi="Gill Sans"/>
                <w:sz w:val="20"/>
                <w:szCs w:val="20"/>
                <w:highlight w:val="white"/>
              </w:rPr>
            </w:pPr>
            <w:r w:rsidDel="00000000" w:rsidR="00000000" w:rsidRPr="00000000">
              <w:rPr>
                <w:rFonts w:ascii="Gill Sans" w:cs="Gill Sans" w:eastAsia="Gill Sans" w:hAnsi="Gill Sans"/>
                <w:sz w:val="20"/>
                <w:szCs w:val="20"/>
                <w:highlight w:val="white"/>
                <w:rtl w:val="0"/>
              </w:rPr>
              <w:t xml:space="preserve">254 variables</w:t>
            </w:r>
          </w:p>
        </w:tc>
      </w:tr>
    </w:tbl>
    <w:p w:rsidR="00000000" w:rsidDel="00000000" w:rsidP="00000000" w:rsidRDefault="00000000" w:rsidRPr="00000000" w14:paraId="0000001D">
      <w:pPr>
        <w:jc w:val="both"/>
        <w:rPr>
          <w:rFonts w:ascii="Gill Sans" w:cs="Gill Sans" w:eastAsia="Gill Sans" w:hAnsi="Gill Sans"/>
          <w:sz w:val="20"/>
          <w:szCs w:val="2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ill San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30915"/>
    <w:pPr>
      <w:ind w:left="720"/>
      <w:contextualSpacing w:val="1"/>
    </w:pPr>
  </w:style>
  <w:style w:type="table" w:styleId="TableGrid">
    <w:name w:val="Table Grid"/>
    <w:basedOn w:val="TableNormal"/>
    <w:uiPriority w:val="39"/>
    <w:rsid w:val="002B62F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GillSans-regular.ttf"/><Relationship Id="rId6"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MXLwHUqeYL2NQoQuOTfrP9RwW/w==">AMUW2mU72/eKpqfUc7nCWasCgmzcc0zQH2Pj9T8iLj9oUmAW4wspK0QwxBmFq2sKIlAQRCiOzi0e0lh5n/koV1iME2D4Z6ptX02VOjcBk7SP25x814DdXxE=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2023-03-22T09:27:00Z</dcterms:created>
  <dc:creator>Development Solutions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9e081b05-34f7-4ef0-943f-4d63ed70849d</vt:lpwstr>
  </property>
</Properties>
</file>