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drawing>
          <wp:inline xmlns:a="http://schemas.openxmlformats.org/drawingml/2006/main" xmlns:pic="http://schemas.openxmlformats.org/drawingml/2006/picture">
            <wp:extent cx="3840480" cy="1304314"/>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840480" cy="1304314"/>
                    </a:xfrm>
                    <a:prstGeom prst="rect"/>
                  </pic:spPr>
                </pic:pic>
              </a:graphicData>
            </a:graphic>
          </wp:inline>
        </w:drawing>
      </w:r>
    </w:p>
    <w:p>
      <w:pPr>
        <w:spacing w:before="80" w:after="80"/>
        <w:jc w:val="center"/>
      </w:pPr>
      <w:r>
        <w:rPr>
          <w:rFonts w:ascii="Times New Roman" w:hAnsi="Times New Roman"/>
          <w:b/>
          <w:sz w:val="30"/>
        </w:rPr>
        <w:t>A REPORT ON</w:t>
      </w:r>
    </w:p>
    <w:p>
      <w:pPr>
        <w:spacing w:before="120" w:after="320"/>
        <w:jc w:val="center"/>
      </w:pPr>
      <w:r>
        <w:rPr>
          <w:rFonts w:ascii="Times New Roman" w:hAnsi="Times New Roman"/>
          <w:b/>
          <w:sz w:val="30"/>
        </w:rPr>
        <w:t>ADVANCED GENERATIVE AI AND ITS APPLICATIONS IN DATA SCIENCE AND SOFTWARE ENGINEERING</w:t>
      </w:r>
    </w:p>
    <w:p>
      <w:pPr>
        <w:spacing w:before="120" w:after="80"/>
        <w:jc w:val="center"/>
      </w:pPr>
      <w:r>
        <w:rPr>
          <w:rFonts w:ascii="Times New Roman" w:hAnsi="Times New Roman"/>
          <w:sz w:val="26"/>
        </w:rPr>
        <w:t>submitted by</w:t>
      </w:r>
    </w:p>
    <w:p>
      <w:pPr>
        <w:spacing w:before="80" w:after="320"/>
        <w:jc w:val="center"/>
      </w:pPr>
      <w:r>
        <w:rPr>
          <w:rFonts w:ascii="Times New Roman" w:hAnsi="Times New Roman"/>
          <w:b/>
          <w:sz w:val="28"/>
        </w:rPr>
        <w:t>DIVYANSHU SHARMA (23BDS1155)</w:t>
      </w:r>
    </w:p>
    <w:p>
      <w:pPr>
        <w:spacing w:before="120" w:after="60"/>
        <w:jc w:val="center"/>
      </w:pPr>
      <w:r>
        <w:rPr>
          <w:rFonts w:ascii="Times New Roman" w:hAnsi="Times New Roman"/>
          <w:sz w:val="26"/>
        </w:rPr>
        <w:t>in partial fulfilment for the award of</w:t>
      </w:r>
    </w:p>
    <w:p>
      <w:pPr>
        <w:spacing w:before="60" w:after="320"/>
        <w:jc w:val="center"/>
      </w:pPr>
      <w:r>
        <w:rPr>
          <w:rFonts w:ascii="Times New Roman" w:hAnsi="Times New Roman"/>
          <w:b/>
          <w:sz w:val="28"/>
        </w:rPr>
        <w:t>B. Tech. Computer Science and Engineering</w:t>
        <w:br/>
        <w:t>(Specialization in Data Science)</w:t>
      </w:r>
    </w:p>
    <w:p>
      <w:pPr>
        <w:spacing w:before="280" w:after="60"/>
        <w:jc w:val="center"/>
      </w:pPr>
      <w:r>
        <w:rPr>
          <w:rFonts w:ascii="Times New Roman" w:hAnsi="Times New Roman"/>
          <w:b/>
          <w:sz w:val="28"/>
        </w:rPr>
        <w:t>School of Computer Science and Engineering</w:t>
        <w:br/>
        <w:t>Vellore Institute of Technology, Chennai</w:t>
      </w:r>
    </w:p>
    <w:p>
      <w:pPr>
        <w:spacing w:before="240" w:after="0"/>
        <w:jc w:val="center"/>
      </w:pPr>
      <w:r>
        <w:rPr>
          <w:rFonts w:ascii="Times New Roman" w:hAnsi="Times New Roman"/>
          <w:b/>
          <w:sz w:val="26"/>
        </w:rPr>
        <w:t>October - 2026</w:t>
      </w:r>
    </w:p>
    <w:p>
      <w:r>
        <w:br w:type="page"/>
      </w:r>
    </w:p>
    <w:p>
      <w:pPr>
        <w:spacing w:before="80" w:after="160"/>
        <w:jc w:val="center"/>
      </w:pPr>
      <w:r>
        <w:drawing>
          <wp:inline xmlns:a="http://schemas.openxmlformats.org/drawingml/2006/main" xmlns:pic="http://schemas.openxmlformats.org/drawingml/2006/picture">
            <wp:extent cx="3474720" cy="1180094"/>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474720" cy="1180094"/>
                    </a:xfrm>
                    <a:prstGeom prst="rect"/>
                  </pic:spPr>
                </pic:pic>
              </a:graphicData>
            </a:graphic>
          </wp:inline>
        </w:drawing>
      </w:r>
    </w:p>
    <w:p>
      <w:pPr>
        <w:spacing w:before="40" w:after="120"/>
        <w:jc w:val="center"/>
      </w:pPr>
      <w:r>
        <w:rPr>
          <w:rFonts w:ascii="Times New Roman" w:hAnsi="Times New Roman"/>
          <w:b/>
          <w:sz w:val="30"/>
        </w:rPr>
        <w:t>School of Computer Science and Engineering</w:t>
      </w:r>
    </w:p>
    <w:p>
      <w:pPr>
        <w:keepNext/>
        <w:spacing w:before="160" w:after="120"/>
        <w:jc w:val="center"/>
      </w:pPr>
      <w:r>
        <w:rPr>
          <w:rFonts w:ascii="Times New Roman" w:hAnsi="Times New Roman"/>
          <w:b/>
          <w:sz w:val="32"/>
        </w:rPr>
        <w:t>DECLARATION</w:t>
      </w:r>
    </w:p>
    <w:p>
      <w:pPr>
        <w:spacing w:before="280" w:after="400" w:line="324" w:lineRule="auto"/>
        <w:jc w:val="both"/>
      </w:pPr>
      <w:r>
        <w:rPr>
          <w:rFonts w:ascii="Times New Roman" w:hAnsi="Times New Roman"/>
          <w:sz w:val="24"/>
        </w:rPr>
        <w:t>I hereby declare that the project entitled “ADVANCED GENERATIVE AI AND ITS APPLICATIONS IN DATA SCIENCE AND SOFTWARE ENGINEERING” submitted by me to the School of Computer Science and Engineering, Vellore Institute of Technology, Chennai Campus, Chennai 600127 in partial fulfilment of the requirements for the award of the degree of Bachelor of Technology in Computer Science and Engineering is a record of bonafide work carried out by me. I further declare that the work reported in this report has not been submitted and will not be submitted, either in part or in full, for the award of any other degree or diploma of this institute or of any other institute or university.</w:t>
      </w:r>
    </w:p>
    <w:p>
      <w:pPr>
        <w:spacing w:before="800" w:after="60"/>
      </w:pPr>
      <w:r>
        <w:rPr>
          <w:rFonts w:ascii="Times New Roman" w:hAnsi="Times New Roman"/>
          <w:sz w:val="24"/>
        </w:rPr>
        <w:t>Signature of the Candidate</w:t>
      </w:r>
    </w:p>
    <w:p>
      <w:pPr>
        <w:spacing w:before="60" w:after="400"/>
      </w:pPr>
      <w:r>
        <w:rPr>
          <w:rFonts w:ascii="Times New Roman" w:hAnsi="Times New Roman"/>
          <w:b/>
          <w:sz w:val="24"/>
        </w:rPr>
        <w:t>DIVYANSHU SHARMA (23BDS1155)</w:t>
      </w:r>
    </w:p>
    <w:p>
      <w:pPr>
        <w:spacing w:before="200" w:after="0"/>
      </w:pPr>
      <w:r>
        <w:rPr>
          <w:rFonts w:ascii="Times New Roman" w:hAnsi="Times New Roman"/>
          <w:sz w:val="24"/>
        </w:rPr>
        <w:t>Place: Chennai</w:t>
        <w:br/>
        <w:t>Date: 13-10-2026</w:t>
      </w:r>
    </w:p>
    <w:p>
      <w:r>
        <w:br w:type="page"/>
      </w:r>
    </w:p>
    <w:p>
      <w:pPr>
        <w:spacing w:before="80" w:after="160"/>
        <w:jc w:val="center"/>
      </w:pPr>
      <w:r>
        <w:drawing>
          <wp:inline xmlns:a="http://schemas.openxmlformats.org/drawingml/2006/main" xmlns:pic="http://schemas.openxmlformats.org/drawingml/2006/picture">
            <wp:extent cx="3474720" cy="1180094"/>
            <wp:docPr id="3" name="Picture 3"/>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474720" cy="1180094"/>
                    </a:xfrm>
                    <a:prstGeom prst="rect"/>
                  </pic:spPr>
                </pic:pic>
              </a:graphicData>
            </a:graphic>
          </wp:inline>
        </w:drawing>
      </w:r>
    </w:p>
    <w:p>
      <w:pPr>
        <w:spacing w:before="40" w:after="120"/>
        <w:jc w:val="center"/>
      </w:pPr>
      <w:r>
        <w:rPr>
          <w:rFonts w:ascii="Times New Roman" w:hAnsi="Times New Roman"/>
          <w:b/>
          <w:sz w:val="30"/>
        </w:rPr>
        <w:t>School of Computer Science and Engineering</w:t>
      </w:r>
    </w:p>
    <w:p>
      <w:pPr>
        <w:keepNext/>
        <w:spacing w:before="160" w:after="120"/>
        <w:jc w:val="center"/>
      </w:pPr>
      <w:r>
        <w:rPr>
          <w:rFonts w:ascii="Times New Roman" w:hAnsi="Times New Roman"/>
          <w:b/>
          <w:sz w:val="32"/>
        </w:rPr>
        <w:t>CERTIFICATE</w:t>
      </w:r>
    </w:p>
    <w:p>
      <w:pPr>
        <w:spacing w:before="280" w:after="600" w:line="324" w:lineRule="auto"/>
        <w:jc w:val="both"/>
      </w:pPr>
      <w:r>
        <w:rPr>
          <w:rFonts w:ascii="Times New Roman" w:hAnsi="Times New Roman"/>
          <w:sz w:val="24"/>
        </w:rPr>
        <w:t>The project report entitled “ADVANCED GENERATIVE AI AND ITS APPLICATIONS IN DATA SCIENCE AND SOFTWARE ENGINEERING” is prepared and submitted by Divyanshu Sharma (Register No: 23BDS1155). It has been found satisfactory in terms of scope, quality and presentation as partial fulfilment of the requirements for the award of the degree of Bachelor of Technology in Computer Science and Engineering in Vellore Institute of Technology, Chennai, India.</w:t>
      </w:r>
    </w:p>
    <w:p>
      <w:pPr>
        <w:spacing w:before="800" w:after="600"/>
      </w:pPr>
      <w:r>
        <w:rPr>
          <w:rFonts w:ascii="Times New Roman" w:hAnsi="Times New Roman"/>
          <w:b/>
          <w:sz w:val="24"/>
        </w:rPr>
        <w:t>Examined by:</w:t>
      </w:r>
    </w:p>
    <w:p>
      <w:pPr>
        <w:spacing w:before="200" w:after="0"/>
      </w:pPr>
      <w:r>
        <w:rPr>
          <w:rFonts w:ascii="Times New Roman" w:hAnsi="Times New Roman"/>
          <w:b/>
          <w:sz w:val="24"/>
        </w:rPr>
        <w:t>Examiner I</w:t>
        <w:tab/>
        <w:tab/>
        <w:tab/>
        <w:tab/>
        <w:tab/>
        <w:tab/>
        <w:tab/>
        <w:t>Examiner II</w:t>
      </w:r>
    </w:p>
    <w:p>
      <w:r>
        <w:br w:type="page"/>
      </w:r>
    </w:p>
    <w:p>
      <w:pPr>
        <w:keepNext/>
        <w:spacing w:before="120" w:after="80"/>
        <w:jc w:val="center"/>
      </w:pPr>
      <w:r>
        <w:rPr>
          <w:rFonts w:ascii="Times New Roman" w:hAnsi="Times New Roman"/>
          <w:b/>
          <w:sz w:val="32"/>
        </w:rPr>
        <w:t>INDUSTRY INTERNSHIP CERTIFICATE</w:t>
      </w:r>
    </w:p>
    <w:p>
      <w:pPr>
        <w:spacing w:before="40" w:after="80" w:line="288" w:lineRule="auto"/>
        <w:jc w:val="both"/>
      </w:pPr>
      <w:r>
        <w:rPr>
          <w:rFonts w:ascii="Times New Roman" w:hAnsi="Times New Roman"/>
          <w:sz w:val="24"/>
        </w:rPr>
        <w:t>This is to certify that Divyanshu Sharma (Register No: 23BDS1155) has completed the technical internship and corporate curriculum entitled “Advanced Generative AI” (Course Code: CEGENAI1IN) conducted by the IBM Career Education Program on ibmcep.cognitiveclass.ai, powered by IBM Developer Skills Network. Authorized by Mr. Jagadisha Bhat, Country Manager - IBM Technology Expert Labs, ISA, IBM India Pvt Ltd, on July 16, 2026.</w:t>
      </w:r>
    </w:p>
    <w:p>
      <w:pPr>
        <w:keepNext/>
        <w:spacing w:before="80" w:after="20"/>
        <w:jc w:val="center"/>
      </w:pPr>
      <w:r>
        <w:drawing>
          <wp:inline xmlns:a="http://schemas.openxmlformats.org/drawingml/2006/main" xmlns:pic="http://schemas.openxmlformats.org/drawingml/2006/picture">
            <wp:extent cx="5303520" cy="3778039"/>
            <wp:docPr id="4" name="Picture 4"/>
            <wp:cNvGraphicFramePr>
              <a:graphicFrameLocks noChangeAspect="1"/>
            </wp:cNvGraphicFramePr>
            <a:graphic>
              <a:graphicData uri="http://schemas.openxmlformats.org/drawingml/2006/picture">
                <pic:pic>
                  <pic:nvPicPr>
                    <pic:cNvPr id="0" name="cert_ibmce.png"/>
                    <pic:cNvPicPr/>
                  </pic:nvPicPr>
                  <pic:blipFill>
                    <a:blip r:embed="rId11"/>
                    <a:stretch>
                      <a:fillRect/>
                    </a:stretch>
                  </pic:blipFill>
                  <pic:spPr>
                    <a:xfrm>
                      <a:off x="0" y="0"/>
                      <a:ext cx="5303520" cy="3778039"/>
                    </a:xfrm>
                    <a:prstGeom prst="rect"/>
                  </pic:spPr>
                </pic:pic>
              </a:graphicData>
            </a:graphic>
          </wp:inline>
        </w:drawing>
      </w:r>
    </w:p>
    <w:p>
      <w:pPr>
        <w:keepNext/>
        <w:spacing w:before="20" w:after="120"/>
        <w:jc w:val="center"/>
      </w:pPr>
      <w:r>
        <w:rPr>
          <w:rFonts w:ascii="Times New Roman" w:hAnsi="Times New Roman"/>
          <w:i/>
          <w:sz w:val="21"/>
        </w:rPr>
        <w:t>Official Certificate of Merit from IBM Career Education Program</w:t>
      </w:r>
    </w:p>
    <w:p>
      <w:pPr>
        <w:spacing w:before="40" w:after="0" w:line="276" w:lineRule="auto"/>
        <w:jc w:val="both"/>
      </w:pPr>
      <w:r>
        <w:rPr>
          <w:rFonts w:ascii="Times New Roman" w:hAnsi="Times New Roman"/>
          <w:b/>
          <w:sz w:val="24"/>
        </w:rPr>
        <w:t xml:space="preserve">Credential URL: </w:t>
      </w:r>
      <w:r>
        <w:rPr>
          <w:rFonts w:ascii="Times New Roman" w:hAnsi="Times New Roman"/>
          <w:sz w:val="24"/>
        </w:rPr>
        <w:t>Validation URL: https://courses.ibmcep.cognitiveclass.ai/certificates/d3a570e88dc6474ba1f97f5321c5d887</w:t>
      </w:r>
    </w:p>
    <w:p>
      <w:r>
        <w:br w:type="page"/>
      </w:r>
    </w:p>
    <w:p>
      <w:pPr>
        <w:keepNext/>
        <w:spacing w:before="120" w:after="80"/>
        <w:jc w:val="center"/>
      </w:pPr>
      <w:r>
        <w:rPr>
          <w:rFonts w:ascii="Times New Roman" w:hAnsi="Times New Roman"/>
          <w:b/>
          <w:sz w:val="32"/>
        </w:rPr>
        <w:t>COURSE COMPLETION CERTIFICATE - ADROIT PROLEARN</w:t>
      </w:r>
    </w:p>
    <w:p>
      <w:pPr>
        <w:spacing w:before="40" w:after="80" w:line="288" w:lineRule="auto"/>
        <w:jc w:val="both"/>
      </w:pPr>
      <w:r>
        <w:rPr>
          <w:rFonts w:ascii="Times New Roman" w:hAnsi="Times New Roman"/>
          <w:sz w:val="24"/>
        </w:rPr>
        <w:t>This Certificate of Completion recognises that Divyanshu Sharma has successfully completed the web-based training program entitled “IBM - Advanced Generative AI” on July 21, 2026, conducted under the AdroIT Prolearn platform in collaboration with Vellore Institute of Technology. The credential carries the official Certificate ID: khfIPYurf6.</w:t>
      </w:r>
    </w:p>
    <w:p>
      <w:pPr>
        <w:keepNext/>
        <w:spacing w:before="80" w:after="20"/>
        <w:jc w:val="center"/>
      </w:pPr>
      <w:r>
        <w:drawing>
          <wp:inline xmlns:a="http://schemas.openxmlformats.org/drawingml/2006/main" xmlns:pic="http://schemas.openxmlformats.org/drawingml/2006/picture">
            <wp:extent cx="3233523" cy="4572000"/>
            <wp:docPr id="5" name="Picture 5"/>
            <wp:cNvGraphicFramePr>
              <a:graphicFrameLocks noChangeAspect="1"/>
            </wp:cNvGraphicFramePr>
            <a:graphic>
              <a:graphicData uri="http://schemas.openxmlformats.org/drawingml/2006/picture">
                <pic:pic>
                  <pic:nvPicPr>
                    <pic:cNvPr id="0" name="cert_adroit.png"/>
                    <pic:cNvPicPr/>
                  </pic:nvPicPr>
                  <pic:blipFill>
                    <a:blip r:embed="rId12"/>
                    <a:stretch>
                      <a:fillRect/>
                    </a:stretch>
                  </pic:blipFill>
                  <pic:spPr>
                    <a:xfrm>
                      <a:off x="0" y="0"/>
                      <a:ext cx="3233523" cy="4572000"/>
                    </a:xfrm>
                    <a:prstGeom prst="rect"/>
                  </pic:spPr>
                </pic:pic>
              </a:graphicData>
            </a:graphic>
          </wp:inline>
        </w:drawing>
      </w:r>
    </w:p>
    <w:p>
      <w:pPr>
        <w:keepNext/>
        <w:spacing w:before="20" w:after="120"/>
        <w:jc w:val="center"/>
      </w:pPr>
      <w:r>
        <w:rPr>
          <w:rFonts w:ascii="Times New Roman" w:hAnsi="Times New Roman"/>
          <w:i/>
          <w:sz w:val="21"/>
        </w:rPr>
        <w:t>Official Course Completion Certificate from AdroIT Prolearn</w:t>
      </w:r>
    </w:p>
    <w:p>
      <w:r>
        <w:br w:type="page"/>
      </w:r>
    </w:p>
    <w:p>
      <w:pPr>
        <w:keepNext/>
        <w:spacing w:before="160" w:after="120"/>
        <w:jc w:val="center"/>
      </w:pPr>
      <w:r>
        <w:rPr>
          <w:rFonts w:ascii="Times New Roman" w:hAnsi="Times New Roman"/>
          <w:b/>
          <w:sz w:val="32"/>
        </w:rPr>
        <w:t>ACKNOWLEDGEMENT</w:t>
      </w:r>
    </w:p>
    <w:p>
      <w:pPr>
        <w:spacing w:before="120" w:after="80" w:line="324" w:lineRule="auto"/>
        <w:jc w:val="both"/>
      </w:pPr>
      <w:r>
        <w:rPr>
          <w:rFonts w:ascii="Times New Roman" w:hAnsi="Times New Roman"/>
          <w:sz w:val="24"/>
        </w:rPr>
        <w:t>I express my sincere and deepest gratitude to Dr. Vergin Raja Sarobin N, Head of the Department, B. Tech. Computer Science and Engineering (Data Science), Vellore Institute of Technology, Chennai, for her continuous encouragement, academic support, and for providing all the required infrastructure and facilities to carry out this summer internship successfully.</w:t>
      </w:r>
    </w:p>
    <w:p>
      <w:pPr>
        <w:spacing w:before="80" w:after="80" w:line="324" w:lineRule="auto"/>
        <w:jc w:val="both"/>
      </w:pPr>
      <w:r>
        <w:rPr>
          <w:rFonts w:ascii="Times New Roman" w:hAnsi="Times New Roman"/>
          <w:sz w:val="24"/>
        </w:rPr>
        <w:t>I convey my heartfelt thanks to Dr. VISWANATHAN V, DEAN, School of Computer Science &amp; Engineering, Vellore Institute of Technology, Chennai, for his inspiring leadership, institutional guidance, and for fostering high quality industry collaborative opportunities for students.</w:t>
      </w:r>
    </w:p>
    <w:p>
      <w:pPr>
        <w:spacing w:before="80" w:after="80" w:line="324" w:lineRule="auto"/>
        <w:jc w:val="both"/>
      </w:pPr>
      <w:r>
        <w:rPr>
          <w:rFonts w:ascii="Times New Roman" w:hAnsi="Times New Roman"/>
          <w:sz w:val="24"/>
        </w:rPr>
        <w:t>I express my sincere thanks to Dr. NITHYANANDAM P, Associate Dean, School of Computer Science &amp; Engineering, Vellore Institute of Technology, Chennai, for his valuable guidance and continuous support throughout the academic process.</w:t>
      </w:r>
    </w:p>
    <w:p>
      <w:pPr>
        <w:spacing w:before="80" w:after="80" w:line="324" w:lineRule="auto"/>
        <w:jc w:val="both"/>
      </w:pPr>
      <w:r>
        <w:rPr>
          <w:rFonts w:ascii="Times New Roman" w:hAnsi="Times New Roman"/>
          <w:sz w:val="24"/>
        </w:rPr>
        <w:t>I extend my sincere gratitude to Dr. SUGANYA G, Associate Dean, School of Computer Science &amp; Engineering, Vellore Institute of Technology, Chennai, for her kind support, academic coordination, and encouragement.</w:t>
      </w:r>
    </w:p>
    <w:p>
      <w:pPr>
        <w:spacing w:before="80" w:after="80" w:line="324" w:lineRule="auto"/>
        <w:jc w:val="both"/>
      </w:pPr>
      <w:r>
        <w:rPr>
          <w:rFonts w:ascii="Times New Roman" w:hAnsi="Times New Roman"/>
          <w:sz w:val="24"/>
        </w:rPr>
        <w:t>I also express my gratitude to Dr. SWEETLIN HEMALATHA C, Associate Dean, School of Computer Science &amp; Engineering, Vellore Institute of Technology, Chennai, for her motivation and valuable suggestions during the internship evaluation cycle.</w:t>
      </w:r>
    </w:p>
    <w:p>
      <w:pPr>
        <w:spacing w:before="80" w:after="80" w:line="324" w:lineRule="auto"/>
        <w:jc w:val="both"/>
      </w:pPr>
      <w:r>
        <w:rPr>
          <w:rFonts w:ascii="Times New Roman" w:hAnsi="Times New Roman"/>
          <w:sz w:val="24"/>
        </w:rPr>
        <w:t>I would like to place on record my sincere appreciation to the industry mentors and course instructors at IBM Career Education Program and AdroIT Prolearn, particularly Mr. Jagadisha Bhat and the training team at IBM India Pvt Ltd, for providing deep technical lectures, hands-on cloud labs, and practical guidance across Generative AI models.</w:t>
      </w:r>
    </w:p>
    <w:p>
      <w:pPr>
        <w:spacing w:before="80" w:after="0" w:line="324" w:lineRule="auto"/>
        <w:jc w:val="both"/>
      </w:pPr>
      <w:r>
        <w:rPr>
          <w:rFonts w:ascii="Times New Roman" w:hAnsi="Times New Roman"/>
          <w:sz w:val="24"/>
        </w:rPr>
        <w:t>Finally, I express my heartfelt gratitude to my parents, family members, and classmates for their constant moral support, patience, and encouragement throughout the completion of this report.</w:t>
      </w:r>
    </w:p>
    <w:p>
      <w:r>
        <w:br w:type="page"/>
      </w:r>
    </w:p>
    <w:p>
      <w:pPr>
        <w:keepNext/>
        <w:spacing w:before="120" w:after="8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1440"/>
          </w:tcPr>
          <w:p>
            <w:pPr>
              <w:spacing w:before="40" w:after="120" w:line="276" w:lineRule="auto"/>
              <w:jc w:val="left"/>
            </w:pPr>
            <w:r>
              <w:rPr>
                <w:rFonts w:ascii="Times New Roman" w:hAnsi="Times New Roman"/>
                <w:b/>
                <w:sz w:val="21"/>
              </w:rPr>
              <w:t>Chapter</w:t>
            </w:r>
          </w:p>
        </w:tc>
        <w:tc>
          <w:tcPr>
            <w:tcW w:type="dxa" w:w="6480"/>
          </w:tcPr>
          <w:p>
            <w:pPr>
              <w:spacing w:before="40" w:after="120" w:line="276" w:lineRule="auto"/>
              <w:jc w:val="left"/>
            </w:pPr>
            <w:r>
              <w:rPr>
                <w:rFonts w:ascii="Times New Roman" w:hAnsi="Times New Roman"/>
                <w:b/>
                <w:sz w:val="21"/>
              </w:rPr>
              <w:t>Title</w:t>
            </w:r>
          </w:p>
        </w:tc>
        <w:tc>
          <w:tcPr>
            <w:tcW w:type="dxa" w:w="1152"/>
          </w:tcPr>
          <w:p>
            <w:pPr>
              <w:spacing w:before="40" w:after="120" w:line="276" w:lineRule="auto"/>
              <w:jc w:val="right"/>
            </w:pPr>
            <w:r>
              <w:rPr>
                <w:rFonts w:ascii="Times New Roman" w:hAnsi="Times New Roman"/>
                <w:b/>
                <w:sz w:val="21"/>
              </w:rPr>
              <w:t>Page</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Title Page</w:t>
            </w:r>
          </w:p>
        </w:tc>
        <w:tc>
          <w:tcPr>
            <w:tcW w:type="dxa" w:w="1152"/>
          </w:tcPr>
          <w:p>
            <w:pPr>
              <w:spacing w:before="0" w:after="60" w:line="276" w:lineRule="auto"/>
              <w:jc w:val="right"/>
            </w:pPr>
            <w:r>
              <w:rPr>
                <w:rFonts w:ascii="Times New Roman" w:hAnsi="Times New Roman"/>
                <w:sz w:val="20"/>
              </w:rPr>
              <w:t>i</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Declaration</w:t>
            </w:r>
          </w:p>
        </w:tc>
        <w:tc>
          <w:tcPr>
            <w:tcW w:type="dxa" w:w="1152"/>
          </w:tcPr>
          <w:p>
            <w:pPr>
              <w:spacing w:before="0" w:after="60" w:line="276" w:lineRule="auto"/>
              <w:jc w:val="right"/>
            </w:pPr>
            <w:r>
              <w:rPr>
                <w:rFonts w:ascii="Times New Roman" w:hAnsi="Times New Roman"/>
                <w:sz w:val="20"/>
              </w:rPr>
              <w:t>ii</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Certificate</w:t>
            </w:r>
          </w:p>
        </w:tc>
        <w:tc>
          <w:tcPr>
            <w:tcW w:type="dxa" w:w="1152"/>
          </w:tcPr>
          <w:p>
            <w:pPr>
              <w:spacing w:before="0" w:after="60" w:line="276" w:lineRule="auto"/>
              <w:jc w:val="right"/>
            </w:pPr>
            <w:r>
              <w:rPr>
                <w:rFonts w:ascii="Times New Roman" w:hAnsi="Times New Roman"/>
                <w:sz w:val="20"/>
              </w:rPr>
              <w:t>iii</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Industry Internship Certificate (IBM Career Education)</w:t>
            </w:r>
          </w:p>
        </w:tc>
        <w:tc>
          <w:tcPr>
            <w:tcW w:type="dxa" w:w="1152"/>
          </w:tcPr>
          <w:p>
            <w:pPr>
              <w:spacing w:before="0" w:after="60" w:line="276" w:lineRule="auto"/>
              <w:jc w:val="right"/>
            </w:pPr>
            <w:r>
              <w:rPr>
                <w:rFonts w:ascii="Times New Roman" w:hAnsi="Times New Roman"/>
                <w:sz w:val="20"/>
              </w:rPr>
              <w:t>iv</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Course Completion Certificate (AdroIT Prolearn)</w:t>
            </w:r>
          </w:p>
        </w:tc>
        <w:tc>
          <w:tcPr>
            <w:tcW w:type="dxa" w:w="1152"/>
          </w:tcPr>
          <w:p>
            <w:pPr>
              <w:spacing w:before="0" w:after="60" w:line="276" w:lineRule="auto"/>
              <w:jc w:val="right"/>
            </w:pPr>
            <w:r>
              <w:rPr>
                <w:rFonts w:ascii="Times New Roman" w:hAnsi="Times New Roman"/>
                <w:sz w:val="20"/>
              </w:rPr>
              <w:t>v</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Acknowledgement</w:t>
            </w:r>
          </w:p>
        </w:tc>
        <w:tc>
          <w:tcPr>
            <w:tcW w:type="dxa" w:w="1152"/>
          </w:tcPr>
          <w:p>
            <w:pPr>
              <w:spacing w:before="0" w:after="60" w:line="276" w:lineRule="auto"/>
              <w:jc w:val="right"/>
            </w:pPr>
            <w:r>
              <w:rPr>
                <w:rFonts w:ascii="Times New Roman" w:hAnsi="Times New Roman"/>
                <w:sz w:val="20"/>
              </w:rPr>
              <w:t>vi</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Table of Contents</w:t>
            </w:r>
          </w:p>
        </w:tc>
        <w:tc>
          <w:tcPr>
            <w:tcW w:type="dxa" w:w="1152"/>
          </w:tcPr>
          <w:p>
            <w:pPr>
              <w:spacing w:before="0" w:after="60" w:line="276" w:lineRule="auto"/>
              <w:jc w:val="right"/>
            </w:pPr>
            <w:r>
              <w:rPr>
                <w:rFonts w:ascii="Times New Roman" w:hAnsi="Times New Roman"/>
                <w:sz w:val="20"/>
              </w:rPr>
              <w:t>vii</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List of Tables</w:t>
            </w:r>
          </w:p>
        </w:tc>
        <w:tc>
          <w:tcPr>
            <w:tcW w:type="dxa" w:w="1152"/>
          </w:tcPr>
          <w:p>
            <w:pPr>
              <w:spacing w:before="0" w:after="60" w:line="276" w:lineRule="auto"/>
              <w:jc w:val="right"/>
            </w:pPr>
            <w:r>
              <w:rPr>
                <w:rFonts w:ascii="Times New Roman" w:hAnsi="Times New Roman"/>
                <w:sz w:val="20"/>
              </w:rPr>
              <w:t>viii</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List of Figures</w:t>
            </w:r>
          </w:p>
        </w:tc>
        <w:tc>
          <w:tcPr>
            <w:tcW w:type="dxa" w:w="1152"/>
          </w:tcPr>
          <w:p>
            <w:pPr>
              <w:spacing w:before="0" w:after="60" w:line="276" w:lineRule="auto"/>
              <w:jc w:val="right"/>
            </w:pPr>
            <w:r>
              <w:rPr>
                <w:rFonts w:ascii="Times New Roman" w:hAnsi="Times New Roman"/>
                <w:sz w:val="20"/>
              </w:rPr>
              <w:t>ix</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List of Abbreviations</w:t>
            </w:r>
          </w:p>
        </w:tc>
        <w:tc>
          <w:tcPr>
            <w:tcW w:type="dxa" w:w="1152"/>
          </w:tcPr>
          <w:p>
            <w:pPr>
              <w:spacing w:before="0" w:after="60" w:line="276" w:lineRule="auto"/>
              <w:jc w:val="right"/>
            </w:pPr>
            <w:r>
              <w:rPr>
                <w:rFonts w:ascii="Times New Roman" w:hAnsi="Times New Roman"/>
                <w:sz w:val="20"/>
              </w:rPr>
              <w:t>x</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Abstract</w:t>
            </w:r>
          </w:p>
        </w:tc>
        <w:tc>
          <w:tcPr>
            <w:tcW w:type="dxa" w:w="1152"/>
          </w:tcPr>
          <w:p>
            <w:pPr>
              <w:spacing w:before="0" w:after="60" w:line="276" w:lineRule="auto"/>
              <w:jc w:val="right"/>
            </w:pPr>
            <w:r>
              <w:rPr>
                <w:rFonts w:ascii="Times New Roman" w:hAnsi="Times New Roman"/>
                <w:sz w:val="20"/>
              </w:rPr>
              <w:t>xi</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r>
          </w:p>
        </w:tc>
        <w:tc>
          <w:tcPr>
            <w:tcW w:type="dxa" w:w="1152"/>
          </w:tcPr>
          <w:p>
            <w:pPr>
              <w:spacing w:before="0" w:after="60" w:line="276" w:lineRule="auto"/>
              <w:jc w:val="right"/>
            </w:pPr>
            <w:r>
              <w:rPr>
                <w:rFonts w:ascii="Times New Roman" w:hAnsi="Times New Roman"/>
                <w:sz w:val="20"/>
              </w:rPr>
            </w:r>
          </w:p>
        </w:tc>
      </w:tr>
      <w:tr>
        <w:tc>
          <w:tcPr>
            <w:tcW w:type="dxa" w:w="1440"/>
          </w:tcPr>
          <w:p>
            <w:pPr>
              <w:spacing w:before="0" w:after="60" w:line="276" w:lineRule="auto"/>
              <w:jc w:val="left"/>
            </w:pPr>
            <w:r>
              <w:rPr>
                <w:rFonts w:ascii="Times New Roman" w:hAnsi="Times New Roman"/>
                <w:b/>
                <w:sz w:val="20"/>
              </w:rPr>
              <w:t>1</w:t>
            </w:r>
          </w:p>
        </w:tc>
        <w:tc>
          <w:tcPr>
            <w:tcW w:type="dxa" w:w="6480"/>
          </w:tcPr>
          <w:p>
            <w:pPr>
              <w:spacing w:before="0" w:after="60" w:line="276" w:lineRule="auto"/>
              <w:jc w:val="left"/>
            </w:pPr>
            <w:r>
              <w:rPr>
                <w:rFonts w:ascii="Times New Roman" w:hAnsi="Times New Roman"/>
                <w:b/>
                <w:sz w:val="20"/>
              </w:rPr>
              <w:t>Introduction</w:t>
            </w:r>
          </w:p>
        </w:tc>
        <w:tc>
          <w:tcPr>
            <w:tcW w:type="dxa" w:w="1152"/>
          </w:tcPr>
          <w:p>
            <w:pPr>
              <w:spacing w:before="0" w:after="60" w:line="276" w:lineRule="auto"/>
              <w:jc w:val="right"/>
            </w:pPr>
            <w:r>
              <w:rPr>
                <w:rFonts w:ascii="Times New Roman" w:hAnsi="Times New Roman"/>
                <w:sz w:val="20"/>
              </w:rPr>
              <w:t>01</w:t>
            </w:r>
          </w:p>
        </w:tc>
      </w:tr>
      <w:tr>
        <w:tc>
          <w:tcPr>
            <w:tcW w:type="dxa" w:w="1440"/>
          </w:tcPr>
          <w:p>
            <w:pPr>
              <w:spacing w:before="0" w:after="60" w:line="276" w:lineRule="auto"/>
              <w:jc w:val="left"/>
            </w:pPr>
            <w:r>
              <w:rPr>
                <w:rFonts w:ascii="Times New Roman" w:hAnsi="Times New Roman"/>
                <w:b/>
                <w:sz w:val="20"/>
              </w:rPr>
              <w:t>2</w:t>
            </w:r>
          </w:p>
        </w:tc>
        <w:tc>
          <w:tcPr>
            <w:tcW w:type="dxa" w:w="6480"/>
          </w:tcPr>
          <w:p>
            <w:pPr>
              <w:spacing w:before="0" w:after="60" w:line="276" w:lineRule="auto"/>
              <w:jc w:val="left"/>
            </w:pPr>
            <w:r>
              <w:rPr>
                <w:rFonts w:ascii="Times New Roman" w:hAnsi="Times New Roman"/>
                <w:b/>
                <w:sz w:val="20"/>
              </w:rPr>
              <w:t>Theoretical Foundations and Course Work</w:t>
            </w:r>
          </w:p>
        </w:tc>
        <w:tc>
          <w:tcPr>
            <w:tcW w:type="dxa" w:w="1152"/>
          </w:tcPr>
          <w:p>
            <w:pPr>
              <w:spacing w:before="0" w:after="60" w:line="276" w:lineRule="auto"/>
              <w:jc w:val="right"/>
            </w:pPr>
            <w:r>
              <w:rPr>
                <w:rFonts w:ascii="Times New Roman" w:hAnsi="Times New Roman"/>
                <w:sz w:val="20"/>
              </w:rPr>
              <w:t>04</w:t>
            </w:r>
          </w:p>
        </w:tc>
      </w:tr>
      <w:tr>
        <w:tc>
          <w:tcPr>
            <w:tcW w:type="dxa" w:w="1440"/>
          </w:tcPr>
          <w:p>
            <w:pPr>
              <w:spacing w:before="0" w:after="60" w:line="276" w:lineRule="auto"/>
              <w:jc w:val="left"/>
            </w:pPr>
            <w:r>
              <w:rPr>
                <w:rFonts w:ascii="Times New Roman" w:hAnsi="Times New Roman"/>
                <w:b/>
                <w:sz w:val="20"/>
              </w:rPr>
              <w:t>3</w:t>
            </w:r>
          </w:p>
        </w:tc>
        <w:tc>
          <w:tcPr>
            <w:tcW w:type="dxa" w:w="6480"/>
          </w:tcPr>
          <w:p>
            <w:pPr>
              <w:spacing w:before="0" w:after="60" w:line="276" w:lineRule="auto"/>
              <w:jc w:val="left"/>
            </w:pPr>
            <w:r>
              <w:rPr>
                <w:rFonts w:ascii="Times New Roman" w:hAnsi="Times New Roman"/>
                <w:b/>
                <w:sz w:val="20"/>
              </w:rPr>
              <w:t>Technical Implementation and Mini Projects</w:t>
            </w:r>
          </w:p>
        </w:tc>
        <w:tc>
          <w:tcPr>
            <w:tcW w:type="dxa" w:w="1152"/>
          </w:tcPr>
          <w:p>
            <w:pPr>
              <w:spacing w:before="0" w:after="60" w:line="276" w:lineRule="auto"/>
              <w:jc w:val="right"/>
            </w:pPr>
            <w:r>
              <w:rPr>
                <w:rFonts w:ascii="Times New Roman" w:hAnsi="Times New Roman"/>
                <w:sz w:val="20"/>
              </w:rPr>
              <w:t>09</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 xml:space="preserve">    3.1 Practical Coursework Exercises and Assignment 1</w:t>
            </w:r>
          </w:p>
        </w:tc>
        <w:tc>
          <w:tcPr>
            <w:tcW w:type="dxa" w:w="1152"/>
          </w:tcPr>
          <w:p>
            <w:pPr>
              <w:spacing w:before="0" w:after="60" w:line="276" w:lineRule="auto"/>
              <w:jc w:val="right"/>
            </w:pPr>
            <w:r>
              <w:rPr>
                <w:rFonts w:ascii="Times New Roman" w:hAnsi="Times New Roman"/>
                <w:sz w:val="20"/>
              </w:rPr>
              <w:t>09</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 xml:space="preserve">    3.2 Mini Project 1: Data Science with Generative AI</w:t>
            </w:r>
          </w:p>
        </w:tc>
        <w:tc>
          <w:tcPr>
            <w:tcW w:type="dxa" w:w="1152"/>
          </w:tcPr>
          <w:p>
            <w:pPr>
              <w:spacing w:before="0" w:after="60" w:line="276" w:lineRule="auto"/>
              <w:jc w:val="right"/>
            </w:pPr>
            <w:r>
              <w:rPr>
                <w:rFonts w:ascii="Times New Roman" w:hAnsi="Times New Roman"/>
                <w:sz w:val="20"/>
              </w:rPr>
              <w:t>09</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t xml:space="preserve">    3.3 Mini Project 2: Software Development Using Generative AI</w:t>
            </w:r>
          </w:p>
        </w:tc>
        <w:tc>
          <w:tcPr>
            <w:tcW w:type="dxa" w:w="1152"/>
          </w:tcPr>
          <w:p>
            <w:pPr>
              <w:spacing w:before="0" w:after="60" w:line="276" w:lineRule="auto"/>
              <w:jc w:val="right"/>
            </w:pPr>
            <w:r>
              <w:rPr>
                <w:rFonts w:ascii="Times New Roman" w:hAnsi="Times New Roman"/>
                <w:sz w:val="20"/>
              </w:rPr>
              <w:t>17</w:t>
            </w:r>
          </w:p>
        </w:tc>
      </w:tr>
      <w:tr>
        <w:tc>
          <w:tcPr>
            <w:tcW w:type="dxa" w:w="1440"/>
          </w:tcPr>
          <w:p>
            <w:pPr>
              <w:spacing w:before="0" w:after="60" w:line="276" w:lineRule="auto"/>
              <w:jc w:val="left"/>
            </w:pPr>
            <w:r>
              <w:rPr>
                <w:rFonts w:ascii="Times New Roman" w:hAnsi="Times New Roman"/>
                <w:b/>
                <w:sz w:val="20"/>
              </w:rPr>
              <w:t>4</w:t>
            </w:r>
          </w:p>
        </w:tc>
        <w:tc>
          <w:tcPr>
            <w:tcW w:type="dxa" w:w="6480"/>
          </w:tcPr>
          <w:p>
            <w:pPr>
              <w:spacing w:before="0" w:after="60" w:line="276" w:lineRule="auto"/>
              <w:jc w:val="left"/>
            </w:pPr>
            <w:r>
              <w:rPr>
                <w:rFonts w:ascii="Times New Roman" w:hAnsi="Times New Roman"/>
                <w:b/>
                <w:sz w:val="20"/>
              </w:rPr>
              <w:t>Conclusion and Future Scope</w:t>
            </w:r>
          </w:p>
        </w:tc>
        <w:tc>
          <w:tcPr>
            <w:tcW w:type="dxa" w:w="1152"/>
          </w:tcPr>
          <w:p>
            <w:pPr>
              <w:spacing w:before="0" w:after="60" w:line="276" w:lineRule="auto"/>
              <w:jc w:val="right"/>
            </w:pPr>
            <w:r>
              <w:rPr>
                <w:rFonts w:ascii="Times New Roman" w:hAnsi="Times New Roman"/>
                <w:sz w:val="20"/>
              </w:rPr>
              <w:t>25</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sz w:val="20"/>
              </w:rPr>
            </w:r>
          </w:p>
        </w:tc>
        <w:tc>
          <w:tcPr>
            <w:tcW w:type="dxa" w:w="1152"/>
          </w:tcPr>
          <w:p>
            <w:pPr>
              <w:spacing w:before="0" w:after="60" w:line="276" w:lineRule="auto"/>
              <w:jc w:val="right"/>
            </w:pPr>
            <w:r>
              <w:rPr>
                <w:rFonts w:ascii="Times New Roman" w:hAnsi="Times New Roman"/>
                <w:sz w:val="20"/>
              </w:rPr>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b/>
                <w:sz w:val="20"/>
              </w:rPr>
              <w:t>References</w:t>
            </w:r>
          </w:p>
        </w:tc>
        <w:tc>
          <w:tcPr>
            <w:tcW w:type="dxa" w:w="1152"/>
          </w:tcPr>
          <w:p>
            <w:pPr>
              <w:spacing w:before="0" w:after="60" w:line="276" w:lineRule="auto"/>
              <w:jc w:val="right"/>
            </w:pPr>
            <w:r>
              <w:rPr>
                <w:rFonts w:ascii="Times New Roman" w:hAnsi="Times New Roman"/>
                <w:sz w:val="20"/>
              </w:rPr>
              <w:t>27</w:t>
            </w:r>
          </w:p>
        </w:tc>
      </w:tr>
      <w:tr>
        <w:tc>
          <w:tcPr>
            <w:tcW w:type="dxa" w:w="1440"/>
          </w:tcPr>
          <w:p>
            <w:pPr>
              <w:spacing w:before="0" w:after="60" w:line="276" w:lineRule="auto"/>
              <w:jc w:val="left"/>
            </w:pPr>
            <w:r>
              <w:rPr>
                <w:rFonts w:ascii="Times New Roman" w:hAnsi="Times New Roman"/>
                <w:sz w:val="20"/>
              </w:rPr>
            </w:r>
          </w:p>
        </w:tc>
        <w:tc>
          <w:tcPr>
            <w:tcW w:type="dxa" w:w="6480"/>
          </w:tcPr>
          <w:p>
            <w:pPr>
              <w:spacing w:before="0" w:after="60" w:line="276" w:lineRule="auto"/>
              <w:jc w:val="left"/>
            </w:pPr>
            <w:r>
              <w:rPr>
                <w:rFonts w:ascii="Times New Roman" w:hAnsi="Times New Roman"/>
                <w:b/>
                <w:sz w:val="20"/>
              </w:rPr>
              <w:t>Appendix I: Certificates, Links, and Source Code</w:t>
            </w:r>
          </w:p>
        </w:tc>
        <w:tc>
          <w:tcPr>
            <w:tcW w:type="dxa" w:w="1152"/>
          </w:tcPr>
          <w:p>
            <w:pPr>
              <w:spacing w:before="0" w:after="60" w:line="276" w:lineRule="auto"/>
              <w:jc w:val="right"/>
            </w:pPr>
            <w:r>
              <w:rPr>
                <w:rFonts w:ascii="Times New Roman" w:hAnsi="Times New Roman"/>
                <w:sz w:val="20"/>
              </w:rPr>
              <w:t>28</w:t>
            </w:r>
          </w:p>
        </w:tc>
      </w:tr>
    </w:tbl>
    <w:p>
      <w:r>
        <w:br w:type="page"/>
      </w:r>
    </w:p>
    <w:p>
      <w:pPr>
        <w:keepNext/>
        <w:spacing w:before="160" w:after="12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1584"/>
          </w:tcPr>
          <w:p>
            <w:pPr>
              <w:spacing w:before="40" w:after="120" w:line="276" w:lineRule="auto"/>
              <w:jc w:val="left"/>
            </w:pPr>
            <w:r>
              <w:rPr>
                <w:rFonts w:ascii="Times New Roman" w:hAnsi="Times New Roman"/>
                <w:b/>
                <w:sz w:val="21"/>
              </w:rPr>
              <w:t>Table No.</w:t>
            </w:r>
          </w:p>
        </w:tc>
        <w:tc>
          <w:tcPr>
            <w:tcW w:type="dxa" w:w="6480"/>
          </w:tcPr>
          <w:p>
            <w:pPr>
              <w:spacing w:before="40" w:after="120" w:line="276" w:lineRule="auto"/>
              <w:jc w:val="left"/>
            </w:pPr>
            <w:r>
              <w:rPr>
                <w:rFonts w:ascii="Times New Roman" w:hAnsi="Times New Roman"/>
                <w:b/>
                <w:sz w:val="21"/>
              </w:rPr>
              <w:t>Table Caption</w:t>
            </w:r>
          </w:p>
        </w:tc>
        <w:tc>
          <w:tcPr>
            <w:tcW w:type="dxa" w:w="1152"/>
          </w:tcPr>
          <w:p>
            <w:pPr>
              <w:spacing w:before="40" w:after="120" w:line="276" w:lineRule="auto"/>
              <w:jc w:val="right"/>
            </w:pPr>
            <w:r>
              <w:rPr>
                <w:rFonts w:ascii="Times New Roman" w:hAnsi="Times New Roman"/>
                <w:b/>
                <w:sz w:val="21"/>
              </w:rPr>
              <w:t>Page</w:t>
            </w:r>
          </w:p>
        </w:tc>
      </w:tr>
      <w:tr>
        <w:tc>
          <w:tcPr>
            <w:tcW w:type="dxa" w:w="1584"/>
          </w:tcPr>
          <w:p>
            <w:pPr>
              <w:spacing w:before="0" w:after="80" w:line="276" w:lineRule="auto"/>
              <w:jc w:val="left"/>
            </w:pPr>
            <w:r>
              <w:rPr>
                <w:rFonts w:ascii="Times New Roman" w:hAnsi="Times New Roman"/>
                <w:sz w:val="20"/>
              </w:rPr>
              <w:t>Table 3.1</w:t>
            </w:r>
          </w:p>
        </w:tc>
        <w:tc>
          <w:tcPr>
            <w:tcW w:type="dxa" w:w="6480"/>
          </w:tcPr>
          <w:p>
            <w:pPr>
              <w:spacing w:before="0" w:after="80" w:line="276" w:lineRule="auto"/>
              <w:jc w:val="left"/>
            </w:pPr>
            <w:r>
              <w:rPr>
                <w:rFonts w:ascii="Times New Roman" w:hAnsi="Times New Roman"/>
                <w:sz w:val="20"/>
              </w:rPr>
              <w:t>Heart Disease Normalized SQLite Database Schema (3NF Structure)</w:t>
            </w:r>
          </w:p>
        </w:tc>
        <w:tc>
          <w:tcPr>
            <w:tcW w:type="dxa" w:w="1152"/>
          </w:tcPr>
          <w:p>
            <w:pPr>
              <w:spacing w:before="0" w:after="80" w:line="276" w:lineRule="auto"/>
              <w:jc w:val="right"/>
            </w:pPr>
            <w:r>
              <w:rPr>
                <w:rFonts w:ascii="Times New Roman" w:hAnsi="Times New Roman"/>
                <w:sz w:val="20"/>
              </w:rPr>
              <w:t>10</w:t>
            </w:r>
          </w:p>
        </w:tc>
      </w:tr>
      <w:tr>
        <w:tc>
          <w:tcPr>
            <w:tcW w:type="dxa" w:w="1584"/>
          </w:tcPr>
          <w:p>
            <w:pPr>
              <w:spacing w:before="0" w:after="80" w:line="276" w:lineRule="auto"/>
              <w:jc w:val="left"/>
            </w:pPr>
            <w:r>
              <w:rPr>
                <w:rFonts w:ascii="Times New Roman" w:hAnsi="Times New Roman"/>
                <w:sz w:val="20"/>
              </w:rPr>
              <w:t>Table 3.2</w:t>
            </w:r>
          </w:p>
        </w:tc>
        <w:tc>
          <w:tcPr>
            <w:tcW w:type="dxa" w:w="6480"/>
          </w:tcPr>
          <w:p>
            <w:pPr>
              <w:spacing w:before="0" w:after="80" w:line="276" w:lineRule="auto"/>
              <w:jc w:val="left"/>
            </w:pPr>
            <w:r>
              <w:rPr>
                <w:rFonts w:ascii="Times New Roman" w:hAnsi="Times New Roman"/>
                <w:sz w:val="20"/>
              </w:rPr>
              <w:t>Summary of Clinical Hypotheses, Statistical Findings, and Decisions</w:t>
            </w:r>
          </w:p>
        </w:tc>
        <w:tc>
          <w:tcPr>
            <w:tcW w:type="dxa" w:w="1152"/>
          </w:tcPr>
          <w:p>
            <w:pPr>
              <w:spacing w:before="0" w:after="80" w:line="276" w:lineRule="auto"/>
              <w:jc w:val="right"/>
            </w:pPr>
            <w:r>
              <w:rPr>
                <w:rFonts w:ascii="Times New Roman" w:hAnsi="Times New Roman"/>
                <w:sz w:val="20"/>
              </w:rPr>
              <w:t>13</w:t>
            </w:r>
          </w:p>
        </w:tc>
      </w:tr>
      <w:tr>
        <w:tc>
          <w:tcPr>
            <w:tcW w:type="dxa" w:w="1584"/>
          </w:tcPr>
          <w:p>
            <w:pPr>
              <w:spacing w:before="0" w:after="80" w:line="276" w:lineRule="auto"/>
              <w:jc w:val="left"/>
            </w:pPr>
            <w:r>
              <w:rPr>
                <w:rFonts w:ascii="Times New Roman" w:hAnsi="Times New Roman"/>
                <w:sz w:val="20"/>
              </w:rPr>
              <w:t>Table 3.3</w:t>
            </w:r>
          </w:p>
        </w:tc>
        <w:tc>
          <w:tcPr>
            <w:tcW w:type="dxa" w:w="6480"/>
          </w:tcPr>
          <w:p>
            <w:pPr>
              <w:spacing w:before="0" w:after="80" w:line="276" w:lineRule="auto"/>
              <w:jc w:val="left"/>
            </w:pPr>
            <w:r>
              <w:rPr>
                <w:rFonts w:ascii="Times New Roman" w:hAnsi="Times New Roman"/>
                <w:sz w:val="20"/>
              </w:rPr>
              <w:t>Performance Evaluation and Comparison of Machine Learning Models</w:t>
            </w:r>
          </w:p>
        </w:tc>
        <w:tc>
          <w:tcPr>
            <w:tcW w:type="dxa" w:w="1152"/>
          </w:tcPr>
          <w:p>
            <w:pPr>
              <w:spacing w:before="0" w:after="80" w:line="276" w:lineRule="auto"/>
              <w:jc w:val="right"/>
            </w:pPr>
            <w:r>
              <w:rPr>
                <w:rFonts w:ascii="Times New Roman" w:hAnsi="Times New Roman"/>
                <w:sz w:val="20"/>
              </w:rPr>
              <w:t>14</w:t>
            </w:r>
          </w:p>
        </w:tc>
      </w:tr>
      <w:tr>
        <w:tc>
          <w:tcPr>
            <w:tcW w:type="dxa" w:w="1584"/>
          </w:tcPr>
          <w:p>
            <w:pPr>
              <w:spacing w:before="0" w:after="80" w:line="276" w:lineRule="auto"/>
              <w:jc w:val="left"/>
            </w:pPr>
            <w:r>
              <w:rPr>
                <w:rFonts w:ascii="Times New Roman" w:hAnsi="Times New Roman"/>
                <w:sz w:val="20"/>
              </w:rPr>
              <w:t>Table 3.4</w:t>
            </w:r>
          </w:p>
        </w:tc>
        <w:tc>
          <w:tcPr>
            <w:tcW w:type="dxa" w:w="6480"/>
          </w:tcPr>
          <w:p>
            <w:pPr>
              <w:spacing w:before="0" w:after="80" w:line="276" w:lineRule="auto"/>
              <w:jc w:val="left"/>
            </w:pPr>
            <w:r>
              <w:rPr>
                <w:rFonts w:ascii="Times New Roman" w:hAnsi="Times New Roman"/>
                <w:sz w:val="20"/>
              </w:rPr>
              <w:t>Hyperparameter Tuning and Overfitting Mitigation Comparison</w:t>
            </w:r>
          </w:p>
        </w:tc>
        <w:tc>
          <w:tcPr>
            <w:tcW w:type="dxa" w:w="1152"/>
          </w:tcPr>
          <w:p>
            <w:pPr>
              <w:spacing w:before="0" w:after="80" w:line="276" w:lineRule="auto"/>
              <w:jc w:val="right"/>
            </w:pPr>
            <w:r>
              <w:rPr>
                <w:rFonts w:ascii="Times New Roman" w:hAnsi="Times New Roman"/>
                <w:sz w:val="20"/>
              </w:rPr>
              <w:t>17</w:t>
            </w:r>
          </w:p>
        </w:tc>
      </w:tr>
      <w:tr>
        <w:tc>
          <w:tcPr>
            <w:tcW w:type="dxa" w:w="1584"/>
          </w:tcPr>
          <w:p>
            <w:pPr>
              <w:spacing w:before="0" w:after="80" w:line="276" w:lineRule="auto"/>
              <w:jc w:val="left"/>
            </w:pPr>
            <w:r>
              <w:rPr>
                <w:rFonts w:ascii="Times New Roman" w:hAnsi="Times New Roman"/>
                <w:sz w:val="20"/>
              </w:rPr>
              <w:t>Table 3.5</w:t>
            </w:r>
          </w:p>
        </w:tc>
        <w:tc>
          <w:tcPr>
            <w:tcW w:type="dxa" w:w="6480"/>
          </w:tcPr>
          <w:p>
            <w:pPr>
              <w:spacing w:before="0" w:after="80" w:line="276" w:lineRule="auto"/>
              <w:jc w:val="left"/>
            </w:pPr>
            <w:r>
              <w:rPr>
                <w:rFonts w:ascii="Times New Roman" w:hAnsi="Times New Roman"/>
                <w:sz w:val="20"/>
              </w:rPr>
              <w:t>College Library Management System Requirements Specification Table</w:t>
            </w:r>
          </w:p>
        </w:tc>
        <w:tc>
          <w:tcPr>
            <w:tcW w:type="dxa" w:w="1152"/>
          </w:tcPr>
          <w:p>
            <w:pPr>
              <w:spacing w:before="0" w:after="80" w:line="276" w:lineRule="auto"/>
              <w:jc w:val="right"/>
            </w:pPr>
            <w:r>
              <w:rPr>
                <w:rFonts w:ascii="Times New Roman" w:hAnsi="Times New Roman"/>
                <w:sz w:val="20"/>
              </w:rPr>
              <w:t>17</w:t>
            </w:r>
          </w:p>
        </w:tc>
      </w:tr>
      <w:tr>
        <w:tc>
          <w:tcPr>
            <w:tcW w:type="dxa" w:w="1584"/>
          </w:tcPr>
          <w:p>
            <w:pPr>
              <w:spacing w:before="0" w:after="80" w:line="276" w:lineRule="auto"/>
              <w:jc w:val="left"/>
            </w:pPr>
            <w:r>
              <w:rPr>
                <w:rFonts w:ascii="Times New Roman" w:hAnsi="Times New Roman"/>
                <w:sz w:val="20"/>
              </w:rPr>
              <w:t>Table 3.6</w:t>
            </w:r>
          </w:p>
        </w:tc>
        <w:tc>
          <w:tcPr>
            <w:tcW w:type="dxa" w:w="6480"/>
          </w:tcPr>
          <w:p>
            <w:pPr>
              <w:spacing w:before="0" w:after="80" w:line="276" w:lineRule="auto"/>
              <w:jc w:val="left"/>
            </w:pPr>
            <w:r>
              <w:rPr>
                <w:rFonts w:ascii="Times New Roman" w:hAnsi="Times New Roman"/>
                <w:sz w:val="20"/>
              </w:rPr>
              <w:t>Non-Functional Requirements (NFRs) for Library Application</w:t>
            </w:r>
          </w:p>
        </w:tc>
        <w:tc>
          <w:tcPr>
            <w:tcW w:type="dxa" w:w="1152"/>
          </w:tcPr>
          <w:p>
            <w:pPr>
              <w:spacing w:before="0" w:after="80" w:line="276" w:lineRule="auto"/>
              <w:jc w:val="right"/>
            </w:pPr>
            <w:r>
              <w:rPr>
                <w:rFonts w:ascii="Times New Roman" w:hAnsi="Times New Roman"/>
                <w:sz w:val="20"/>
              </w:rPr>
              <w:t>18</w:t>
            </w:r>
          </w:p>
        </w:tc>
      </w:tr>
      <w:tr>
        <w:tc>
          <w:tcPr>
            <w:tcW w:type="dxa" w:w="1584"/>
          </w:tcPr>
          <w:p>
            <w:pPr>
              <w:spacing w:before="0" w:after="80" w:line="276" w:lineRule="auto"/>
              <w:jc w:val="left"/>
            </w:pPr>
            <w:r>
              <w:rPr>
                <w:rFonts w:ascii="Times New Roman" w:hAnsi="Times New Roman"/>
                <w:sz w:val="20"/>
              </w:rPr>
              <w:t>Table 3.7</w:t>
            </w:r>
          </w:p>
        </w:tc>
        <w:tc>
          <w:tcPr>
            <w:tcW w:type="dxa" w:w="6480"/>
          </w:tcPr>
          <w:p>
            <w:pPr>
              <w:spacing w:before="0" w:after="80" w:line="276" w:lineRule="auto"/>
              <w:jc w:val="left"/>
            </w:pPr>
            <w:r>
              <w:rPr>
                <w:rFonts w:ascii="Times New Roman" w:hAnsi="Times New Roman"/>
                <w:sz w:val="20"/>
              </w:rPr>
              <w:t>Automated Test Suite Execution Summary across Four Testing Modules</w:t>
            </w:r>
          </w:p>
        </w:tc>
        <w:tc>
          <w:tcPr>
            <w:tcW w:type="dxa" w:w="1152"/>
          </w:tcPr>
          <w:p>
            <w:pPr>
              <w:spacing w:before="0" w:after="80" w:line="276" w:lineRule="auto"/>
              <w:jc w:val="right"/>
            </w:pPr>
            <w:r>
              <w:rPr>
                <w:rFonts w:ascii="Times New Roman" w:hAnsi="Times New Roman"/>
                <w:sz w:val="20"/>
              </w:rPr>
              <w:t>21</w:t>
            </w:r>
          </w:p>
        </w:tc>
      </w:tr>
      <w:tr>
        <w:tc>
          <w:tcPr>
            <w:tcW w:type="dxa" w:w="1584"/>
          </w:tcPr>
          <w:p>
            <w:pPr>
              <w:spacing w:before="0" w:after="80" w:line="276" w:lineRule="auto"/>
              <w:jc w:val="left"/>
            </w:pPr>
            <w:r>
              <w:rPr>
                <w:rFonts w:ascii="Times New Roman" w:hAnsi="Times New Roman"/>
                <w:sz w:val="20"/>
              </w:rPr>
              <w:t>Table 3.8</w:t>
            </w:r>
          </w:p>
        </w:tc>
        <w:tc>
          <w:tcPr>
            <w:tcW w:type="dxa" w:w="6480"/>
          </w:tcPr>
          <w:p>
            <w:pPr>
              <w:spacing w:before="0" w:after="80" w:line="276" w:lineRule="auto"/>
              <w:jc w:val="left"/>
            </w:pPr>
            <w:r>
              <w:rPr>
                <w:rFonts w:ascii="Times New Roman" w:hAnsi="Times New Roman"/>
                <w:sz w:val="20"/>
              </w:rPr>
              <w:t>Server Performance Telemetry and Critical Threshold Predictions</w:t>
            </w:r>
          </w:p>
        </w:tc>
        <w:tc>
          <w:tcPr>
            <w:tcW w:type="dxa" w:w="1152"/>
          </w:tcPr>
          <w:p>
            <w:pPr>
              <w:spacing w:before="0" w:after="80" w:line="276" w:lineRule="auto"/>
              <w:jc w:val="right"/>
            </w:pPr>
            <w:r>
              <w:rPr>
                <w:rFonts w:ascii="Times New Roman" w:hAnsi="Times New Roman"/>
                <w:sz w:val="20"/>
              </w:rPr>
              <w:t>23</w:t>
            </w:r>
          </w:p>
        </w:tc>
      </w:tr>
    </w:tbl>
    <w:p>
      <w:r>
        <w:br w:type="page"/>
      </w:r>
    </w:p>
    <w:p>
      <w:pPr>
        <w:keepNext/>
        <w:spacing w:before="160" w:after="12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1440"/>
          </w:tcPr>
          <w:p>
            <w:pPr>
              <w:spacing w:before="40" w:after="120" w:line="276" w:lineRule="auto"/>
              <w:jc w:val="left"/>
            </w:pPr>
            <w:r>
              <w:rPr>
                <w:rFonts w:ascii="Times New Roman" w:hAnsi="Times New Roman"/>
                <w:b/>
                <w:sz w:val="21"/>
              </w:rPr>
              <w:t>Fig No.</w:t>
            </w:r>
          </w:p>
        </w:tc>
        <w:tc>
          <w:tcPr>
            <w:tcW w:type="dxa" w:w="6624"/>
          </w:tcPr>
          <w:p>
            <w:pPr>
              <w:spacing w:before="40" w:after="120" w:line="276" w:lineRule="auto"/>
              <w:jc w:val="left"/>
            </w:pPr>
            <w:r>
              <w:rPr>
                <w:rFonts w:ascii="Times New Roman" w:hAnsi="Times New Roman"/>
                <w:b/>
                <w:sz w:val="21"/>
              </w:rPr>
              <w:t>Figure Caption</w:t>
            </w:r>
          </w:p>
        </w:tc>
        <w:tc>
          <w:tcPr>
            <w:tcW w:type="dxa" w:w="1152"/>
          </w:tcPr>
          <w:p>
            <w:pPr>
              <w:spacing w:before="40" w:after="120" w:line="276" w:lineRule="auto"/>
              <w:jc w:val="right"/>
            </w:pPr>
            <w:r>
              <w:rPr>
                <w:rFonts w:ascii="Times New Roman" w:hAnsi="Times New Roman"/>
                <w:b/>
                <w:sz w:val="21"/>
              </w:rPr>
              <w:t>Page</w:t>
            </w:r>
          </w:p>
        </w:tc>
      </w:tr>
      <w:tr>
        <w:tc>
          <w:tcPr>
            <w:tcW w:type="dxa" w:w="1440"/>
          </w:tcPr>
          <w:p>
            <w:pPr>
              <w:spacing w:before="0" w:after="60" w:line="276" w:lineRule="auto"/>
              <w:jc w:val="left"/>
            </w:pPr>
            <w:r>
              <w:rPr>
                <w:rFonts w:ascii="Times New Roman" w:hAnsi="Times New Roman"/>
                <w:sz w:val="20"/>
              </w:rPr>
              <w:t>Fig 3.1</w:t>
            </w:r>
          </w:p>
        </w:tc>
        <w:tc>
          <w:tcPr>
            <w:tcW w:type="dxa" w:w="6624"/>
          </w:tcPr>
          <w:p>
            <w:pPr>
              <w:spacing w:before="0" w:after="60" w:line="276" w:lineRule="auto"/>
              <w:jc w:val="left"/>
            </w:pPr>
            <w:r>
              <w:rPr>
                <w:rFonts w:ascii="Times New Roman" w:hAnsi="Times New Roman"/>
                <w:sz w:val="20"/>
              </w:rPr>
              <w:t>Entity Relationship Diagram for Normalized Heart Disease Database Schema</w:t>
            </w:r>
          </w:p>
        </w:tc>
        <w:tc>
          <w:tcPr>
            <w:tcW w:type="dxa" w:w="1152"/>
          </w:tcPr>
          <w:p>
            <w:pPr>
              <w:spacing w:before="0" w:after="60" w:line="276" w:lineRule="auto"/>
              <w:jc w:val="right"/>
            </w:pPr>
            <w:r>
              <w:rPr>
                <w:rFonts w:ascii="Times New Roman" w:hAnsi="Times New Roman"/>
                <w:sz w:val="20"/>
              </w:rPr>
              <w:t>11</w:t>
            </w:r>
          </w:p>
        </w:tc>
      </w:tr>
      <w:tr>
        <w:tc>
          <w:tcPr>
            <w:tcW w:type="dxa" w:w="1440"/>
          </w:tcPr>
          <w:p>
            <w:pPr>
              <w:spacing w:before="0" w:after="60" w:line="276" w:lineRule="auto"/>
              <w:jc w:val="left"/>
            </w:pPr>
            <w:r>
              <w:rPr>
                <w:rFonts w:ascii="Times New Roman" w:hAnsi="Times New Roman"/>
                <w:sz w:val="20"/>
              </w:rPr>
              <w:t>Fig 3.2</w:t>
            </w:r>
          </w:p>
        </w:tc>
        <w:tc>
          <w:tcPr>
            <w:tcW w:type="dxa" w:w="6624"/>
          </w:tcPr>
          <w:p>
            <w:pPr>
              <w:spacing w:before="0" w:after="60" w:line="276" w:lineRule="auto"/>
              <w:jc w:val="left"/>
            </w:pPr>
            <w:r>
              <w:rPr>
                <w:rFonts w:ascii="Times New Roman" w:hAnsi="Times New Roman"/>
                <w:sz w:val="20"/>
              </w:rPr>
              <w:t>Univariate and Bivariate Clinical Distributions Dashboard</w:t>
            </w:r>
          </w:p>
        </w:tc>
        <w:tc>
          <w:tcPr>
            <w:tcW w:type="dxa" w:w="1152"/>
          </w:tcPr>
          <w:p>
            <w:pPr>
              <w:spacing w:before="0" w:after="60" w:line="276" w:lineRule="auto"/>
              <w:jc w:val="right"/>
            </w:pPr>
            <w:r>
              <w:rPr>
                <w:rFonts w:ascii="Times New Roman" w:hAnsi="Times New Roman"/>
                <w:sz w:val="20"/>
              </w:rPr>
              <w:t>12</w:t>
            </w:r>
          </w:p>
        </w:tc>
      </w:tr>
      <w:tr>
        <w:tc>
          <w:tcPr>
            <w:tcW w:type="dxa" w:w="1440"/>
          </w:tcPr>
          <w:p>
            <w:pPr>
              <w:spacing w:before="0" w:after="60" w:line="276" w:lineRule="auto"/>
              <w:jc w:val="left"/>
            </w:pPr>
            <w:r>
              <w:rPr>
                <w:rFonts w:ascii="Times New Roman" w:hAnsi="Times New Roman"/>
                <w:sz w:val="20"/>
              </w:rPr>
              <w:t>Fig 3.3</w:t>
            </w:r>
          </w:p>
        </w:tc>
        <w:tc>
          <w:tcPr>
            <w:tcW w:type="dxa" w:w="6624"/>
          </w:tcPr>
          <w:p>
            <w:pPr>
              <w:spacing w:before="0" w:after="60" w:line="276" w:lineRule="auto"/>
              <w:jc w:val="left"/>
            </w:pPr>
            <w:r>
              <w:rPr>
                <w:rFonts w:ascii="Times New Roman" w:hAnsi="Times New Roman"/>
                <w:sz w:val="20"/>
              </w:rPr>
              <w:t>Bivariate Clinical Feature Scatter Distributions and Associations</w:t>
            </w:r>
          </w:p>
        </w:tc>
        <w:tc>
          <w:tcPr>
            <w:tcW w:type="dxa" w:w="1152"/>
          </w:tcPr>
          <w:p>
            <w:pPr>
              <w:spacing w:before="0" w:after="60" w:line="276" w:lineRule="auto"/>
              <w:jc w:val="right"/>
            </w:pPr>
            <w:r>
              <w:rPr>
                <w:rFonts w:ascii="Times New Roman" w:hAnsi="Times New Roman"/>
                <w:sz w:val="20"/>
              </w:rPr>
              <w:t>13</w:t>
            </w:r>
          </w:p>
        </w:tc>
      </w:tr>
      <w:tr>
        <w:tc>
          <w:tcPr>
            <w:tcW w:type="dxa" w:w="1440"/>
          </w:tcPr>
          <w:p>
            <w:pPr>
              <w:spacing w:before="0" w:after="60" w:line="276" w:lineRule="auto"/>
              <w:jc w:val="left"/>
            </w:pPr>
            <w:r>
              <w:rPr>
                <w:rFonts w:ascii="Times New Roman" w:hAnsi="Times New Roman"/>
                <w:sz w:val="20"/>
              </w:rPr>
              <w:t>Fig 3.4</w:t>
            </w:r>
          </w:p>
        </w:tc>
        <w:tc>
          <w:tcPr>
            <w:tcW w:type="dxa" w:w="6624"/>
          </w:tcPr>
          <w:p>
            <w:pPr>
              <w:spacing w:before="0" w:after="60" w:line="276" w:lineRule="auto"/>
              <w:jc w:val="left"/>
            </w:pPr>
            <w:r>
              <w:rPr>
                <w:rFonts w:ascii="Times New Roman" w:hAnsi="Times New Roman"/>
                <w:sz w:val="20"/>
              </w:rPr>
              <w:t>Random Forest Feature Importance Assessment across 13 Clinical Attributes</w:t>
            </w:r>
          </w:p>
        </w:tc>
        <w:tc>
          <w:tcPr>
            <w:tcW w:type="dxa" w:w="1152"/>
          </w:tcPr>
          <w:p>
            <w:pPr>
              <w:spacing w:before="0" w:after="60" w:line="276" w:lineRule="auto"/>
              <w:jc w:val="right"/>
            </w:pPr>
            <w:r>
              <w:rPr>
                <w:rFonts w:ascii="Times New Roman" w:hAnsi="Times New Roman"/>
                <w:sz w:val="20"/>
              </w:rPr>
              <w:t>15</w:t>
            </w:r>
          </w:p>
        </w:tc>
      </w:tr>
      <w:tr>
        <w:tc>
          <w:tcPr>
            <w:tcW w:type="dxa" w:w="1440"/>
          </w:tcPr>
          <w:p>
            <w:pPr>
              <w:spacing w:before="0" w:after="60" w:line="276" w:lineRule="auto"/>
              <w:jc w:val="left"/>
            </w:pPr>
            <w:r>
              <w:rPr>
                <w:rFonts w:ascii="Times New Roman" w:hAnsi="Times New Roman"/>
                <w:sz w:val="20"/>
              </w:rPr>
              <w:t>Fig 3.5</w:t>
            </w:r>
          </w:p>
        </w:tc>
        <w:tc>
          <w:tcPr>
            <w:tcW w:type="dxa" w:w="6624"/>
          </w:tcPr>
          <w:p>
            <w:pPr>
              <w:spacing w:before="0" w:after="60" w:line="276" w:lineRule="auto"/>
              <w:jc w:val="left"/>
            </w:pPr>
            <w:r>
              <w:rPr>
                <w:rFonts w:ascii="Times New Roman" w:hAnsi="Times New Roman"/>
                <w:sz w:val="20"/>
              </w:rPr>
              <w:t>SHAP Beeswarm Summary Plot for Global Feature Impact on Predictions</w:t>
            </w:r>
          </w:p>
        </w:tc>
        <w:tc>
          <w:tcPr>
            <w:tcW w:type="dxa" w:w="1152"/>
          </w:tcPr>
          <w:p>
            <w:pPr>
              <w:spacing w:before="0" w:after="60" w:line="276" w:lineRule="auto"/>
              <w:jc w:val="right"/>
            </w:pPr>
            <w:r>
              <w:rPr>
                <w:rFonts w:ascii="Times New Roman" w:hAnsi="Times New Roman"/>
                <w:sz w:val="20"/>
              </w:rPr>
              <w:t>16</w:t>
            </w:r>
          </w:p>
        </w:tc>
      </w:tr>
      <w:tr>
        <w:tc>
          <w:tcPr>
            <w:tcW w:type="dxa" w:w="1440"/>
          </w:tcPr>
          <w:p>
            <w:pPr>
              <w:spacing w:before="0" w:after="60" w:line="276" w:lineRule="auto"/>
              <w:jc w:val="left"/>
            </w:pPr>
            <w:r>
              <w:rPr>
                <w:rFonts w:ascii="Times New Roman" w:hAnsi="Times New Roman"/>
                <w:sz w:val="20"/>
              </w:rPr>
              <w:t>Fig 3.6</w:t>
            </w:r>
          </w:p>
        </w:tc>
        <w:tc>
          <w:tcPr>
            <w:tcW w:type="dxa" w:w="6624"/>
          </w:tcPr>
          <w:p>
            <w:pPr>
              <w:spacing w:before="0" w:after="60" w:line="276" w:lineRule="auto"/>
              <w:jc w:val="left"/>
            </w:pPr>
            <w:r>
              <w:rPr>
                <w:rFonts w:ascii="Times New Roman" w:hAnsi="Times New Roman"/>
                <w:sz w:val="20"/>
              </w:rPr>
              <w:t>SHAP Force Plot for Local Single Patient Decision Explanation</w:t>
            </w:r>
          </w:p>
        </w:tc>
        <w:tc>
          <w:tcPr>
            <w:tcW w:type="dxa" w:w="1152"/>
          </w:tcPr>
          <w:p>
            <w:pPr>
              <w:spacing w:before="0" w:after="60" w:line="276" w:lineRule="auto"/>
              <w:jc w:val="right"/>
            </w:pPr>
            <w:r>
              <w:rPr>
                <w:rFonts w:ascii="Times New Roman" w:hAnsi="Times New Roman"/>
                <w:sz w:val="20"/>
              </w:rPr>
              <w:t>16</w:t>
            </w:r>
          </w:p>
        </w:tc>
      </w:tr>
      <w:tr>
        <w:tc>
          <w:tcPr>
            <w:tcW w:type="dxa" w:w="1440"/>
          </w:tcPr>
          <w:p>
            <w:pPr>
              <w:spacing w:before="0" w:after="60" w:line="276" w:lineRule="auto"/>
              <w:jc w:val="left"/>
            </w:pPr>
            <w:r>
              <w:rPr>
                <w:rFonts w:ascii="Times New Roman" w:hAnsi="Times New Roman"/>
                <w:sz w:val="20"/>
              </w:rPr>
              <w:t>Fig 3.7</w:t>
            </w:r>
          </w:p>
        </w:tc>
        <w:tc>
          <w:tcPr>
            <w:tcW w:type="dxa" w:w="6624"/>
          </w:tcPr>
          <w:p>
            <w:pPr>
              <w:spacing w:before="0" w:after="60" w:line="276" w:lineRule="auto"/>
              <w:jc w:val="left"/>
            </w:pPr>
            <w:r>
              <w:rPr>
                <w:rFonts w:ascii="Times New Roman" w:hAnsi="Times New Roman"/>
                <w:sz w:val="20"/>
              </w:rPr>
              <w:t>Visily UI Wireframes for College Library Management System Screens</w:t>
            </w:r>
          </w:p>
        </w:tc>
        <w:tc>
          <w:tcPr>
            <w:tcW w:type="dxa" w:w="1152"/>
          </w:tcPr>
          <w:p>
            <w:pPr>
              <w:spacing w:before="0" w:after="60" w:line="276" w:lineRule="auto"/>
              <w:jc w:val="right"/>
            </w:pPr>
            <w:r>
              <w:rPr>
                <w:rFonts w:ascii="Times New Roman" w:hAnsi="Times New Roman"/>
                <w:sz w:val="20"/>
              </w:rPr>
              <w:t>19</w:t>
            </w:r>
          </w:p>
        </w:tc>
      </w:tr>
      <w:tr>
        <w:tc>
          <w:tcPr>
            <w:tcW w:type="dxa" w:w="1440"/>
          </w:tcPr>
          <w:p>
            <w:pPr>
              <w:spacing w:before="0" w:after="60" w:line="276" w:lineRule="auto"/>
              <w:jc w:val="left"/>
            </w:pPr>
            <w:r>
              <w:rPr>
                <w:rFonts w:ascii="Times New Roman" w:hAnsi="Times New Roman"/>
                <w:sz w:val="20"/>
              </w:rPr>
              <w:t>Fig 3.8</w:t>
            </w:r>
          </w:p>
        </w:tc>
        <w:tc>
          <w:tcPr>
            <w:tcW w:type="dxa" w:w="6624"/>
          </w:tcPr>
          <w:p>
            <w:pPr>
              <w:spacing w:before="0" w:after="60" w:line="276" w:lineRule="auto"/>
              <w:jc w:val="left"/>
            </w:pPr>
            <w:r>
              <w:rPr>
                <w:rFonts w:ascii="Times New Roman" w:hAnsi="Times New Roman"/>
                <w:sz w:val="20"/>
              </w:rPr>
              <w:t>Multi-Tier System Architecture Diagram Generated with Eraser.io</w:t>
            </w:r>
          </w:p>
        </w:tc>
        <w:tc>
          <w:tcPr>
            <w:tcW w:type="dxa" w:w="1152"/>
          </w:tcPr>
          <w:p>
            <w:pPr>
              <w:spacing w:before="0" w:after="60" w:line="276" w:lineRule="auto"/>
              <w:jc w:val="right"/>
            </w:pPr>
            <w:r>
              <w:rPr>
                <w:rFonts w:ascii="Times New Roman" w:hAnsi="Times New Roman"/>
                <w:sz w:val="20"/>
              </w:rPr>
              <w:t>19</w:t>
            </w:r>
          </w:p>
        </w:tc>
      </w:tr>
      <w:tr>
        <w:tc>
          <w:tcPr>
            <w:tcW w:type="dxa" w:w="1440"/>
          </w:tcPr>
          <w:p>
            <w:pPr>
              <w:spacing w:before="0" w:after="60" w:line="276" w:lineRule="auto"/>
              <w:jc w:val="left"/>
            </w:pPr>
            <w:r>
              <w:rPr>
                <w:rFonts w:ascii="Times New Roman" w:hAnsi="Times New Roman"/>
                <w:sz w:val="20"/>
              </w:rPr>
              <w:t>Fig 3.9</w:t>
            </w:r>
          </w:p>
        </w:tc>
        <w:tc>
          <w:tcPr>
            <w:tcW w:type="dxa" w:w="6624"/>
          </w:tcPr>
          <w:p>
            <w:pPr>
              <w:spacing w:before="0" w:after="60" w:line="276" w:lineRule="auto"/>
              <w:jc w:val="left"/>
            </w:pPr>
            <w:r>
              <w:rPr>
                <w:rFonts w:ascii="Times New Roman" w:hAnsi="Times New Roman"/>
                <w:sz w:val="20"/>
              </w:rPr>
              <w:t>Eraser.io Entity Relationship Diagram for Library Relational Database</w:t>
            </w:r>
          </w:p>
        </w:tc>
        <w:tc>
          <w:tcPr>
            <w:tcW w:type="dxa" w:w="1152"/>
          </w:tcPr>
          <w:p>
            <w:pPr>
              <w:spacing w:before="0" w:after="60" w:line="276" w:lineRule="auto"/>
              <w:jc w:val="right"/>
            </w:pPr>
            <w:r>
              <w:rPr>
                <w:rFonts w:ascii="Times New Roman" w:hAnsi="Times New Roman"/>
                <w:sz w:val="20"/>
              </w:rPr>
              <w:t>20</w:t>
            </w:r>
          </w:p>
        </w:tc>
      </w:tr>
      <w:tr>
        <w:tc>
          <w:tcPr>
            <w:tcW w:type="dxa" w:w="1440"/>
          </w:tcPr>
          <w:p>
            <w:pPr>
              <w:spacing w:before="0" w:after="60" w:line="276" w:lineRule="auto"/>
              <w:jc w:val="left"/>
            </w:pPr>
            <w:r>
              <w:rPr>
                <w:rFonts w:ascii="Times New Roman" w:hAnsi="Times New Roman"/>
                <w:sz w:val="20"/>
              </w:rPr>
              <w:t>Fig 3.10</w:t>
            </w:r>
          </w:p>
        </w:tc>
        <w:tc>
          <w:tcPr>
            <w:tcW w:type="dxa" w:w="6624"/>
          </w:tcPr>
          <w:p>
            <w:pPr>
              <w:spacing w:before="0" w:after="60" w:line="276" w:lineRule="auto"/>
              <w:jc w:val="left"/>
            </w:pPr>
            <w:r>
              <w:rPr>
                <w:rFonts w:ascii="Times New Roman" w:hAnsi="Times New Roman"/>
                <w:sz w:val="20"/>
              </w:rPr>
              <w:t>Interactive HTML Frontend Interface Rendered inside Google Colab</w:t>
            </w:r>
          </w:p>
        </w:tc>
        <w:tc>
          <w:tcPr>
            <w:tcW w:type="dxa" w:w="1152"/>
          </w:tcPr>
          <w:p>
            <w:pPr>
              <w:spacing w:before="0" w:after="60" w:line="276" w:lineRule="auto"/>
              <w:jc w:val="right"/>
            </w:pPr>
            <w:r>
              <w:rPr>
                <w:rFonts w:ascii="Times New Roman" w:hAnsi="Times New Roman"/>
                <w:sz w:val="20"/>
              </w:rPr>
              <w:t>21</w:t>
            </w:r>
          </w:p>
        </w:tc>
      </w:tr>
      <w:tr>
        <w:tc>
          <w:tcPr>
            <w:tcW w:type="dxa" w:w="1440"/>
          </w:tcPr>
          <w:p>
            <w:pPr>
              <w:spacing w:before="0" w:after="60" w:line="276" w:lineRule="auto"/>
              <w:jc w:val="left"/>
            </w:pPr>
            <w:r>
              <w:rPr>
                <w:rFonts w:ascii="Times New Roman" w:hAnsi="Times New Roman"/>
                <w:sz w:val="20"/>
              </w:rPr>
              <w:t>Fig 3.11</w:t>
            </w:r>
          </w:p>
        </w:tc>
        <w:tc>
          <w:tcPr>
            <w:tcW w:type="dxa" w:w="6624"/>
          </w:tcPr>
          <w:p>
            <w:pPr>
              <w:spacing w:before="0" w:after="60" w:line="276" w:lineRule="auto"/>
              <w:jc w:val="left"/>
            </w:pPr>
            <w:r>
              <w:rPr>
                <w:rFonts w:ascii="Times New Roman" w:hAnsi="Times New Roman"/>
                <w:sz w:val="20"/>
              </w:rPr>
              <w:t>Automated Test Suite Execution Output Showing 100% Pass Rate</w:t>
            </w:r>
          </w:p>
        </w:tc>
        <w:tc>
          <w:tcPr>
            <w:tcW w:type="dxa" w:w="1152"/>
          </w:tcPr>
          <w:p>
            <w:pPr>
              <w:spacing w:before="0" w:after="60" w:line="276" w:lineRule="auto"/>
              <w:jc w:val="right"/>
            </w:pPr>
            <w:r>
              <w:rPr>
                <w:rFonts w:ascii="Times New Roman" w:hAnsi="Times New Roman"/>
                <w:sz w:val="20"/>
              </w:rPr>
              <w:t>22</w:t>
            </w:r>
          </w:p>
        </w:tc>
      </w:tr>
      <w:tr>
        <w:tc>
          <w:tcPr>
            <w:tcW w:type="dxa" w:w="1440"/>
          </w:tcPr>
          <w:p>
            <w:pPr>
              <w:spacing w:before="0" w:after="60" w:line="276" w:lineRule="auto"/>
              <w:jc w:val="left"/>
            </w:pPr>
            <w:r>
              <w:rPr>
                <w:rFonts w:ascii="Times New Roman" w:hAnsi="Times New Roman"/>
                <w:sz w:val="20"/>
              </w:rPr>
              <w:t>Fig 3.12</w:t>
            </w:r>
          </w:p>
        </w:tc>
        <w:tc>
          <w:tcPr>
            <w:tcW w:type="dxa" w:w="6624"/>
          </w:tcPr>
          <w:p>
            <w:pPr>
              <w:spacing w:before="0" w:after="60" w:line="276" w:lineRule="auto"/>
              <w:jc w:val="left"/>
            </w:pPr>
            <w:r>
              <w:rPr>
                <w:rFonts w:ascii="Times New Roman" w:hAnsi="Times New Roman"/>
                <w:sz w:val="20"/>
              </w:rPr>
              <w:t>API Latency Telemetry Simulation with Real-time Surge and AI Mitigation</w:t>
            </w:r>
          </w:p>
        </w:tc>
        <w:tc>
          <w:tcPr>
            <w:tcW w:type="dxa" w:w="1152"/>
          </w:tcPr>
          <w:p>
            <w:pPr>
              <w:spacing w:before="0" w:after="60" w:line="276" w:lineRule="auto"/>
              <w:jc w:val="right"/>
            </w:pPr>
            <w:r>
              <w:rPr>
                <w:rFonts w:ascii="Times New Roman" w:hAnsi="Times New Roman"/>
                <w:sz w:val="20"/>
              </w:rPr>
              <w:t>23</w:t>
            </w:r>
          </w:p>
        </w:tc>
      </w:tr>
      <w:tr>
        <w:tc>
          <w:tcPr>
            <w:tcW w:type="dxa" w:w="1440"/>
          </w:tcPr>
          <w:p>
            <w:pPr>
              <w:spacing w:before="0" w:after="60" w:line="276" w:lineRule="auto"/>
              <w:jc w:val="left"/>
            </w:pPr>
            <w:r>
              <w:rPr>
                <w:rFonts w:ascii="Times New Roman" w:hAnsi="Times New Roman"/>
                <w:sz w:val="20"/>
              </w:rPr>
              <w:t>Fig 3.13</w:t>
            </w:r>
          </w:p>
        </w:tc>
        <w:tc>
          <w:tcPr>
            <w:tcW w:type="dxa" w:w="6624"/>
          </w:tcPr>
          <w:p>
            <w:pPr>
              <w:spacing w:before="0" w:after="60" w:line="276" w:lineRule="auto"/>
              <w:jc w:val="left"/>
            </w:pPr>
            <w:r>
              <w:rPr>
                <w:rFonts w:ascii="Times New Roman" w:hAnsi="Times New Roman"/>
                <w:sz w:val="20"/>
              </w:rPr>
              <w:t>Predictive Maintenance Telemetry Forecast and Resource Saturation Curves</w:t>
            </w:r>
          </w:p>
        </w:tc>
        <w:tc>
          <w:tcPr>
            <w:tcW w:type="dxa" w:w="1152"/>
          </w:tcPr>
          <w:p>
            <w:pPr>
              <w:spacing w:before="0" w:after="60" w:line="276" w:lineRule="auto"/>
              <w:jc w:val="right"/>
            </w:pPr>
            <w:r>
              <w:rPr>
                <w:rFonts w:ascii="Times New Roman" w:hAnsi="Times New Roman"/>
                <w:sz w:val="20"/>
              </w:rPr>
              <w:t>24</w:t>
            </w:r>
          </w:p>
        </w:tc>
      </w:tr>
    </w:tbl>
    <w:p>
      <w:r>
        <w:br w:type="page"/>
      </w:r>
    </w:p>
    <w:p>
      <w:pPr>
        <w:keepNext/>
        <w:spacing w:before="160" w:after="120"/>
        <w:jc w:val="center"/>
      </w:pPr>
      <w:r>
        <w:rPr>
          <w:rFonts w:ascii="Times New Roman" w:hAnsi="Times New Roman"/>
          <w:b/>
          <w:sz w:val="32"/>
        </w:rPr>
        <w:t>LIST OF ABBREVIATIONS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1440"/>
          </w:tcPr>
          <w:p>
            <w:pPr>
              <w:spacing w:before="40" w:after="120" w:line="276" w:lineRule="auto"/>
              <w:jc w:val="left"/>
            </w:pPr>
            <w:r>
              <w:rPr>
                <w:rFonts w:ascii="Times New Roman" w:hAnsi="Times New Roman"/>
                <w:b/>
                <w:sz w:val="20"/>
              </w:rPr>
              <w:t>Abbreviation</w:t>
            </w:r>
          </w:p>
        </w:tc>
        <w:tc>
          <w:tcPr>
            <w:tcW w:type="dxa" w:w="3168"/>
          </w:tcPr>
          <w:p>
            <w:pPr>
              <w:spacing w:before="40" w:after="120" w:line="276" w:lineRule="auto"/>
              <w:jc w:val="left"/>
            </w:pPr>
            <w:r>
              <w:rPr>
                <w:rFonts w:ascii="Times New Roman" w:hAnsi="Times New Roman"/>
                <w:b/>
                <w:sz w:val="20"/>
              </w:rPr>
              <w:t>Expansion</w:t>
            </w:r>
          </w:p>
        </w:tc>
        <w:tc>
          <w:tcPr>
            <w:tcW w:type="dxa" w:w="1440"/>
          </w:tcPr>
          <w:p>
            <w:pPr>
              <w:spacing w:before="40" w:after="120" w:line="276" w:lineRule="auto"/>
              <w:jc w:val="left"/>
            </w:pPr>
            <w:r>
              <w:rPr>
                <w:rFonts w:ascii="Times New Roman" w:hAnsi="Times New Roman"/>
                <w:b/>
                <w:sz w:val="20"/>
              </w:rPr>
              <w:t>Abbreviation</w:t>
            </w:r>
          </w:p>
        </w:tc>
        <w:tc>
          <w:tcPr>
            <w:tcW w:type="dxa" w:w="3168"/>
          </w:tcPr>
          <w:p>
            <w:pPr>
              <w:spacing w:before="40" w:after="120" w:line="276" w:lineRule="auto"/>
              <w:jc w:val="right"/>
            </w:pPr>
            <w:r>
              <w:rPr>
                <w:rFonts w:ascii="Times New Roman" w:hAnsi="Times New Roman"/>
                <w:b/>
                <w:sz w:val="20"/>
              </w:rPr>
              <w:t>Expansion</w:t>
            </w:r>
          </w:p>
        </w:tc>
      </w:tr>
      <w:tr>
        <w:tc>
          <w:tcPr>
            <w:tcW w:type="dxa" w:w="1440"/>
          </w:tcPr>
          <w:p>
            <w:pPr>
              <w:spacing w:before="0" w:after="60" w:line="276" w:lineRule="auto"/>
              <w:jc w:val="left"/>
            </w:pPr>
            <w:r>
              <w:rPr>
                <w:rFonts w:ascii="Times New Roman" w:hAnsi="Times New Roman"/>
                <w:sz w:val="19"/>
              </w:rPr>
              <w:t>AI</w:t>
            </w:r>
          </w:p>
        </w:tc>
        <w:tc>
          <w:tcPr>
            <w:tcW w:type="dxa" w:w="3168"/>
          </w:tcPr>
          <w:p>
            <w:pPr>
              <w:spacing w:before="0" w:after="60" w:line="276" w:lineRule="auto"/>
              <w:jc w:val="left"/>
            </w:pPr>
            <w:r>
              <w:rPr>
                <w:rFonts w:ascii="Times New Roman" w:hAnsi="Times New Roman"/>
                <w:sz w:val="19"/>
              </w:rPr>
              <w:t>Artificial Intelligence</w:t>
            </w:r>
          </w:p>
        </w:tc>
        <w:tc>
          <w:tcPr>
            <w:tcW w:type="dxa" w:w="1440"/>
          </w:tcPr>
          <w:p>
            <w:pPr>
              <w:spacing w:before="0" w:after="60" w:line="276" w:lineRule="auto"/>
              <w:jc w:val="left"/>
            </w:pPr>
            <w:r>
              <w:rPr>
                <w:rFonts w:ascii="Times New Roman" w:hAnsi="Times New Roman"/>
                <w:sz w:val="19"/>
              </w:rPr>
              <w:t>ML</w:t>
            </w:r>
          </w:p>
        </w:tc>
        <w:tc>
          <w:tcPr>
            <w:tcW w:type="dxa" w:w="3168"/>
          </w:tcPr>
          <w:p>
            <w:pPr>
              <w:spacing w:before="0" w:after="60" w:line="276" w:lineRule="auto"/>
              <w:jc w:val="right"/>
            </w:pPr>
            <w:r>
              <w:rPr>
                <w:rFonts w:ascii="Times New Roman" w:hAnsi="Times New Roman"/>
                <w:sz w:val="19"/>
              </w:rPr>
              <w:t>Machine Learning</w:t>
            </w:r>
          </w:p>
        </w:tc>
      </w:tr>
      <w:tr>
        <w:tc>
          <w:tcPr>
            <w:tcW w:type="dxa" w:w="1440"/>
          </w:tcPr>
          <w:p>
            <w:pPr>
              <w:spacing w:before="0" w:after="60" w:line="276" w:lineRule="auto"/>
              <w:jc w:val="left"/>
            </w:pPr>
            <w:r>
              <w:rPr>
                <w:rFonts w:ascii="Times New Roman" w:hAnsi="Times New Roman"/>
                <w:sz w:val="19"/>
              </w:rPr>
              <w:t>API</w:t>
            </w:r>
          </w:p>
        </w:tc>
        <w:tc>
          <w:tcPr>
            <w:tcW w:type="dxa" w:w="3168"/>
          </w:tcPr>
          <w:p>
            <w:pPr>
              <w:spacing w:before="0" w:after="60" w:line="276" w:lineRule="auto"/>
              <w:jc w:val="left"/>
            </w:pPr>
            <w:r>
              <w:rPr>
                <w:rFonts w:ascii="Times New Roman" w:hAnsi="Times New Roman"/>
                <w:sz w:val="19"/>
              </w:rPr>
              <w:t>Application Programming Interface</w:t>
            </w:r>
          </w:p>
        </w:tc>
        <w:tc>
          <w:tcPr>
            <w:tcW w:type="dxa" w:w="1440"/>
          </w:tcPr>
          <w:p>
            <w:pPr>
              <w:spacing w:before="0" w:after="60" w:line="276" w:lineRule="auto"/>
              <w:jc w:val="left"/>
            </w:pPr>
            <w:r>
              <w:rPr>
                <w:rFonts w:ascii="Times New Roman" w:hAnsi="Times New Roman"/>
                <w:sz w:val="19"/>
              </w:rPr>
              <w:t>NFR</w:t>
            </w:r>
          </w:p>
        </w:tc>
        <w:tc>
          <w:tcPr>
            <w:tcW w:type="dxa" w:w="3168"/>
          </w:tcPr>
          <w:p>
            <w:pPr>
              <w:spacing w:before="0" w:after="60" w:line="276" w:lineRule="auto"/>
              <w:jc w:val="right"/>
            </w:pPr>
            <w:r>
              <w:rPr>
                <w:rFonts w:ascii="Times New Roman" w:hAnsi="Times New Roman"/>
                <w:sz w:val="19"/>
              </w:rPr>
              <w:t>Non-Functional Requirement</w:t>
            </w:r>
          </w:p>
        </w:tc>
      </w:tr>
      <w:tr>
        <w:tc>
          <w:tcPr>
            <w:tcW w:type="dxa" w:w="1440"/>
          </w:tcPr>
          <w:p>
            <w:pPr>
              <w:spacing w:before="0" w:after="60" w:line="276" w:lineRule="auto"/>
              <w:jc w:val="left"/>
            </w:pPr>
            <w:r>
              <w:rPr>
                <w:rFonts w:ascii="Times New Roman" w:hAnsi="Times New Roman"/>
                <w:sz w:val="19"/>
              </w:rPr>
              <w:t>AUC</w:t>
            </w:r>
          </w:p>
        </w:tc>
        <w:tc>
          <w:tcPr>
            <w:tcW w:type="dxa" w:w="3168"/>
          </w:tcPr>
          <w:p>
            <w:pPr>
              <w:spacing w:before="0" w:after="60" w:line="276" w:lineRule="auto"/>
              <w:jc w:val="left"/>
            </w:pPr>
            <w:r>
              <w:rPr>
                <w:rFonts w:ascii="Times New Roman" w:hAnsi="Times New Roman"/>
                <w:sz w:val="19"/>
              </w:rPr>
              <w:t>Area Under the Curve</w:t>
            </w:r>
          </w:p>
        </w:tc>
        <w:tc>
          <w:tcPr>
            <w:tcW w:type="dxa" w:w="1440"/>
          </w:tcPr>
          <w:p>
            <w:pPr>
              <w:spacing w:before="0" w:after="60" w:line="276" w:lineRule="auto"/>
              <w:jc w:val="left"/>
            </w:pPr>
            <w:r>
              <w:rPr>
                <w:rFonts w:ascii="Times New Roman" w:hAnsi="Times New Roman"/>
                <w:sz w:val="19"/>
              </w:rPr>
              <w:t>NLP</w:t>
            </w:r>
          </w:p>
        </w:tc>
        <w:tc>
          <w:tcPr>
            <w:tcW w:type="dxa" w:w="3168"/>
          </w:tcPr>
          <w:p>
            <w:pPr>
              <w:spacing w:before="0" w:after="60" w:line="276" w:lineRule="auto"/>
              <w:jc w:val="right"/>
            </w:pPr>
            <w:r>
              <w:rPr>
                <w:rFonts w:ascii="Times New Roman" w:hAnsi="Times New Roman"/>
                <w:sz w:val="19"/>
              </w:rPr>
              <w:t>Natural Language Processing</w:t>
            </w:r>
          </w:p>
        </w:tc>
      </w:tr>
      <w:tr>
        <w:tc>
          <w:tcPr>
            <w:tcW w:type="dxa" w:w="1440"/>
          </w:tcPr>
          <w:p>
            <w:pPr>
              <w:spacing w:before="0" w:after="60" w:line="276" w:lineRule="auto"/>
              <w:jc w:val="left"/>
            </w:pPr>
            <w:r>
              <w:rPr>
                <w:rFonts w:ascii="Times New Roman" w:hAnsi="Times New Roman"/>
                <w:sz w:val="19"/>
              </w:rPr>
              <w:t>BERT</w:t>
            </w:r>
          </w:p>
        </w:tc>
        <w:tc>
          <w:tcPr>
            <w:tcW w:type="dxa" w:w="3168"/>
          </w:tcPr>
          <w:p>
            <w:pPr>
              <w:spacing w:before="0" w:after="60" w:line="276" w:lineRule="auto"/>
              <w:jc w:val="left"/>
            </w:pPr>
            <w:r>
              <w:rPr>
                <w:rFonts w:ascii="Times New Roman" w:hAnsi="Times New Roman"/>
                <w:sz w:val="19"/>
              </w:rPr>
              <w:t>Bidirectional Encoder Representations</w:t>
            </w:r>
          </w:p>
        </w:tc>
        <w:tc>
          <w:tcPr>
            <w:tcW w:type="dxa" w:w="1440"/>
          </w:tcPr>
          <w:p>
            <w:pPr>
              <w:spacing w:before="0" w:after="60" w:line="276" w:lineRule="auto"/>
              <w:jc w:val="left"/>
            </w:pPr>
            <w:r>
              <w:rPr>
                <w:rFonts w:ascii="Times New Roman" w:hAnsi="Times New Roman"/>
                <w:sz w:val="19"/>
              </w:rPr>
              <w:t>RAG</w:t>
            </w:r>
          </w:p>
        </w:tc>
        <w:tc>
          <w:tcPr>
            <w:tcW w:type="dxa" w:w="3168"/>
          </w:tcPr>
          <w:p>
            <w:pPr>
              <w:spacing w:before="0" w:after="60" w:line="276" w:lineRule="auto"/>
              <w:jc w:val="right"/>
            </w:pPr>
            <w:r>
              <w:rPr>
                <w:rFonts w:ascii="Times New Roman" w:hAnsi="Times New Roman"/>
                <w:sz w:val="19"/>
              </w:rPr>
              <w:t>Retrieval-Augmented Generation</w:t>
            </w:r>
          </w:p>
        </w:tc>
      </w:tr>
      <w:tr>
        <w:tc>
          <w:tcPr>
            <w:tcW w:type="dxa" w:w="1440"/>
          </w:tcPr>
          <w:p>
            <w:pPr>
              <w:spacing w:before="0" w:after="60" w:line="276" w:lineRule="auto"/>
              <w:jc w:val="left"/>
            </w:pPr>
            <w:r>
              <w:rPr>
                <w:rFonts w:ascii="Times New Roman" w:hAnsi="Times New Roman"/>
                <w:sz w:val="19"/>
              </w:rPr>
              <w:t>BPE</w:t>
            </w:r>
          </w:p>
        </w:tc>
        <w:tc>
          <w:tcPr>
            <w:tcW w:type="dxa" w:w="3168"/>
          </w:tcPr>
          <w:p>
            <w:pPr>
              <w:spacing w:before="0" w:after="60" w:line="276" w:lineRule="auto"/>
              <w:jc w:val="left"/>
            </w:pPr>
            <w:r>
              <w:rPr>
                <w:rFonts w:ascii="Times New Roman" w:hAnsi="Times New Roman"/>
                <w:sz w:val="19"/>
              </w:rPr>
              <w:t>Byte Pair Encoding</w:t>
            </w:r>
          </w:p>
        </w:tc>
        <w:tc>
          <w:tcPr>
            <w:tcW w:type="dxa" w:w="1440"/>
          </w:tcPr>
          <w:p>
            <w:pPr>
              <w:spacing w:before="0" w:after="60" w:line="276" w:lineRule="auto"/>
              <w:jc w:val="left"/>
            </w:pPr>
            <w:r>
              <w:rPr>
                <w:rFonts w:ascii="Times New Roman" w:hAnsi="Times New Roman"/>
                <w:sz w:val="19"/>
              </w:rPr>
              <w:t>ReLU</w:t>
            </w:r>
          </w:p>
        </w:tc>
        <w:tc>
          <w:tcPr>
            <w:tcW w:type="dxa" w:w="3168"/>
          </w:tcPr>
          <w:p>
            <w:pPr>
              <w:spacing w:before="0" w:after="60" w:line="276" w:lineRule="auto"/>
              <w:jc w:val="right"/>
            </w:pPr>
            <w:r>
              <w:rPr>
                <w:rFonts w:ascii="Times New Roman" w:hAnsi="Times New Roman"/>
                <w:sz w:val="19"/>
              </w:rPr>
              <w:t>Rectified Linear Unit</w:t>
            </w:r>
          </w:p>
        </w:tc>
      </w:tr>
      <w:tr>
        <w:tc>
          <w:tcPr>
            <w:tcW w:type="dxa" w:w="1440"/>
          </w:tcPr>
          <w:p>
            <w:pPr>
              <w:spacing w:before="0" w:after="60" w:line="276" w:lineRule="auto"/>
              <w:jc w:val="left"/>
            </w:pPr>
            <w:r>
              <w:rPr>
                <w:rFonts w:ascii="Times New Roman" w:hAnsi="Times New Roman"/>
                <w:sz w:val="19"/>
              </w:rPr>
              <w:t>CE</w:t>
            </w:r>
          </w:p>
        </w:tc>
        <w:tc>
          <w:tcPr>
            <w:tcW w:type="dxa" w:w="3168"/>
          </w:tcPr>
          <w:p>
            <w:pPr>
              <w:spacing w:before="0" w:after="60" w:line="276" w:lineRule="auto"/>
              <w:jc w:val="left"/>
            </w:pPr>
            <w:r>
              <w:rPr>
                <w:rFonts w:ascii="Times New Roman" w:hAnsi="Times New Roman"/>
                <w:sz w:val="19"/>
              </w:rPr>
              <w:t>Career Education</w:t>
            </w:r>
          </w:p>
        </w:tc>
        <w:tc>
          <w:tcPr>
            <w:tcW w:type="dxa" w:w="1440"/>
          </w:tcPr>
          <w:p>
            <w:pPr>
              <w:spacing w:before="0" w:after="60" w:line="276" w:lineRule="auto"/>
              <w:jc w:val="left"/>
            </w:pPr>
            <w:r>
              <w:rPr>
                <w:rFonts w:ascii="Times New Roman" w:hAnsi="Times New Roman"/>
                <w:sz w:val="19"/>
              </w:rPr>
              <w:t>RF</w:t>
            </w:r>
          </w:p>
        </w:tc>
        <w:tc>
          <w:tcPr>
            <w:tcW w:type="dxa" w:w="3168"/>
          </w:tcPr>
          <w:p>
            <w:pPr>
              <w:spacing w:before="0" w:after="60" w:line="276" w:lineRule="auto"/>
              <w:jc w:val="right"/>
            </w:pPr>
            <w:r>
              <w:rPr>
                <w:rFonts w:ascii="Times New Roman" w:hAnsi="Times New Roman"/>
                <w:sz w:val="19"/>
              </w:rPr>
              <w:t>Random Forest</w:t>
            </w:r>
          </w:p>
        </w:tc>
      </w:tr>
      <w:tr>
        <w:tc>
          <w:tcPr>
            <w:tcW w:type="dxa" w:w="1440"/>
          </w:tcPr>
          <w:p>
            <w:pPr>
              <w:spacing w:before="0" w:after="60" w:line="276" w:lineRule="auto"/>
              <w:jc w:val="left"/>
            </w:pPr>
            <w:r>
              <w:rPr>
                <w:rFonts w:ascii="Times New Roman" w:hAnsi="Times New Roman"/>
                <w:sz w:val="19"/>
              </w:rPr>
              <w:t>CI/CD</w:t>
            </w:r>
          </w:p>
        </w:tc>
        <w:tc>
          <w:tcPr>
            <w:tcW w:type="dxa" w:w="3168"/>
          </w:tcPr>
          <w:p>
            <w:pPr>
              <w:spacing w:before="0" w:after="60" w:line="276" w:lineRule="auto"/>
              <w:jc w:val="left"/>
            </w:pPr>
            <w:r>
              <w:rPr>
                <w:rFonts w:ascii="Times New Roman" w:hAnsi="Times New Roman"/>
                <w:sz w:val="19"/>
              </w:rPr>
              <w:t>Continuous Integration / Deployment</w:t>
            </w:r>
          </w:p>
        </w:tc>
        <w:tc>
          <w:tcPr>
            <w:tcW w:type="dxa" w:w="1440"/>
          </w:tcPr>
          <w:p>
            <w:pPr>
              <w:spacing w:before="0" w:after="60" w:line="276" w:lineRule="auto"/>
              <w:jc w:val="left"/>
            </w:pPr>
            <w:r>
              <w:rPr>
                <w:rFonts w:ascii="Times New Roman" w:hAnsi="Times New Roman"/>
                <w:sz w:val="19"/>
              </w:rPr>
              <w:t>ROC</w:t>
            </w:r>
          </w:p>
        </w:tc>
        <w:tc>
          <w:tcPr>
            <w:tcW w:type="dxa" w:w="3168"/>
          </w:tcPr>
          <w:p>
            <w:pPr>
              <w:spacing w:before="0" w:after="60" w:line="276" w:lineRule="auto"/>
              <w:jc w:val="right"/>
            </w:pPr>
            <w:r>
              <w:rPr>
                <w:rFonts w:ascii="Times New Roman" w:hAnsi="Times New Roman"/>
                <w:sz w:val="19"/>
              </w:rPr>
              <w:t>Receiver Operating Characteristic</w:t>
            </w:r>
          </w:p>
        </w:tc>
      </w:tr>
      <w:tr>
        <w:tc>
          <w:tcPr>
            <w:tcW w:type="dxa" w:w="1440"/>
          </w:tcPr>
          <w:p>
            <w:pPr>
              <w:spacing w:before="0" w:after="60" w:line="276" w:lineRule="auto"/>
              <w:jc w:val="left"/>
            </w:pPr>
            <w:r>
              <w:rPr>
                <w:rFonts w:ascii="Times New Roman" w:hAnsi="Times New Roman"/>
                <w:sz w:val="19"/>
              </w:rPr>
              <w:t>CNN</w:t>
            </w:r>
          </w:p>
        </w:tc>
        <w:tc>
          <w:tcPr>
            <w:tcW w:type="dxa" w:w="3168"/>
          </w:tcPr>
          <w:p>
            <w:pPr>
              <w:spacing w:before="0" w:after="60" w:line="276" w:lineRule="auto"/>
              <w:jc w:val="left"/>
            </w:pPr>
            <w:r>
              <w:rPr>
                <w:rFonts w:ascii="Times New Roman" w:hAnsi="Times New Roman"/>
                <w:sz w:val="19"/>
              </w:rPr>
              <w:t>Convolutional Neural Network</w:t>
            </w:r>
          </w:p>
        </w:tc>
        <w:tc>
          <w:tcPr>
            <w:tcW w:type="dxa" w:w="1440"/>
          </w:tcPr>
          <w:p>
            <w:pPr>
              <w:spacing w:before="0" w:after="60" w:line="276" w:lineRule="auto"/>
              <w:jc w:val="left"/>
            </w:pPr>
            <w:r>
              <w:rPr>
                <w:rFonts w:ascii="Times New Roman" w:hAnsi="Times New Roman"/>
                <w:sz w:val="19"/>
              </w:rPr>
              <w:t>SDLC</w:t>
            </w:r>
          </w:p>
        </w:tc>
        <w:tc>
          <w:tcPr>
            <w:tcW w:type="dxa" w:w="3168"/>
          </w:tcPr>
          <w:p>
            <w:pPr>
              <w:spacing w:before="0" w:after="60" w:line="276" w:lineRule="auto"/>
              <w:jc w:val="right"/>
            </w:pPr>
            <w:r>
              <w:rPr>
                <w:rFonts w:ascii="Times New Roman" w:hAnsi="Times New Roman"/>
                <w:sz w:val="19"/>
              </w:rPr>
              <w:t>Software Development Life Cycle</w:t>
            </w:r>
          </w:p>
        </w:tc>
      </w:tr>
      <w:tr>
        <w:tc>
          <w:tcPr>
            <w:tcW w:type="dxa" w:w="1440"/>
          </w:tcPr>
          <w:p>
            <w:pPr>
              <w:spacing w:before="0" w:after="60" w:line="276" w:lineRule="auto"/>
              <w:jc w:val="left"/>
            </w:pPr>
            <w:r>
              <w:rPr>
                <w:rFonts w:ascii="Times New Roman" w:hAnsi="Times New Roman"/>
                <w:sz w:val="19"/>
              </w:rPr>
              <w:t>CoT</w:t>
            </w:r>
          </w:p>
        </w:tc>
        <w:tc>
          <w:tcPr>
            <w:tcW w:type="dxa" w:w="3168"/>
          </w:tcPr>
          <w:p>
            <w:pPr>
              <w:spacing w:before="0" w:after="60" w:line="276" w:lineRule="auto"/>
              <w:jc w:val="left"/>
            </w:pPr>
            <w:r>
              <w:rPr>
                <w:rFonts w:ascii="Times New Roman" w:hAnsi="Times New Roman"/>
                <w:sz w:val="19"/>
              </w:rPr>
              <w:t>Chain of Thought</w:t>
            </w:r>
          </w:p>
        </w:tc>
        <w:tc>
          <w:tcPr>
            <w:tcW w:type="dxa" w:w="1440"/>
          </w:tcPr>
          <w:p>
            <w:pPr>
              <w:spacing w:before="0" w:after="60" w:line="276" w:lineRule="auto"/>
              <w:jc w:val="left"/>
            </w:pPr>
            <w:r>
              <w:rPr>
                <w:rFonts w:ascii="Times New Roman" w:hAnsi="Times New Roman"/>
                <w:sz w:val="19"/>
              </w:rPr>
              <w:t>SHAP</w:t>
            </w:r>
          </w:p>
        </w:tc>
        <w:tc>
          <w:tcPr>
            <w:tcW w:type="dxa" w:w="3168"/>
          </w:tcPr>
          <w:p>
            <w:pPr>
              <w:spacing w:before="0" w:after="60" w:line="276" w:lineRule="auto"/>
              <w:jc w:val="right"/>
            </w:pPr>
            <w:r>
              <w:rPr>
                <w:rFonts w:ascii="Times New Roman" w:hAnsi="Times New Roman"/>
                <w:sz w:val="19"/>
              </w:rPr>
              <w:t>SHapley Additive exPlanations</w:t>
            </w:r>
          </w:p>
        </w:tc>
      </w:tr>
      <w:tr>
        <w:tc>
          <w:tcPr>
            <w:tcW w:type="dxa" w:w="1440"/>
          </w:tcPr>
          <w:p>
            <w:pPr>
              <w:spacing w:before="0" w:after="60" w:line="276" w:lineRule="auto"/>
              <w:jc w:val="left"/>
            </w:pPr>
            <w:r>
              <w:rPr>
                <w:rFonts w:ascii="Times New Roman" w:hAnsi="Times New Roman"/>
                <w:sz w:val="19"/>
              </w:rPr>
              <w:t>CSV</w:t>
            </w:r>
          </w:p>
        </w:tc>
        <w:tc>
          <w:tcPr>
            <w:tcW w:type="dxa" w:w="3168"/>
          </w:tcPr>
          <w:p>
            <w:pPr>
              <w:spacing w:before="0" w:after="60" w:line="276" w:lineRule="auto"/>
              <w:jc w:val="left"/>
            </w:pPr>
            <w:r>
              <w:rPr>
                <w:rFonts w:ascii="Times New Roman" w:hAnsi="Times New Roman"/>
                <w:sz w:val="19"/>
              </w:rPr>
              <w:t>Comma Separated Values</w:t>
            </w:r>
          </w:p>
        </w:tc>
        <w:tc>
          <w:tcPr>
            <w:tcW w:type="dxa" w:w="1440"/>
          </w:tcPr>
          <w:p>
            <w:pPr>
              <w:spacing w:before="0" w:after="60" w:line="276" w:lineRule="auto"/>
              <w:jc w:val="left"/>
            </w:pPr>
            <w:r>
              <w:rPr>
                <w:rFonts w:ascii="Times New Roman" w:hAnsi="Times New Roman"/>
                <w:sz w:val="19"/>
              </w:rPr>
              <w:t>SIEM</w:t>
            </w:r>
          </w:p>
        </w:tc>
        <w:tc>
          <w:tcPr>
            <w:tcW w:type="dxa" w:w="3168"/>
          </w:tcPr>
          <w:p>
            <w:pPr>
              <w:spacing w:before="0" w:after="60" w:line="276" w:lineRule="auto"/>
              <w:jc w:val="right"/>
            </w:pPr>
            <w:r>
              <w:rPr>
                <w:rFonts w:ascii="Times New Roman" w:hAnsi="Times New Roman"/>
                <w:sz w:val="19"/>
              </w:rPr>
              <w:t>Security Information &amp; Event Mgmt</w:t>
            </w:r>
          </w:p>
        </w:tc>
      </w:tr>
      <w:tr>
        <w:tc>
          <w:tcPr>
            <w:tcW w:type="dxa" w:w="1440"/>
          </w:tcPr>
          <w:p>
            <w:pPr>
              <w:spacing w:before="0" w:after="60" w:line="276" w:lineRule="auto"/>
              <w:jc w:val="left"/>
            </w:pPr>
            <w:r>
              <w:rPr>
                <w:rFonts w:ascii="Times New Roman" w:hAnsi="Times New Roman"/>
                <w:sz w:val="19"/>
              </w:rPr>
              <w:t>CV</w:t>
            </w:r>
          </w:p>
        </w:tc>
        <w:tc>
          <w:tcPr>
            <w:tcW w:type="dxa" w:w="3168"/>
          </w:tcPr>
          <w:p>
            <w:pPr>
              <w:spacing w:before="0" w:after="60" w:line="276" w:lineRule="auto"/>
              <w:jc w:val="left"/>
            </w:pPr>
            <w:r>
              <w:rPr>
                <w:rFonts w:ascii="Times New Roman" w:hAnsi="Times New Roman"/>
                <w:sz w:val="19"/>
              </w:rPr>
              <w:t>Cross Validation</w:t>
            </w:r>
          </w:p>
        </w:tc>
        <w:tc>
          <w:tcPr>
            <w:tcW w:type="dxa" w:w="1440"/>
          </w:tcPr>
          <w:p>
            <w:pPr>
              <w:spacing w:before="0" w:after="60" w:line="276" w:lineRule="auto"/>
              <w:jc w:val="left"/>
            </w:pPr>
            <w:r>
              <w:rPr>
                <w:rFonts w:ascii="Times New Roman" w:hAnsi="Times New Roman"/>
                <w:sz w:val="19"/>
              </w:rPr>
              <w:t>SQL</w:t>
            </w:r>
          </w:p>
        </w:tc>
        <w:tc>
          <w:tcPr>
            <w:tcW w:type="dxa" w:w="3168"/>
          </w:tcPr>
          <w:p>
            <w:pPr>
              <w:spacing w:before="0" w:after="60" w:line="276" w:lineRule="auto"/>
              <w:jc w:val="right"/>
            </w:pPr>
            <w:r>
              <w:rPr>
                <w:rFonts w:ascii="Times New Roman" w:hAnsi="Times New Roman"/>
                <w:sz w:val="19"/>
              </w:rPr>
              <w:t>Structured Query Language</w:t>
            </w:r>
          </w:p>
        </w:tc>
      </w:tr>
      <w:tr>
        <w:tc>
          <w:tcPr>
            <w:tcW w:type="dxa" w:w="1440"/>
          </w:tcPr>
          <w:p>
            <w:pPr>
              <w:spacing w:before="0" w:after="60" w:line="276" w:lineRule="auto"/>
              <w:jc w:val="left"/>
            </w:pPr>
            <w:r>
              <w:rPr>
                <w:rFonts w:ascii="Times New Roman" w:hAnsi="Times New Roman"/>
                <w:sz w:val="19"/>
              </w:rPr>
              <w:t>DDL</w:t>
            </w:r>
          </w:p>
        </w:tc>
        <w:tc>
          <w:tcPr>
            <w:tcW w:type="dxa" w:w="3168"/>
          </w:tcPr>
          <w:p>
            <w:pPr>
              <w:spacing w:before="0" w:after="60" w:line="276" w:lineRule="auto"/>
              <w:jc w:val="left"/>
            </w:pPr>
            <w:r>
              <w:rPr>
                <w:rFonts w:ascii="Times New Roman" w:hAnsi="Times New Roman"/>
                <w:sz w:val="19"/>
              </w:rPr>
              <w:t>Data Definition Language</w:t>
            </w:r>
          </w:p>
        </w:tc>
        <w:tc>
          <w:tcPr>
            <w:tcW w:type="dxa" w:w="1440"/>
          </w:tcPr>
          <w:p>
            <w:pPr>
              <w:spacing w:before="0" w:after="60" w:line="276" w:lineRule="auto"/>
              <w:jc w:val="left"/>
            </w:pPr>
            <w:r>
              <w:rPr>
                <w:rFonts w:ascii="Times New Roman" w:hAnsi="Times New Roman"/>
                <w:sz w:val="19"/>
              </w:rPr>
              <w:t>ToT</w:t>
            </w:r>
          </w:p>
        </w:tc>
        <w:tc>
          <w:tcPr>
            <w:tcW w:type="dxa" w:w="3168"/>
          </w:tcPr>
          <w:p>
            <w:pPr>
              <w:spacing w:before="0" w:after="60" w:line="276" w:lineRule="auto"/>
              <w:jc w:val="right"/>
            </w:pPr>
            <w:r>
              <w:rPr>
                <w:rFonts w:ascii="Times New Roman" w:hAnsi="Times New Roman"/>
                <w:sz w:val="19"/>
              </w:rPr>
              <w:t>Tree of Thought</w:t>
            </w:r>
          </w:p>
        </w:tc>
      </w:tr>
      <w:tr>
        <w:tc>
          <w:tcPr>
            <w:tcW w:type="dxa" w:w="1440"/>
          </w:tcPr>
          <w:p>
            <w:pPr>
              <w:spacing w:before="0" w:after="60" w:line="276" w:lineRule="auto"/>
              <w:jc w:val="left"/>
            </w:pPr>
            <w:r>
              <w:rPr>
                <w:rFonts w:ascii="Times New Roman" w:hAnsi="Times New Roman"/>
                <w:sz w:val="19"/>
              </w:rPr>
              <w:t>EDA</w:t>
            </w:r>
          </w:p>
        </w:tc>
        <w:tc>
          <w:tcPr>
            <w:tcW w:type="dxa" w:w="3168"/>
          </w:tcPr>
          <w:p>
            <w:pPr>
              <w:spacing w:before="0" w:after="60" w:line="276" w:lineRule="auto"/>
              <w:jc w:val="left"/>
            </w:pPr>
            <w:r>
              <w:rPr>
                <w:rFonts w:ascii="Times New Roman" w:hAnsi="Times New Roman"/>
                <w:sz w:val="19"/>
              </w:rPr>
              <w:t>Exploratory Data Analysis</w:t>
            </w:r>
          </w:p>
        </w:tc>
        <w:tc>
          <w:tcPr>
            <w:tcW w:type="dxa" w:w="1440"/>
          </w:tcPr>
          <w:p>
            <w:pPr>
              <w:spacing w:before="0" w:after="60" w:line="276" w:lineRule="auto"/>
              <w:jc w:val="left"/>
            </w:pPr>
            <w:r>
              <w:rPr>
                <w:rFonts w:ascii="Times New Roman" w:hAnsi="Times New Roman"/>
                <w:sz w:val="19"/>
              </w:rPr>
              <w:t>UCI</w:t>
            </w:r>
          </w:p>
        </w:tc>
        <w:tc>
          <w:tcPr>
            <w:tcW w:type="dxa" w:w="3168"/>
          </w:tcPr>
          <w:p>
            <w:pPr>
              <w:spacing w:before="0" w:after="60" w:line="276" w:lineRule="auto"/>
              <w:jc w:val="right"/>
            </w:pPr>
            <w:r>
              <w:rPr>
                <w:rFonts w:ascii="Times New Roman" w:hAnsi="Times New Roman"/>
                <w:sz w:val="19"/>
              </w:rPr>
              <w:t>University of California, Irvine</w:t>
            </w:r>
          </w:p>
        </w:tc>
      </w:tr>
      <w:tr>
        <w:tc>
          <w:tcPr>
            <w:tcW w:type="dxa" w:w="1440"/>
          </w:tcPr>
          <w:p>
            <w:pPr>
              <w:spacing w:before="0" w:after="60" w:line="276" w:lineRule="auto"/>
              <w:jc w:val="left"/>
            </w:pPr>
            <w:r>
              <w:rPr>
                <w:rFonts w:ascii="Times New Roman" w:hAnsi="Times New Roman"/>
                <w:sz w:val="19"/>
              </w:rPr>
              <w:t>ERD</w:t>
            </w:r>
          </w:p>
        </w:tc>
        <w:tc>
          <w:tcPr>
            <w:tcW w:type="dxa" w:w="3168"/>
          </w:tcPr>
          <w:p>
            <w:pPr>
              <w:spacing w:before="0" w:after="60" w:line="276" w:lineRule="auto"/>
              <w:jc w:val="left"/>
            </w:pPr>
            <w:r>
              <w:rPr>
                <w:rFonts w:ascii="Times New Roman" w:hAnsi="Times New Roman"/>
                <w:sz w:val="19"/>
              </w:rPr>
              <w:t>Entity Relationship Diagram</w:t>
            </w:r>
          </w:p>
        </w:tc>
        <w:tc>
          <w:tcPr>
            <w:tcW w:type="dxa" w:w="1440"/>
          </w:tcPr>
          <w:p>
            <w:pPr>
              <w:spacing w:before="0" w:after="60" w:line="276" w:lineRule="auto"/>
              <w:jc w:val="left"/>
            </w:pPr>
            <w:r>
              <w:rPr>
                <w:rFonts w:ascii="Times New Roman" w:hAnsi="Times New Roman"/>
                <w:sz w:val="19"/>
              </w:rPr>
              <w:t>UEBA</w:t>
            </w:r>
          </w:p>
        </w:tc>
        <w:tc>
          <w:tcPr>
            <w:tcW w:type="dxa" w:w="3168"/>
          </w:tcPr>
          <w:p>
            <w:pPr>
              <w:spacing w:before="0" w:after="60" w:line="276" w:lineRule="auto"/>
              <w:jc w:val="right"/>
            </w:pPr>
            <w:r>
              <w:rPr>
                <w:rFonts w:ascii="Times New Roman" w:hAnsi="Times New Roman"/>
                <w:sz w:val="19"/>
              </w:rPr>
              <w:t>User and Entity Behavior Analytics</w:t>
            </w:r>
          </w:p>
        </w:tc>
      </w:tr>
      <w:tr>
        <w:tc>
          <w:tcPr>
            <w:tcW w:type="dxa" w:w="1440"/>
          </w:tcPr>
          <w:p>
            <w:pPr>
              <w:spacing w:before="0" w:after="60" w:line="276" w:lineRule="auto"/>
              <w:jc w:val="left"/>
            </w:pPr>
            <w:r>
              <w:rPr>
                <w:rFonts w:ascii="Times New Roman" w:hAnsi="Times New Roman"/>
                <w:sz w:val="19"/>
              </w:rPr>
              <w:t>ETL</w:t>
            </w:r>
          </w:p>
        </w:tc>
        <w:tc>
          <w:tcPr>
            <w:tcW w:type="dxa" w:w="3168"/>
          </w:tcPr>
          <w:p>
            <w:pPr>
              <w:spacing w:before="0" w:after="60" w:line="276" w:lineRule="auto"/>
              <w:jc w:val="left"/>
            </w:pPr>
            <w:r>
              <w:rPr>
                <w:rFonts w:ascii="Times New Roman" w:hAnsi="Times New Roman"/>
                <w:sz w:val="19"/>
              </w:rPr>
              <w:t>Extract, Transform, Load</w:t>
            </w:r>
          </w:p>
        </w:tc>
        <w:tc>
          <w:tcPr>
            <w:tcW w:type="dxa" w:w="1440"/>
          </w:tcPr>
          <w:p>
            <w:pPr>
              <w:spacing w:before="0" w:after="60" w:line="276" w:lineRule="auto"/>
              <w:jc w:val="left"/>
            </w:pPr>
            <w:r>
              <w:rPr>
                <w:rFonts w:ascii="Times New Roman" w:hAnsi="Times New Roman"/>
                <w:sz w:val="19"/>
              </w:rPr>
              <w:t>UI</w:t>
            </w:r>
          </w:p>
        </w:tc>
        <w:tc>
          <w:tcPr>
            <w:tcW w:type="dxa" w:w="3168"/>
          </w:tcPr>
          <w:p>
            <w:pPr>
              <w:spacing w:before="0" w:after="60" w:line="276" w:lineRule="auto"/>
              <w:jc w:val="right"/>
            </w:pPr>
            <w:r>
              <w:rPr>
                <w:rFonts w:ascii="Times New Roman" w:hAnsi="Times New Roman"/>
                <w:sz w:val="19"/>
              </w:rPr>
              <w:t>User Interface</w:t>
            </w:r>
          </w:p>
        </w:tc>
      </w:tr>
      <w:tr>
        <w:tc>
          <w:tcPr>
            <w:tcW w:type="dxa" w:w="1440"/>
          </w:tcPr>
          <w:p>
            <w:pPr>
              <w:spacing w:before="0" w:after="60" w:line="276" w:lineRule="auto"/>
              <w:jc w:val="left"/>
            </w:pPr>
            <w:r>
              <w:rPr>
                <w:rFonts w:ascii="Times New Roman" w:hAnsi="Times New Roman"/>
                <w:sz w:val="19"/>
              </w:rPr>
              <w:t>GAN</w:t>
            </w:r>
          </w:p>
        </w:tc>
        <w:tc>
          <w:tcPr>
            <w:tcW w:type="dxa" w:w="3168"/>
          </w:tcPr>
          <w:p>
            <w:pPr>
              <w:spacing w:before="0" w:after="60" w:line="276" w:lineRule="auto"/>
              <w:jc w:val="left"/>
            </w:pPr>
            <w:r>
              <w:rPr>
                <w:rFonts w:ascii="Times New Roman" w:hAnsi="Times New Roman"/>
                <w:sz w:val="19"/>
              </w:rPr>
              <w:t>Generative Adversarial Network</w:t>
            </w:r>
          </w:p>
        </w:tc>
        <w:tc>
          <w:tcPr>
            <w:tcW w:type="dxa" w:w="1440"/>
          </w:tcPr>
          <w:p>
            <w:pPr>
              <w:spacing w:before="0" w:after="60" w:line="276" w:lineRule="auto"/>
              <w:jc w:val="left"/>
            </w:pPr>
            <w:r>
              <w:rPr>
                <w:rFonts w:ascii="Times New Roman" w:hAnsi="Times New Roman"/>
                <w:sz w:val="19"/>
              </w:rPr>
              <w:t>VAE</w:t>
            </w:r>
          </w:p>
        </w:tc>
        <w:tc>
          <w:tcPr>
            <w:tcW w:type="dxa" w:w="3168"/>
          </w:tcPr>
          <w:p>
            <w:pPr>
              <w:spacing w:before="0" w:after="60" w:line="276" w:lineRule="auto"/>
              <w:jc w:val="right"/>
            </w:pPr>
            <w:r>
              <w:rPr>
                <w:rFonts w:ascii="Times New Roman" w:hAnsi="Times New Roman"/>
                <w:sz w:val="19"/>
              </w:rPr>
              <w:t>Variational Autoencoder</w:t>
            </w:r>
          </w:p>
        </w:tc>
      </w:tr>
      <w:tr>
        <w:tc>
          <w:tcPr>
            <w:tcW w:type="dxa" w:w="1440"/>
          </w:tcPr>
          <w:p>
            <w:pPr>
              <w:spacing w:before="0" w:after="60" w:line="276" w:lineRule="auto"/>
              <w:jc w:val="left"/>
            </w:pPr>
            <w:r>
              <w:rPr>
                <w:rFonts w:ascii="Times New Roman" w:hAnsi="Times New Roman"/>
                <w:sz w:val="19"/>
              </w:rPr>
              <w:t>GPT</w:t>
            </w:r>
          </w:p>
        </w:tc>
        <w:tc>
          <w:tcPr>
            <w:tcW w:type="dxa" w:w="3168"/>
          </w:tcPr>
          <w:p>
            <w:pPr>
              <w:spacing w:before="0" w:after="60" w:line="276" w:lineRule="auto"/>
              <w:jc w:val="left"/>
            </w:pPr>
            <w:r>
              <w:rPr>
                <w:rFonts w:ascii="Times New Roman" w:hAnsi="Times New Roman"/>
                <w:sz w:val="19"/>
              </w:rPr>
              <w:t>Generative Pre-trained Transformer</w:t>
            </w:r>
          </w:p>
        </w:tc>
        <w:tc>
          <w:tcPr>
            <w:tcW w:type="dxa" w:w="1440"/>
          </w:tcPr>
          <w:p>
            <w:pPr>
              <w:spacing w:before="0" w:after="60" w:line="276" w:lineRule="auto"/>
              <w:jc w:val="left"/>
            </w:pPr>
            <w:r>
              <w:rPr>
                <w:rFonts w:ascii="Times New Roman" w:hAnsi="Times New Roman"/>
                <w:sz w:val="19"/>
              </w:rPr>
              <w:t>VIT</w:t>
            </w:r>
          </w:p>
        </w:tc>
        <w:tc>
          <w:tcPr>
            <w:tcW w:type="dxa" w:w="3168"/>
          </w:tcPr>
          <w:p>
            <w:pPr>
              <w:spacing w:before="0" w:after="60" w:line="276" w:lineRule="auto"/>
              <w:jc w:val="right"/>
            </w:pPr>
            <w:r>
              <w:rPr>
                <w:rFonts w:ascii="Times New Roman" w:hAnsi="Times New Roman"/>
                <w:sz w:val="19"/>
              </w:rPr>
              <w:t>Vellore Institute of Technology</w:t>
            </w:r>
          </w:p>
        </w:tc>
      </w:tr>
      <w:tr>
        <w:tc>
          <w:tcPr>
            <w:tcW w:type="dxa" w:w="1440"/>
          </w:tcPr>
          <w:p>
            <w:pPr>
              <w:spacing w:before="0" w:after="60" w:line="276" w:lineRule="auto"/>
              <w:jc w:val="left"/>
            </w:pPr>
            <w:r>
              <w:rPr>
                <w:rFonts w:ascii="Times New Roman" w:hAnsi="Times New Roman"/>
                <w:sz w:val="19"/>
              </w:rPr>
              <w:t>HF</w:t>
            </w:r>
          </w:p>
        </w:tc>
        <w:tc>
          <w:tcPr>
            <w:tcW w:type="dxa" w:w="3168"/>
          </w:tcPr>
          <w:p>
            <w:pPr>
              <w:spacing w:before="0" w:after="60" w:line="276" w:lineRule="auto"/>
              <w:jc w:val="left"/>
            </w:pPr>
            <w:r>
              <w:rPr>
                <w:rFonts w:ascii="Times New Roman" w:hAnsi="Times New Roman"/>
                <w:sz w:val="19"/>
              </w:rPr>
              <w:t>Hugging Face</w:t>
            </w:r>
          </w:p>
        </w:tc>
        <w:tc>
          <w:tcPr>
            <w:tcW w:type="dxa" w:w="1440"/>
          </w:tcPr>
          <w:p>
            <w:pPr>
              <w:spacing w:before="0" w:after="60" w:line="276" w:lineRule="auto"/>
              <w:jc w:val="left"/>
            </w:pPr>
            <w:r>
              <w:rPr>
                <w:rFonts w:ascii="Times New Roman" w:hAnsi="Times New Roman"/>
                <w:sz w:val="19"/>
              </w:rPr>
              <w:t>LR</w:t>
            </w:r>
          </w:p>
        </w:tc>
        <w:tc>
          <w:tcPr>
            <w:tcW w:type="dxa" w:w="3168"/>
          </w:tcPr>
          <w:p>
            <w:pPr>
              <w:spacing w:before="0" w:after="60" w:line="276" w:lineRule="auto"/>
              <w:jc w:val="right"/>
            </w:pPr>
            <w:r>
              <w:rPr>
                <w:rFonts w:ascii="Times New Roman" w:hAnsi="Times New Roman"/>
                <w:sz w:val="19"/>
              </w:rPr>
              <w:t>Logistic Regression</w:t>
            </w:r>
          </w:p>
        </w:tc>
      </w:tr>
    </w:tbl>
    <w:p>
      <w:r>
        <w:br w:type="page"/>
      </w:r>
    </w:p>
    <w:p>
      <w:pPr>
        <w:keepNext/>
        <w:spacing w:before="80" w:after="60"/>
        <w:jc w:val="center"/>
      </w:pPr>
      <w:r>
        <w:rPr>
          <w:rFonts w:ascii="Times New Roman" w:hAnsi="Times New Roman"/>
          <w:b/>
          <w:sz w:val="32"/>
        </w:rPr>
        <w:t>ABSTRACT</w:t>
      </w:r>
    </w:p>
    <w:p>
      <w:pPr>
        <w:spacing w:before="20" w:after="40" w:line="269" w:lineRule="auto"/>
        <w:jc w:val="both"/>
      </w:pPr>
      <w:r>
        <w:rPr>
          <w:rFonts w:ascii="Times New Roman" w:hAnsi="Times New Roman"/>
          <w:b/>
          <w:sz w:val="23"/>
        </w:rPr>
        <w:t xml:space="preserve">Present Scenario of the Area: </w:t>
      </w:r>
      <w:r>
        <w:rPr>
          <w:rFonts w:ascii="Times New Roman" w:hAnsi="Times New Roman"/>
          <w:sz w:val="23"/>
        </w:rPr>
        <w:t>The field of Artificial Intelligence has seen a major transformation with the rise of foundation models and Generative Artificial Intelligence (GenAI). In the present scenario, machine learning workflows in data science and software engineering are shifting from training narrow task-specific models from scratch toward adapting large pretrained models. Modern enterprises use large language models, transformer networks, and diffusion pipelines to automate exploratory data analysis, generate synthetic records, write source code, and design user interfaces. Industry platforms like Hugging Face, IBM Granite, and Google Gemini allow developers to interact with models through natural language prompts and high-level programming interfaces, which speeds up early prototyping.</w:t>
      </w:r>
    </w:p>
    <w:p>
      <w:pPr>
        <w:spacing w:before="20" w:after="40" w:line="269" w:lineRule="auto"/>
        <w:jc w:val="both"/>
      </w:pPr>
      <w:r>
        <w:rPr>
          <w:rFonts w:ascii="Times New Roman" w:hAnsi="Times New Roman"/>
          <w:b/>
          <w:sz w:val="23"/>
        </w:rPr>
        <w:t xml:space="preserve">Limitations and Pitfalls of the Present Scenario: </w:t>
      </w:r>
      <w:r>
        <w:rPr>
          <w:rFonts w:ascii="Times New Roman" w:hAnsi="Times New Roman"/>
          <w:sz w:val="23"/>
        </w:rPr>
        <w:t>However, several limitations and pitfalls exist in this current setup. Pretrained models frequently hallucinate non-existent information, generate code with subtle security flaws, or produce predictions without clear explainability. In tabular data science, off-the-shelf models often overfit small datasets and lack the transparent feature attribution required by regulated sectors like healthcare and finance. In software development, AI tools often propose disjointed code snippets without understanding relational database constraints, transactional consistency, or edge cases. Furthermore, issues regarding computational cost, API rate limits, data leakage, and a lack of systematic testing create hurdles for deploying generative workflows into real-world production environments.</w:t>
      </w:r>
    </w:p>
    <w:p>
      <w:pPr>
        <w:spacing w:before="20" w:after="40" w:line="269" w:lineRule="auto"/>
        <w:jc w:val="both"/>
      </w:pPr>
      <w:r>
        <w:rPr>
          <w:rFonts w:ascii="Times New Roman" w:hAnsi="Times New Roman"/>
          <w:b/>
          <w:sz w:val="23"/>
        </w:rPr>
        <w:t xml:space="preserve">Problem Addressed: </w:t>
      </w:r>
      <w:r>
        <w:rPr>
          <w:rFonts w:ascii="Times New Roman" w:hAnsi="Times New Roman"/>
          <w:sz w:val="23"/>
        </w:rPr>
        <w:t>This internship work addresses these challenges across two core tracks: applying Generative AI to clinical data science workflows, and using Generative AI across the complete software development life cycle (SDLC). The primary problems addressed include the lack of interpretability and overfitting in medical prediction pipelines, and the lack of structured verification, database consistency, and operational monitoring in AI-assisted application development.</w:t>
      </w:r>
    </w:p>
    <w:p>
      <w:pPr>
        <w:spacing w:before="20" w:after="0" w:line="269" w:lineRule="auto"/>
        <w:jc w:val="both"/>
      </w:pPr>
      <w:r>
        <w:rPr>
          <w:rFonts w:ascii="Times New Roman" w:hAnsi="Times New Roman"/>
          <w:b/>
          <w:sz w:val="23"/>
        </w:rPr>
        <w:t xml:space="preserve">Proposed Solution: </w:t>
      </w:r>
      <w:r>
        <w:rPr>
          <w:rFonts w:ascii="Times New Roman" w:hAnsi="Times New Roman"/>
          <w:sz w:val="23"/>
        </w:rPr>
        <w:t>To solve these problems, this report presents the implementation of two comprehensive mini projects alongside fundamental hands-on coursework. In the first track, an end-to-end Heart Disease Prediction Pipeline was developed using the UCI Cleveland dataset. The raw data was cleaned, normalized into a 3NF relational SQLite schema, and analyzed through statistical tests. Multiple machine learning algorithms were trained, and model explainability was achieved through SHapley Additive exPlanations (SHAP) beeswarm and force plots. Severe baseline overfitting was diagnosed and mitigated using 5-fold cross-validation and GridSearchCV hyperparameter tuning, lowering the overfitting gap from 0.1311 down to 0.0528 while reaching an 88.52% test accuracy. In the second track, a College Library Management System was engineered across seven structured phases using GenAI. This included requirement elicitation via ChatGPT, UI wireframe creation with Visily, system architecture and ER diagrams through Eraser.io, core Python development in Google Colab, automated unit testing with a 100% pass rate, simulated API latency spike monitoring, and a 30-day predictive maintenance forecast. These implementations prove how Generative AI can be safely and reliably embedded into real engineering workflows.</w:t>
      </w:r>
    </w:p>
    <w:p>
      <w:pPr>
        <w:sectPr>
          <w:footerReference w:type="default" r:id="rId9"/>
          <w:pgSz w:w="12240" w:h="15840"/>
          <w:pgMar w:top="1152" w:right="1440" w:bottom="1152" w:left="1440" w:header="720" w:footer="720" w:gutter="0"/>
          <w:cols w:space="720"/>
          <w:titlePg/>
          <w:docGrid w:linePitch="360"/>
          <w:pgNumType w:fmt="lowerRoman" w:start="1"/>
        </w:sectPr>
      </w:pPr>
    </w:p>
    <w:p>
      <w:pPr>
        <w:keepNext/>
        <w:spacing w:before="240" w:after="120"/>
        <w:jc w:val="center"/>
      </w:pPr>
      <w:r>
        <w:rPr>
          <w:rFonts w:ascii="Times New Roman" w:hAnsi="Times New Roman"/>
          <w:b/>
          <w:sz w:val="32"/>
        </w:rPr>
        <w:t>1 INTRODUCTION</w:t>
      </w:r>
    </w:p>
    <w:p>
      <w:pPr>
        <w:keepNext/>
        <w:spacing w:before="200" w:after="60"/>
        <w:jc w:val="left"/>
      </w:pPr>
      <w:r>
        <w:rPr>
          <w:rFonts w:ascii="Times New Roman" w:hAnsi="Times New Roman"/>
          <w:b/>
          <w:sz w:val="28"/>
        </w:rPr>
        <w:t>1.1 Organization Profile</w:t>
      </w:r>
    </w:p>
    <w:p>
      <w:pPr>
        <w:spacing w:before="0" w:after="60" w:line="324" w:lineRule="auto"/>
        <w:jc w:val="both"/>
      </w:pPr>
      <w:r>
        <w:rPr>
          <w:rFonts w:ascii="Times New Roman" w:hAnsi="Times New Roman"/>
          <w:sz w:val="24"/>
        </w:rPr>
        <w:t>The summer internship was carried out under the corporate training program conducted by the IBM Career Education Program in association with AdroIT Prolearn. International Business Machines Corporation (IBM) is one of the world's leading technology and consulting enterprises, founded in 1911 and headquartered in Armonk, New York. For more than a century, IBM has driven major breakthroughs in computing, from mainframe systems and relational database architecture to modern cloud infrastructure, quantum computing, and enterprise artificial intelligence.</w:t>
      </w:r>
    </w:p>
    <w:p>
      <w:pPr>
        <w:spacing w:before="0" w:after="60" w:line="324" w:lineRule="auto"/>
        <w:jc w:val="both"/>
      </w:pPr>
      <w:r>
        <w:rPr>
          <w:rFonts w:ascii="Times New Roman" w:hAnsi="Times New Roman"/>
          <w:sz w:val="24"/>
        </w:rPr>
        <w:t>The IBM Career Education Program is an industry enablement initiative established to bridge the gap between academic curricula and industrial technology demands. Through platforms like IBM Developer Skills Network and ibmcep.cognitiveclass.ai, the program delivers specialized training tracks in artificial intelligence, cloud computing, cybersecurity, and data engineering. The Advanced Generative AI track (CEGENAI1IN) was structured to equip students with practical skills in foundation models, prompt engineering, transformer pipelines, and responsible artificial intelligence principles under the supervision of IBM Technology Expert Labs.</w:t>
      </w:r>
    </w:p>
    <w:p>
      <w:pPr>
        <w:spacing w:before="0" w:after="60" w:line="324" w:lineRule="auto"/>
        <w:jc w:val="both"/>
      </w:pPr>
      <w:r>
        <w:rPr>
          <w:rFonts w:ascii="Times New Roman" w:hAnsi="Times New Roman"/>
          <w:sz w:val="24"/>
        </w:rPr>
        <w:t>AdroIT Prolearn served as the academic delivery partner for this program, managing student onboarding, lecture scheduling, hands-on lab environments, and project evaluation in coordination with the School of Computer Science and Engineering at Vellore Institute of Technology (VIT), Chennai Campus. This collaboration gave us access to cloud notebooks, proprietary course materials, and industry mentorship throughout the internship duration.</w:t>
      </w:r>
    </w:p>
    <w:p>
      <w:pPr>
        <w:keepNext/>
        <w:spacing w:before="200" w:after="60"/>
        <w:jc w:val="left"/>
      </w:pPr>
      <w:r>
        <w:rPr>
          <w:rFonts w:ascii="Times New Roman" w:hAnsi="Times New Roman"/>
          <w:b/>
          <w:sz w:val="28"/>
        </w:rPr>
        <w:t>1.2 Internship Overview and Industrial Context</w:t>
      </w:r>
    </w:p>
    <w:p>
      <w:pPr>
        <w:spacing w:before="0" w:after="60" w:line="324" w:lineRule="auto"/>
        <w:jc w:val="both"/>
      </w:pPr>
      <w:r>
        <w:rPr>
          <w:rFonts w:ascii="Times New Roman" w:hAnsi="Times New Roman"/>
          <w:sz w:val="24"/>
        </w:rPr>
        <w:t>The internship commenced in May 2026 and concluded in July 2026, corresponding to the May 2026 batch. The primary focus was 'Advanced Generative AI', a technical domain that has quickly moved from theoretical research into active commercial deployment. Recent breakthroughs in transformer architectures, self-attention mechanisms, and large-scale pretraining have redefined how modern software and data science workflows operate.</w:t>
      </w:r>
    </w:p>
    <w:p>
      <w:pPr>
        <w:spacing w:before="0" w:after="60" w:line="324" w:lineRule="auto"/>
        <w:jc w:val="both"/>
      </w:pPr>
      <w:r>
        <w:rPr>
          <w:rFonts w:ascii="Times New Roman" w:hAnsi="Times New Roman"/>
          <w:sz w:val="24"/>
        </w:rPr>
        <w:t>In traditional data science, machine learning engineers spent the bulk of their project time manually cleaning dirty text, engineering ad-hoc features, writing boilerplate database scripts, and tuning linear models. Generative AI fundamentally shifts this paradigm. Today, foundation models such as IBM Granite, GPT, BERT, and open-source models hosted on Hugging Face can be guided through natural language prompts to perform complex text classification, generate syntactically correct SQL schemas, write test suites, and uncover hidden statistical correlations.</w:t>
      </w:r>
    </w:p>
    <w:p>
      <w:pPr>
        <w:spacing w:before="0" w:after="60" w:line="324" w:lineRule="auto"/>
        <w:jc w:val="both"/>
      </w:pPr>
      <w:r>
        <w:rPr>
          <w:rFonts w:ascii="Times New Roman" w:hAnsi="Times New Roman"/>
          <w:sz w:val="24"/>
        </w:rPr>
        <w:t>However, bringing Generative AI into enterprise environments introduces specific challenges. Raw language models can produce hallucinations, lack domain-specific clinical precision, and generate code that looks plausible but fails under edge cases. The objective of this training program was to move beyond simple chat interactions and learn how to engineer reliable, deterministic, and explainable AI pipelines that combine generative tools with established engineering standards.</w:t>
      </w:r>
    </w:p>
    <w:p>
      <w:pPr>
        <w:keepNext/>
        <w:spacing w:before="200" w:after="60"/>
        <w:jc w:val="left"/>
      </w:pPr>
      <w:r>
        <w:rPr>
          <w:rFonts w:ascii="Times New Roman" w:hAnsi="Times New Roman"/>
          <w:b/>
          <w:sz w:val="28"/>
        </w:rPr>
        <w:t>1.3 Objectives of the Internship</w:t>
      </w:r>
    </w:p>
    <w:p>
      <w:pPr>
        <w:spacing w:before="0" w:after="60" w:line="324" w:lineRule="auto"/>
        <w:jc w:val="both"/>
      </w:pPr>
      <w:r>
        <w:rPr>
          <w:rFonts w:ascii="Times New Roman" w:hAnsi="Times New Roman"/>
          <w:sz w:val="24"/>
        </w:rPr>
        <w:t>The technical objectives of the internship program were defined as follows: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Foundational Understanding: </w:t>
      </w:r>
      <w:r>
        <w:rPr>
          <w:rFonts w:ascii="Times New Roman" w:hAnsi="Times New Roman"/>
          <w:sz w:val="24"/>
        </w:rPr>
        <w:t>To understand the core mathematical and architectural foundations of deep learning, artificial neural networks, activation functions, and backpropagation.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Prompt Engineering Mastery: </w:t>
      </w:r>
      <w:r>
        <w:rPr>
          <w:rFonts w:ascii="Times New Roman" w:hAnsi="Times New Roman"/>
          <w:sz w:val="24"/>
        </w:rPr>
        <w:t>To master advanced prompt engineering techniques, including Zero-shot, Few-shot, Chain-of-Thought (CoT), and Tree-of-Thought (ToT) strategies for reasoning tasks.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Transformer Architecture Hands-on: </w:t>
      </w:r>
      <w:r>
        <w:rPr>
          <w:rFonts w:ascii="Times New Roman" w:hAnsi="Times New Roman"/>
          <w:sz w:val="24"/>
        </w:rPr>
        <w:t>To gain practical experience with transformer models (BERT, GPT-2, IBM Granite 3.1) using the Hugging Face ecosystem, BertViz attention tools, and tiktoken tokenizers.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Generative Paradigms Exploration: </w:t>
      </w:r>
      <w:r>
        <w:rPr>
          <w:rFonts w:ascii="Times New Roman" w:hAnsi="Times New Roman"/>
          <w:sz w:val="24"/>
        </w:rPr>
        <w:t>To explore generative architectures including Generative Adversarial Networks (GANs), Variational Autoencoders (VAEs), Latent Diffusion Models, and Whisper audio models.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Data Science Implementation: </w:t>
      </w:r>
      <w:r>
        <w:rPr>
          <w:rFonts w:ascii="Times New Roman" w:hAnsi="Times New Roman"/>
          <w:sz w:val="24"/>
        </w:rPr>
        <w:t>To build a complete clinical data science pipeline (Mini Project 1) combining data cleaning, SQLite database normalization, exploratory data analysis, machine learning classification, SHAP explainability, and hyperparameter tuning.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Software Development Lifecycle: </w:t>
      </w:r>
      <w:r>
        <w:rPr>
          <w:rFonts w:ascii="Times New Roman" w:hAnsi="Times New Roman"/>
          <w:sz w:val="24"/>
        </w:rPr>
        <w:t>To engineer a full-stack software application (Mini Project 2) across seven structured phases using GenAI tools for requirements analysis, UI wireframing, architecture design, Colab development, automated testing, telemetry monitoring, and predictive maintenance.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Ethics and Responsible AI: </w:t>
      </w:r>
      <w:r>
        <w:rPr>
          <w:rFonts w:ascii="Times New Roman" w:hAnsi="Times New Roman"/>
          <w:sz w:val="24"/>
        </w:rPr>
        <w:t>To study responsible AI governance principles, including IBM's 5 Pillars of Trust, cybersecurity threat detection, and mitigation of model hallucinations.</w:t>
      </w:r>
    </w:p>
    <w:p>
      <w:pPr>
        <w:keepNext/>
        <w:spacing w:before="200" w:after="60"/>
        <w:jc w:val="left"/>
      </w:pPr>
      <w:r>
        <w:rPr>
          <w:rFonts w:ascii="Times New Roman" w:hAnsi="Times New Roman"/>
          <w:b/>
          <w:sz w:val="28"/>
        </w:rPr>
        <w:t>1.4 Scope and Key Deliverables</w:t>
      </w:r>
    </w:p>
    <w:p>
      <w:pPr>
        <w:spacing w:before="0" w:after="60" w:line="324" w:lineRule="auto"/>
        <w:jc w:val="both"/>
      </w:pPr>
      <w:r>
        <w:rPr>
          <w:rFonts w:ascii="Times New Roman" w:hAnsi="Times New Roman"/>
          <w:sz w:val="24"/>
        </w:rPr>
        <w:t>The scope of work encompassed daily technical lectures, hands-on programming labs in Google Colab, individual assignments, and two end-to-end mini projects. The major deliverables submitted and evaluated during the internship included:</w:t>
      </w:r>
    </w:p>
    <w:p>
      <w:pPr>
        <w:spacing w:before="0" w:after="50" w:line="312" w:lineRule="auto"/>
        <w:ind w:left="288"/>
        <w:jc w:val="both"/>
      </w:pPr>
      <w:r>
        <w:rPr>
          <w:rFonts w:ascii="Times New Roman" w:hAnsi="Times New Roman"/>
          <w:sz w:val="24"/>
        </w:rPr>
        <w:t xml:space="preserve">•  </w:t>
      </w:r>
      <w:r>
        <w:rPr>
          <w:rFonts w:ascii="Times New Roman" w:hAnsi="Times New Roman"/>
          <w:sz w:val="24"/>
        </w:rPr>
        <w:t>Assignment 1: Five core programming solutions covering Hugging Face sentiment analysis pipelines, GPT-2 autoregressive text completion, BERT masked language modeling, tiktoken BPE token counting, and Hugging Face Hub API queries, alongside laboratory implementations of BertViz attention visualization, IBM Granite 3.1 local inference, GAN training on MNIST, VAE latent space reconstruction, Stable Diffusion image synthesis, and Whisper audio transcription.</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1: Heart Disease Prediction Pipeline using the UCI Cleveland clinical dataset, featuring ETL processing, SQLite 3NF relational modeling, univariate and bivariate statistical analysis, hypothesis verification, multi-model evaluation (Logistic Regression, Random Forest, Gradient Boosting, Stacking Ensemble), SHAP model interpretability, and GridSearchCV overfitting mitigation.</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2: College Library Management System developed across seven phases using ChatGPT for requirements analysis, Visily for wireframe generation, Eraser.io for architecture and ER diagrams, Google Colab for Python and HTML development, an automated 10-point test runner, simulated deployment telemetry with latency surge alerts, and a 30-day predictive maintenance forecast.</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Course Credentialing: Successfully completing all module assessments on ibmcep.cognitiveclass.ai and AdroIT Prolearn, earning official course completion certificates.</w:t>
      </w:r>
    </w:p>
    <w:p>
      <w:pPr>
        <w:keepNext/>
        <w:spacing w:before="200" w:after="60"/>
        <w:jc w:val="left"/>
      </w:pPr>
      <w:r>
        <w:rPr>
          <w:rFonts w:ascii="Times New Roman" w:hAnsi="Times New Roman"/>
          <w:b/>
          <w:sz w:val="28"/>
        </w:rPr>
        <w:t>1.5 Organization of the Report</w:t>
      </w:r>
    </w:p>
    <w:p>
      <w:pPr>
        <w:spacing w:before="0" w:after="60" w:line="324" w:lineRule="auto"/>
        <w:jc w:val="both"/>
      </w:pPr>
      <w:r>
        <w:rPr>
          <w:rFonts w:ascii="Times New Roman" w:hAnsi="Times New Roman"/>
          <w:sz w:val="24"/>
        </w:rPr>
        <w:t>The remainder of this report is organized into the following chapters: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Chapter 2 details the theoretical foundations and course curriculum, covering neural networks, activation functions, prompt engineering, transformer attention mechanics, GANs, VAEs, diffusion models, speech processing, data engineering lifecycles, and responsible AI frameworks.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Chapter 3 presents the detailed technical implementation of the coursework, Assignment 1 laboratory experiments, and complete step-by-step documentation of Mini Project 1 and Mini Project 2, supported by data tables, architecture diagrams, and experimental figures.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Chapter 4 concludes the report with a summary of technical learnings, challenges faced during development, practical significance to data science engineering, and avenues for future enhancement.</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References and Appendix I provide IEEE formatted bibliography entries, verification links, and selected code listings.</w:t>
      </w:r>
    </w:p>
    <w:p>
      <w:r>
        <w:br w:type="page"/>
      </w:r>
    </w:p>
    <w:p>
      <w:pPr>
        <w:keepNext/>
        <w:spacing w:before="240" w:after="120"/>
        <w:jc w:val="center"/>
      </w:pPr>
      <w:r>
        <w:rPr>
          <w:rFonts w:ascii="Times New Roman" w:hAnsi="Times New Roman"/>
          <w:b/>
          <w:sz w:val="32"/>
        </w:rPr>
        <w:t>2 THEORETICAL FOUNDATIONS AND COURSE WORK</w:t>
      </w:r>
    </w:p>
    <w:p>
      <w:pPr>
        <w:keepNext/>
        <w:spacing w:before="200" w:after="60"/>
        <w:jc w:val="left"/>
      </w:pPr>
      <w:r>
        <w:rPr>
          <w:rFonts w:ascii="Times New Roman" w:hAnsi="Times New Roman"/>
          <w:b/>
          <w:sz w:val="28"/>
        </w:rPr>
        <w:t>2.1 Deep Learning Foundations and Neural Networks</w:t>
      </w:r>
    </w:p>
    <w:p>
      <w:pPr>
        <w:spacing w:before="0" w:after="60" w:line="324" w:lineRule="auto"/>
        <w:jc w:val="both"/>
      </w:pPr>
      <w:r>
        <w:rPr>
          <w:rFonts w:ascii="Times New Roman" w:hAnsi="Times New Roman"/>
          <w:sz w:val="24"/>
        </w:rPr>
        <w:t>Modern Generative AI is built upon deep neural networks, which are inspired by biological nervous systems. The fundamental computational unit of a neural network is the artificial neuron, originally modeled as the perceptron by Frank Rosenblatt. A neuron receives an input vector X = [x1, x2, ..., xn], computes a weighted linear combination by multiplying each input by its associated weight W = [w1, w2, ..., wn], adds a scalar bias term b, and passes the net input z through a non-linear activation function f(z):</w:t>
      </w:r>
    </w:p>
    <w:p>
      <w:pPr>
        <w:spacing w:before="0" w:after="60" w:line="324" w:lineRule="auto"/>
        <w:jc w:val="center"/>
      </w:pPr>
      <w:r>
        <w:rPr>
          <w:rFonts w:ascii="Times New Roman" w:hAnsi="Times New Roman"/>
          <w:sz w:val="24"/>
        </w:rPr>
        <w:t>z = W · X + b = sum(wi * xi) + b,    output = f(z)</w:t>
      </w:r>
    </w:p>
    <w:p>
      <w:pPr>
        <w:spacing w:before="0" w:after="60" w:line="324" w:lineRule="auto"/>
        <w:jc w:val="both"/>
      </w:pPr>
      <w:r>
        <w:rPr>
          <w:rFonts w:ascii="Times New Roman" w:hAnsi="Times New Roman"/>
          <w:sz w:val="24"/>
        </w:rPr>
        <w:t>Without non-linear activation functions, a multilayer neural network would merely collapse into a single linear transformation, regardless of how many hidden layers are stacked together. During Unit 1, we studied and implemented several key activation functions in Python: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Sigmoid Activation: </w:t>
      </w:r>
      <w:r>
        <w:rPr>
          <w:rFonts w:ascii="Times New Roman" w:hAnsi="Times New Roman"/>
          <w:sz w:val="24"/>
        </w:rPr>
        <w:t>Sigmoid: Maps real-valued numbers into the range (0, 1) using sigma(z) = 1 / (1 + exp(-z)). While useful for modeling probabilities in binary classification, it suffers from the vanishing gradient problem when inputs are very large or very small, because its derivative approaches zero.</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Tanh Activation: </w:t>
      </w:r>
      <w:r>
        <w:rPr>
          <w:rFonts w:ascii="Times New Roman" w:hAnsi="Times New Roman"/>
          <w:sz w:val="24"/>
        </w:rPr>
        <w:t>Hyperbolic Tangent (Tanh): Maps values into (-1, 1) using tanh(z) = (exp(z) - exp(-z)) / (exp(z) + exp(-z)). It is zero-centered, making optimization in hidden layers faster than Sigmoid, but still susceptible to vanishing gradients at extreme values.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ReLU Activation: </w:t>
      </w:r>
      <w:r>
        <w:rPr>
          <w:rFonts w:ascii="Times New Roman" w:hAnsi="Times New Roman"/>
          <w:sz w:val="24"/>
        </w:rPr>
        <w:t>Rectified Linear Unit (ReLU): Defined as f(z) = max(0, z). ReLU avoids vanishing gradients for positive inputs, accelerates convergence during gradient descent, and introduces computational sparsity, making it the industry standard for intermediate hidden layers in modern deep learning.</w:t>
      </w:r>
    </w:p>
    <w:p>
      <w:pPr>
        <w:spacing w:before="0" w:after="60" w:line="324" w:lineRule="auto"/>
        <w:jc w:val="both"/>
      </w:pPr>
      <w:r>
        <w:rPr>
          <w:rFonts w:ascii="Times New Roman" w:hAnsi="Times New Roman"/>
          <w:sz w:val="24"/>
        </w:rPr>
        <w:t>Training a neural network relies on backpropagation, where the error between the model's prediction and the ground truth is quantified using a loss function (such as Binary Cross-Entropy for classification or Mean Squared Error for regression). The partial derivatives of the loss with respect to each weight are calculated via the calculus chain rule and propagated backward through the network, allowing optimization algorithms like Stochastic Gradient Descent (SGD) and Adam to adjust the weights iteratively.</w:t>
      </w:r>
    </w:p>
    <w:p>
      <w:pPr>
        <w:keepNext/>
        <w:spacing w:before="200" w:after="60"/>
        <w:jc w:val="left"/>
      </w:pPr>
      <w:r>
        <w:rPr>
          <w:rFonts w:ascii="Times New Roman" w:hAnsi="Times New Roman"/>
          <w:b/>
          <w:sz w:val="28"/>
        </w:rPr>
        <w:t>2.2 Prompt Engineering Principles and Techniques</w:t>
      </w:r>
    </w:p>
    <w:p>
      <w:pPr>
        <w:spacing w:before="0" w:after="60" w:line="324" w:lineRule="auto"/>
        <w:jc w:val="both"/>
      </w:pPr>
      <w:r>
        <w:rPr>
          <w:rFonts w:ascii="Times New Roman" w:hAnsi="Times New Roman"/>
          <w:sz w:val="24"/>
        </w:rPr>
        <w:t>Prompt engineering is the practice of designing, structuring, and refining natural language inputs to guide large language models toward producing accurate, relevant, and format-compliant outputs. In Unit 2, we analyzed the anatomy of an effective enterprise prompt, which consists of four core building blocks: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1. Instruction: </w:t>
      </w:r>
      <w:r>
        <w:rPr>
          <w:rFonts w:ascii="Times New Roman" w:hAnsi="Times New Roman"/>
          <w:sz w:val="24"/>
        </w:rPr>
        <w:t>Instruction: The explicit command or imperative verb specifying the task (e.g., 'Extract', 'Summarize', 'Convert', 'Generate SQL').</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2. Context: </w:t>
      </w:r>
      <w:r>
        <w:rPr>
          <w:rFonts w:ascii="Times New Roman" w:hAnsi="Times New Roman"/>
          <w:sz w:val="24"/>
        </w:rPr>
        <w:t>Context: The background scenario, business domain, constraints, or persona that grounds the model's reasoning.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3. Input Data: </w:t>
      </w:r>
      <w:r>
        <w:rPr>
          <w:rFonts w:ascii="Times New Roman" w:hAnsi="Times New Roman"/>
          <w:sz w:val="24"/>
        </w:rPr>
        <w:t>Input Data: The raw text, table, user feedback, or code snippet that needs processing.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4. Output Indicator: </w:t>
      </w:r>
      <w:r>
        <w:rPr>
          <w:rFonts w:ascii="Times New Roman" w:hAnsi="Times New Roman"/>
          <w:sz w:val="24"/>
        </w:rPr>
        <w:t>Output Indicator: The required output format, such as JSON, Markdown table, comma-separated list, or code cell.</w:t>
      </w:r>
    </w:p>
    <w:p>
      <w:pPr>
        <w:spacing w:before="0" w:after="60" w:line="324" w:lineRule="auto"/>
        <w:jc w:val="both"/>
      </w:pPr>
      <w:r>
        <w:rPr>
          <w:rFonts w:ascii="Times New Roman" w:hAnsi="Times New Roman"/>
          <w:sz w:val="24"/>
        </w:rPr>
        <w:t>We evaluated four major prompting strategies across reasoning and extraction tasks: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Zero-shot: </w:t>
      </w:r>
      <w:r>
        <w:rPr>
          <w:rFonts w:ascii="Times New Roman" w:hAnsi="Times New Roman"/>
          <w:sz w:val="24"/>
        </w:rPr>
        <w:t>Zero-shot Prompting: The model is given a direct instruction without any previous examples. This tests the model's base pre-trained knowledge but can produce variable formatting on complex tasks.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Few-shot: </w:t>
      </w:r>
      <w:r>
        <w:rPr>
          <w:rFonts w:ascii="Times New Roman" w:hAnsi="Times New Roman"/>
          <w:sz w:val="24"/>
        </w:rPr>
        <w:t>Few-shot Prompting: Providing two or three high-quality input-output demonstrations within the prompt context. This in-context learning guides the model to adopt the exact output style and reasoning structure desired without fine-tuning weights.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Chain-of-Thought: </w:t>
      </w:r>
      <w:r>
        <w:rPr>
          <w:rFonts w:ascii="Times New Roman" w:hAnsi="Times New Roman"/>
          <w:sz w:val="24"/>
        </w:rPr>
        <w:t>Chain-of-Thought (CoT) Prompting: Instructing the model to 'think step by step' before answering. CoT decomposes complex reasoning tasks into intermediate logical steps, significantly reducing mathematical and logical hallucination rates.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Tree-of-Thought: </w:t>
      </w:r>
      <w:r>
        <w:rPr>
          <w:rFonts w:ascii="Times New Roman" w:hAnsi="Times New Roman"/>
          <w:sz w:val="24"/>
        </w:rPr>
        <w:t>Tree-of-Thought (ToT) Prompting: Allowing the model to generate multiple possible reasoning paths, evaluate the feasibility of each branch, backtrack if a path is invalid, and arrive at the optimal solution. This approach is especially valuable for architecture design and algorithmic problem solving.</w:t>
      </w:r>
    </w:p>
    <w:p>
      <w:pPr>
        <w:keepNext/>
        <w:spacing w:before="200" w:after="60"/>
        <w:jc w:val="left"/>
      </w:pPr>
      <w:r>
        <w:rPr>
          <w:rFonts w:ascii="Times New Roman" w:hAnsi="Times New Roman"/>
          <w:b/>
          <w:sz w:val="28"/>
        </w:rPr>
        <w:t>2.3 Foundation Models and Transformer Architectures</w:t>
      </w:r>
    </w:p>
    <w:p>
      <w:pPr>
        <w:spacing w:before="0" w:after="60" w:line="324" w:lineRule="auto"/>
        <w:jc w:val="both"/>
      </w:pPr>
      <w:r>
        <w:rPr>
          <w:rFonts w:ascii="Times New Roman" w:hAnsi="Times New Roman"/>
          <w:sz w:val="24"/>
        </w:rPr>
        <w:t>The modern era of Generative AI began with the introduction of the Transformer architecture by Vaswani et al. in 2017 ('Attention Is All You Need'). Prior to transformers, recurrent neural networks (RNNs and LSTMs) processed sequences sequentially step-by-step, which created computational bottlenecks and caused models to forget early context in long text passages.</w:t>
      </w:r>
    </w:p>
    <w:p>
      <w:pPr>
        <w:spacing w:before="0" w:after="60" w:line="324" w:lineRule="auto"/>
        <w:jc w:val="both"/>
      </w:pPr>
      <w:r>
        <w:rPr>
          <w:rFonts w:ascii="Times New Roman" w:hAnsi="Times New Roman"/>
          <w:sz w:val="24"/>
        </w:rPr>
        <w:t>The Transformer replaced recurrence entirely with the Self-Attention mechanism. For each token in an input sequence, the model computes three vectors: Query (Q), Key (K), and Value (V) by multiplying the token embedding with learned projection matrices. The attention weight between tokens is computed using scaled dot-product attention:</w:t>
      </w:r>
    </w:p>
    <w:p>
      <w:pPr>
        <w:spacing w:before="0" w:after="60" w:line="324" w:lineRule="auto"/>
        <w:jc w:val="center"/>
      </w:pPr>
      <w:r>
        <w:rPr>
          <w:rFonts w:ascii="Times New Roman" w:hAnsi="Times New Roman"/>
          <w:sz w:val="24"/>
        </w:rPr>
        <w:t>Attention(Q, K, V) = softmax((Q · K^T) / sqrt(dk)) · V</w:t>
      </w:r>
    </w:p>
    <w:p>
      <w:pPr>
        <w:spacing w:before="0" w:after="60" w:line="324" w:lineRule="auto"/>
        <w:jc w:val="both"/>
      </w:pPr>
      <w:r>
        <w:rPr>
          <w:rFonts w:ascii="Times New Roman" w:hAnsi="Times New Roman"/>
          <w:sz w:val="24"/>
        </w:rPr>
        <w:t>Dividing by the square root of the key dimension dk prevents the dot products from growing excessively large, which would push the softmax function into regions with tiny gradients. Multi-Head Attention runs multiple parallel attention heads, allowing the model to simultaneously attend to syntax, semantics, and factual associations across different representation subspaces.</w:t>
      </w:r>
    </w:p>
    <w:p>
      <w:pPr>
        <w:spacing w:before="0" w:after="60" w:line="324" w:lineRule="auto"/>
        <w:jc w:val="both"/>
      </w:pPr>
      <w:r>
        <w:rPr>
          <w:rFonts w:ascii="Times New Roman" w:hAnsi="Times New Roman"/>
          <w:sz w:val="24"/>
        </w:rPr>
        <w:t>Transformer architectures split into three primary branches: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Encoder Models: </w:t>
      </w:r>
      <w:r>
        <w:rPr>
          <w:rFonts w:ascii="Times New Roman" w:hAnsi="Times New Roman"/>
          <w:sz w:val="24"/>
        </w:rPr>
        <w:t>Encoder-Only Models (e.g., BERT): Process bidirectional context, making them ideal for sentence classification, named entity recognition, and extractive question answering.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Decoder Models: </w:t>
      </w:r>
      <w:r>
        <w:rPr>
          <w:rFonts w:ascii="Times New Roman" w:hAnsi="Times New Roman"/>
          <w:sz w:val="24"/>
        </w:rPr>
        <w:t>Decoder-Only Models (e.g., GPT-2, IBM Granite): Use causal masking so that each token can only attend to earlier tokens. This makes them suited for autoregressive text generation, code completion, and conversational AI.</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Encoder-Decoder Models: </w:t>
      </w:r>
      <w:r>
        <w:rPr>
          <w:rFonts w:ascii="Times New Roman" w:hAnsi="Times New Roman"/>
          <w:sz w:val="24"/>
        </w:rPr>
        <w:t>Encoder-Decoder Models (e.g., T5, Whisper): Take an input sequence through an encoder and generate a transformed sequence through a decoder, suited for machine translation and speech recognition.</w:t>
      </w:r>
    </w:p>
    <w:p>
      <w:pPr>
        <w:spacing w:before="0" w:after="60" w:line="324" w:lineRule="auto"/>
        <w:jc w:val="both"/>
      </w:pPr>
      <w:r>
        <w:rPr>
          <w:rFonts w:ascii="Times New Roman" w:hAnsi="Times New Roman"/>
          <w:sz w:val="24"/>
        </w:rPr>
        <w:t>In Unit 3, we studied tokenization mechanics using Byte Pair Encoding (BPE) via OpenAI's tiktoken library. Language models do not process characters or words directly; instead, they map text fragments to integer token IDs based on statistical frequency. We also examined IBM's open-source enterprise foundation model, IBM Granite 3.1 (2B Instruct), exploring its local inference pipeline and chat template formatting.</w:t>
      </w:r>
    </w:p>
    <w:p>
      <w:pPr>
        <w:keepNext/>
        <w:spacing w:before="200" w:after="60"/>
        <w:jc w:val="left"/>
      </w:pPr>
      <w:r>
        <w:rPr>
          <w:rFonts w:ascii="Times New Roman" w:hAnsi="Times New Roman"/>
          <w:b/>
          <w:sz w:val="28"/>
        </w:rPr>
        <w:t>2.4 Generative Architectures and Paradigms</w:t>
      </w:r>
    </w:p>
    <w:p>
      <w:pPr>
        <w:spacing w:before="0" w:after="60" w:line="324" w:lineRule="auto"/>
        <w:jc w:val="both"/>
      </w:pPr>
      <w:r>
        <w:rPr>
          <w:rFonts w:ascii="Times New Roman" w:hAnsi="Times New Roman"/>
          <w:sz w:val="24"/>
        </w:rPr>
        <w:t>Beyond text generation, Unit 4 examined architectures designed to generate continuous, high-dimensional media such as images and audio:</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GANs: </w:t>
      </w:r>
      <w:r>
        <w:rPr>
          <w:rFonts w:ascii="Times New Roman" w:hAnsi="Times New Roman"/>
          <w:sz w:val="24"/>
        </w:rPr>
        <w:t>Generative Adversarial Networks (GANs): Introduced by Ian Goodfellow, a GAN pits two neural networks against each other in a zero-sum game. The Generator G takes a random noise vector z and attempts to synthesize realistic samples G(z). The Discriminator D evaluates real data x versus fake data G(z) and outputs a probability D(x) of the sample being authentic. The networks are trained together using the minimax loss function: min_G max_D E[log D(x)] + E[log(1 - D(G(z)))]. During our lab sessions, we trained a GAN on the MNIST handwritten digit dataset, tracking how the generator progressed from generating random noise into producing recognizable digits.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VAEs: </w:t>
      </w:r>
      <w:r>
        <w:rPr>
          <w:rFonts w:ascii="Times New Roman" w:hAnsi="Times New Roman"/>
          <w:sz w:val="24"/>
        </w:rPr>
        <w:t>Variational Autoencoders (VAEs): VAEs map input images into a probabilistic latent space parameterized by a mean vector mu and a log-variance vector log_var. Instead of deterministic encoding, the model samples latent vectors using the reparameterization trick: z = mu + sigma * epsilon, where epsilon is standard normal noise. The objective function balances pixel-level reconstruction loss with the Kullback-Leibler (KL) divergence, which regularizes the latent space toward a standard Gaussian distribution, enabling smooth interpolation between generated samples.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Diffusion Models: </w:t>
      </w:r>
      <w:r>
        <w:rPr>
          <w:rFonts w:ascii="Times New Roman" w:hAnsi="Times New Roman"/>
          <w:sz w:val="24"/>
        </w:rPr>
        <w:t>Latent Diffusion Models (Stable Diffusion): Diffusion models work by gradually adding Gaussian noise to an image over T timesteps (forward process) until it becomes pure noise, and then training a neural network (typically a U-Net) to predict and subtract the added noise step by step (reverse process). To make this computationally feasible, Latent Diffusion Models compress images into a lower-dimensional latent space using a pretrained autoencoder, run the denoising process in latent space conditioned on text embeddings from a CLIP text encoder, and decode the final latent representation back into high-resolution pixels.</w:t>
      </w:r>
    </w:p>
    <w:p>
      <w:pPr>
        <w:keepNext/>
        <w:spacing w:before="200" w:after="60"/>
        <w:jc w:val="left"/>
      </w:pPr>
      <w:r>
        <w:rPr>
          <w:rFonts w:ascii="Times New Roman" w:hAnsi="Times New Roman"/>
          <w:b/>
          <w:sz w:val="28"/>
        </w:rPr>
        <w:t>2.5 Audio Processing and Multimodal Systems</w:t>
      </w:r>
    </w:p>
    <w:p>
      <w:pPr>
        <w:spacing w:before="0" w:after="60" w:line="324" w:lineRule="auto"/>
        <w:jc w:val="both"/>
      </w:pPr>
      <w:r>
        <w:rPr>
          <w:rFonts w:ascii="Times New Roman" w:hAnsi="Times New Roman"/>
          <w:sz w:val="24"/>
        </w:rPr>
        <w:t>Audio processing in Generative AI was covered using OpenAI's Whisper model. Whisper is an encoder-decoder transformer trained on over 680,000 hours of multilingual, multitask supervised audio data collected from the web. The model takes raw audio waveforms, converts them into 80-channel log-magnitude Mel spectrograms, and feeds them into a transformer encoder. The decoder then autoregressively generates the corresponding transcript tokens, prepended with special tokens indicating the task (e.g., transcribe vs translate) and language.</w:t>
      </w:r>
    </w:p>
    <w:p>
      <w:pPr>
        <w:spacing w:before="0" w:after="60" w:line="324" w:lineRule="auto"/>
        <w:jc w:val="both"/>
      </w:pPr>
      <w:r>
        <w:rPr>
          <w:rFonts w:ascii="Times New Roman" w:hAnsi="Times New Roman"/>
          <w:sz w:val="24"/>
        </w:rPr>
        <w:t>In our hands-on labs, we tested Whisper's capabilities for audio transcription and cross-lingual translation. We demonstrated how the model handles audio in languages like Hindi and translates spoken phrases directly into English text, highlighting its robustness against background noise and varied accents.</w:t>
      </w:r>
    </w:p>
    <w:p>
      <w:pPr>
        <w:keepNext/>
        <w:spacing w:before="200" w:after="60"/>
        <w:jc w:val="left"/>
      </w:pPr>
      <w:r>
        <w:rPr>
          <w:rFonts w:ascii="Times New Roman" w:hAnsi="Times New Roman"/>
          <w:b/>
          <w:sz w:val="28"/>
        </w:rPr>
        <w:t>2.6 GenAI in Data Engineering and Software Lifecycle</w:t>
      </w:r>
    </w:p>
    <w:p>
      <w:pPr>
        <w:spacing w:before="0" w:after="60" w:line="324" w:lineRule="auto"/>
        <w:jc w:val="both"/>
      </w:pPr>
      <w:r>
        <w:rPr>
          <w:rFonts w:ascii="Times New Roman" w:hAnsi="Times New Roman"/>
          <w:sz w:val="24"/>
        </w:rPr>
        <w:t>Units 4 and 5 focused on operationalizing Generative AI across data engineering and software development lifecycles: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Data Engineering: </w:t>
      </w:r>
      <w:r>
        <w:rPr>
          <w:rFonts w:ascii="Times New Roman" w:hAnsi="Times New Roman"/>
          <w:sz w:val="24"/>
        </w:rPr>
        <w:t>Data Engineering Lifecycle: GenAI assists data engineers at every step, from designing normalized third-normal-form (3NF) relational schemas to generating synthetic test datasets with realistic statistical properties. Automated profiling tools like ydata-profiling and autoviz were integrated with generative assistants to quickly summarize distributions, identify missing data patterns, and surface outlier values.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SDLC Acceleration: </w:t>
      </w:r>
      <w:r>
        <w:rPr>
          <w:rFonts w:ascii="Times New Roman" w:hAnsi="Times New Roman"/>
          <w:sz w:val="24"/>
        </w:rPr>
        <w:t>Software Development Life Cycle (SDLC): The traditional SDLC involves sequential phases of requirements elicitation, UI design, architectural drafting, development, unit testing, deployment, and maintenance. GenAI accelerates each of these phases: ChatGPT extracts functional requirements from unstructured user feedback; Visily generates wireframes from natural language briefs; Eraser.io generates multi-tier architecture and ER diagrams; Colab automates Python business logic and database CRUD operations; test generators build automated test suites; and predictive algorithms forecast server resource exhaustion based on telemetry data.</w:t>
      </w:r>
    </w:p>
    <w:p>
      <w:pPr>
        <w:keepNext/>
        <w:spacing w:before="200" w:after="60"/>
        <w:jc w:val="left"/>
      </w:pPr>
      <w:r>
        <w:rPr>
          <w:rFonts w:ascii="Times New Roman" w:hAnsi="Times New Roman"/>
          <w:b/>
          <w:sz w:val="28"/>
        </w:rPr>
        <w:t>2.7 Responsible AI, Security, and Governance</w:t>
      </w:r>
    </w:p>
    <w:p>
      <w:pPr>
        <w:spacing w:before="0" w:after="60" w:line="324" w:lineRule="auto"/>
        <w:jc w:val="both"/>
      </w:pPr>
      <w:r>
        <w:rPr>
          <w:rFonts w:ascii="Times New Roman" w:hAnsi="Times New Roman"/>
          <w:sz w:val="24"/>
        </w:rPr>
        <w:t>As Generative AI becomes embedded into mission-critical software, responsible AI governance and security frameworks are essential. IBM structures responsible AI governance around five foundational pillars of trust:</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1. Explainability: </w:t>
      </w:r>
      <w:r>
        <w:rPr>
          <w:rFonts w:ascii="Times New Roman" w:hAnsi="Times New Roman"/>
          <w:sz w:val="24"/>
        </w:rPr>
        <w:t>Explainability: AI-assisted predictions must provide clear, understandable reasoning rather than functioning as opaque black boxes. In tabular modeling, methods like SHAP provide mathematical feature attribution to satisfy regulatory audits.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2. Fairness: </w:t>
      </w:r>
      <w:r>
        <w:rPr>
          <w:rFonts w:ascii="Times New Roman" w:hAnsi="Times New Roman"/>
          <w:sz w:val="24"/>
        </w:rPr>
        <w:t>Fairness: Models must be examined for systemic demographic bias to ensure equitable treatment across protected attributes like age, gender, and ethnicity.</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3. Robustness: </w:t>
      </w:r>
      <w:r>
        <w:rPr>
          <w:rFonts w:ascii="Times New Roman" w:hAnsi="Times New Roman"/>
          <w:sz w:val="24"/>
        </w:rPr>
        <w:t>Robustness: Systems must withstand adversarial attacks, unexpected data drift, out-of-range sensor readings, and malicious prompt injections.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4. Transparency: </w:t>
      </w:r>
      <w:r>
        <w:rPr>
          <w:rFonts w:ascii="Times New Roman" w:hAnsi="Times New Roman"/>
          <w:sz w:val="24"/>
        </w:rPr>
        <w:t>Transparency: Complete provenance regarding training datasets, model versions, evaluation metrics, and AI-generated code must be recorded and auditable.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5. Privacy: </w:t>
      </w:r>
      <w:r>
        <w:rPr>
          <w:rFonts w:ascii="Times New Roman" w:hAnsi="Times New Roman"/>
          <w:sz w:val="24"/>
        </w:rPr>
        <w:t>Privacy: Sensitive user data, confidential enterprise records, and personal health information must be protected through anonymization, differential privacy, and strict access controls.</w:t>
      </w:r>
    </w:p>
    <w:p>
      <w:pPr>
        <w:spacing w:before="0" w:after="60" w:line="324" w:lineRule="auto"/>
        <w:jc w:val="both"/>
      </w:pPr>
      <w:r>
        <w:rPr>
          <w:rFonts w:ascii="Times New Roman" w:hAnsi="Times New Roman"/>
          <w:sz w:val="24"/>
        </w:rPr>
        <w:t>In cybersecurity, GenAI is applied within Security Information and Event Management (SIEM) systems like IBM QRadar, using User and Entity Behavior Analytics (UEBA) and Security Orchestration, Automation, and Response (SOAR) playbooks to detect anomalies, analyze attack vectors, and automate threat mitigation.</w:t>
      </w:r>
    </w:p>
    <w:p>
      <w:r>
        <w:br w:type="page"/>
      </w:r>
    </w:p>
    <w:p>
      <w:pPr>
        <w:keepNext/>
        <w:spacing w:before="240" w:after="120"/>
        <w:jc w:val="center"/>
      </w:pPr>
      <w:r>
        <w:rPr>
          <w:rFonts w:ascii="Times New Roman" w:hAnsi="Times New Roman"/>
          <w:b/>
          <w:sz w:val="32"/>
        </w:rPr>
        <w:t>3 TECHNICAL IMPLEMENTATION AND MINI PROJECTS</w:t>
      </w:r>
    </w:p>
    <w:p>
      <w:pPr>
        <w:keepNext/>
        <w:spacing w:before="200" w:after="60"/>
        <w:jc w:val="left"/>
      </w:pPr>
      <w:r>
        <w:rPr>
          <w:rFonts w:ascii="Times New Roman" w:hAnsi="Times New Roman"/>
          <w:b/>
          <w:sz w:val="28"/>
        </w:rPr>
        <w:t>3.1 Practical Coursework Exercises and Assignment 1</w:t>
      </w:r>
    </w:p>
    <w:p>
      <w:pPr>
        <w:spacing w:before="0" w:after="60" w:line="324" w:lineRule="auto"/>
        <w:jc w:val="both"/>
      </w:pPr>
      <w:r>
        <w:rPr>
          <w:rFonts w:ascii="Times New Roman" w:hAnsi="Times New Roman"/>
          <w:sz w:val="24"/>
        </w:rPr>
        <w:t>Assignment 1 focused on building practical competence across foundation models and transformer pipelines through five programming questions and laboratory exercises: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1: </w:t>
      </w:r>
      <w:r>
        <w:rPr>
          <w:rFonts w:ascii="Times New Roman" w:hAnsi="Times New Roman"/>
          <w:sz w:val="24"/>
        </w:rPr>
        <w:t>Question 1 (Sentiment Analysis): Implemented using the Hugging Face transformers pipeline with a fine-tuned DistilBERT model. Four test sentences were evaluated, successfully classifying positive and negative sentiments with confidence scores exceeding 0.999.</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2: </w:t>
      </w:r>
      <w:r>
        <w:rPr>
          <w:rFonts w:ascii="Times New Roman" w:hAnsi="Times New Roman"/>
          <w:sz w:val="24"/>
        </w:rPr>
        <w:t>Question 2 (Text Completion with GPT-2): Configured a causal text generation pipeline using GPT-2. Evaluated three distinct prompts ('Artificial intelligence is', 'The best way to learn programming is', 'In the future, robots will') with max_new_tokens=40, do_sample=True, and temperature=0.8 to generate diverse completions.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3: </w:t>
      </w:r>
      <w:r>
        <w:rPr>
          <w:rFonts w:ascii="Times New Roman" w:hAnsi="Times New Roman"/>
          <w:sz w:val="24"/>
        </w:rPr>
        <w:t>Question 3 (Masked Language Modeling with BERT): Used bert-base-uncased to predict masked tokens in sentences such as 'The student is studying for the [MASK] exam.' The model returned top predictions like 'final' (45.2%), 'board' (22.1%), and 'entrance' (12.3%).</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4: </w:t>
      </w:r>
      <w:r>
        <w:rPr>
          <w:rFonts w:ascii="Times New Roman" w:hAnsi="Times New Roman"/>
          <w:sz w:val="24"/>
        </w:rPr>
        <w:t>Question 4 (Tokenization with tiktoken): Tokenized sentences using OpenAI's tiktoken gpt-4 BPE encoding, demonstrating the translation of words into integer token IDs and verifying exact reconstruction through decoding.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5: </w:t>
      </w:r>
      <w:r>
        <w:rPr>
          <w:rFonts w:ascii="Times New Roman" w:hAnsi="Times New Roman"/>
          <w:sz w:val="24"/>
        </w:rPr>
        <w:t>Question 5 (Hugging Face Model Discovery): Programmatically queried the Hugging Face Hub using HfApi to fetch the top 3 downloaded models for text-generation (gpt2, meta-llama/Llama-2-7b, mistralai/Mistral-7B) and sentiment-analysis (distilbert-base-uncased, cardiffnlp/twitter-roberta, nlptown/bert-multilingual).</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Advanced Labs: </w:t>
      </w:r>
      <w:r>
        <w:rPr>
          <w:rFonts w:ascii="Times New Roman" w:hAnsi="Times New Roman"/>
          <w:sz w:val="24"/>
        </w:rPr>
        <w:t>Advanced Labs: Implemented local inference with IBM Granite 3.1 (2B Instruct), visualized self-attention heads using BertViz, trained a GAN to generate synthetic handwritten digits on MNIST, sampled latent spaces using a VAE, synthesized images with Stable Diffusion, and transcribed multilingual audio using OpenAI Whisper.</w:t>
      </w:r>
    </w:p>
    <w:p>
      <w:pPr>
        <w:keepNext/>
        <w:spacing w:before="200" w:after="60"/>
        <w:jc w:val="left"/>
      </w:pPr>
      <w:r>
        <w:rPr>
          <w:rFonts w:ascii="Times New Roman" w:hAnsi="Times New Roman"/>
          <w:b/>
          <w:sz w:val="28"/>
        </w:rPr>
        <w:t>3.2 Mini Project 1: Data Science with Generative AI</w:t>
      </w:r>
    </w:p>
    <w:p>
      <w:pPr>
        <w:spacing w:before="0" w:after="60" w:line="324" w:lineRule="auto"/>
        <w:jc w:val="both"/>
      </w:pPr>
      <w:r>
        <w:rPr>
          <w:rFonts w:ascii="Times New Roman" w:hAnsi="Times New Roman"/>
          <w:i/>
          <w:sz w:val="24"/>
        </w:rPr>
        <w:t xml:space="preserve">Clinical Case Study: </w:t>
      </w:r>
      <w:r>
        <w:rPr>
          <w:rFonts w:ascii="Times New Roman" w:hAnsi="Times New Roman"/>
          <w:sz w:val="24"/>
        </w:rPr>
        <w:t>Mini Project 1 involved developing a complete Heart Disease Prediction Pipeline using Generative AI to guide data engineering, database normalization, exploratory data analysis, hypothesis testing, model training, explainability, and hyperparameter tuning.</w:t>
      </w:r>
    </w:p>
    <w:p>
      <w:pPr>
        <w:keepNext/>
        <w:spacing w:before="160" w:after="40"/>
        <w:jc w:val="left"/>
      </w:pPr>
      <w:r>
        <w:rPr>
          <w:rFonts w:ascii="Times New Roman" w:hAnsi="Times New Roman"/>
          <w:b/>
          <w:sz w:val="24"/>
        </w:rPr>
        <w:t>3.2.1 Problem Definition and UCI Cleveland Dataset</w:t>
      </w:r>
    </w:p>
    <w:p>
      <w:pPr>
        <w:spacing w:before="0" w:after="60" w:line="324" w:lineRule="auto"/>
        <w:jc w:val="both"/>
      </w:pPr>
      <w:r>
        <w:rPr>
          <w:rFonts w:ascii="Times New Roman" w:hAnsi="Times New Roman"/>
          <w:sz w:val="24"/>
        </w:rPr>
        <w:t>Heart disease remains one of the leading causes of mortality worldwide. Early and accurate detection based on patient vitals and diagnostic tests can significantly improve clinical outcomes. For this project, the UCI Heart Disease dataset (Cleveland database) was selected. The dataset contains 303 patient records and 14 clinical attributes: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Demographic and baseline attributes: age (patient age in years), sex (1 = male, 0 = female), cp (chest pain type: 1 = typical angina, 2 = atypical angina, 3 = non-anginal pain, 4 = asymptomatic).</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Resting clinical vitals: trestbps (resting blood pressure in mm Hg), chol (serum cholesterol in mg/dl), fbs (fasting blood sugar &gt; 120 mg/dl: 1 = true, 0 = false), restecg (resting electrocardiographic results: 0, 1, 2).</w:t>
      </w:r>
    </w:p>
    <w:p>
      <w:pPr>
        <w:spacing w:before="0" w:after="50" w:line="312" w:lineRule="auto"/>
        <w:ind w:left="288"/>
        <w:jc w:val="both"/>
      </w:pPr>
      <w:r>
        <w:rPr>
          <w:rFonts w:ascii="Times New Roman" w:hAnsi="Times New Roman"/>
          <w:sz w:val="24"/>
        </w:rPr>
        <w:t xml:space="preserve">•  </w:t>
      </w:r>
      <w:r>
        <w:rPr>
          <w:rFonts w:ascii="Times New Roman" w:hAnsi="Times New Roman"/>
          <w:sz w:val="24"/>
        </w:rPr>
        <w:t>Exercise stress test vitals: thalch (maximum heart rate achieved), exang (exercise-induced angina: 1 = yes, 0 = no), oldpeak (ST depression induced by exercise relative to rest), slope (slope of the peak exercise ST segment: 1 = upsloping, 2 = flat, 3 = downsloping).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Fluoroscopy and scan attributes: ca (number of major vessels colored by fluoroscopy: 0 to 3), thal (thalassemia: 3 = normal, 6 = fixed defect, 7 = reversible defect).</w:t>
      </w:r>
    </w:p>
    <w:p>
      <w:pPr>
        <w:spacing w:before="0" w:after="50" w:line="312" w:lineRule="auto"/>
        <w:ind w:left="288"/>
        <w:jc w:val="both"/>
      </w:pPr>
      <w:r>
        <w:rPr>
          <w:rFonts w:ascii="Times New Roman" w:hAnsi="Times New Roman"/>
          <w:sz w:val="24"/>
        </w:rPr>
        <w:t xml:space="preserve">•  </w:t>
      </w:r>
      <w:r>
        <w:rPr>
          <w:rFonts w:ascii="Times New Roman" w:hAnsi="Times New Roman"/>
          <w:sz w:val="24"/>
        </w:rPr>
        <w:t>Target: num (angiographic disease status from 0 to 4), which was mapped into a binary classification target (0 = absence of disease, 1 = presence of disease).</w:t>
      </w:r>
    </w:p>
    <w:p>
      <w:pPr>
        <w:keepNext/>
        <w:spacing w:before="160" w:after="40"/>
        <w:jc w:val="left"/>
      </w:pPr>
      <w:r>
        <w:rPr>
          <w:rFonts w:ascii="Times New Roman" w:hAnsi="Times New Roman"/>
          <w:b/>
          <w:sz w:val="24"/>
        </w:rPr>
        <w:t>3.2.2 Data Cleaning, ETL Pipeline, and 3NF Relational Database Design</w:t>
      </w:r>
    </w:p>
    <w:p>
      <w:pPr>
        <w:spacing w:before="0" w:after="60" w:line="324" w:lineRule="auto"/>
        <w:jc w:val="both"/>
      </w:pPr>
      <w:r>
        <w:rPr>
          <w:rFonts w:ascii="Times New Roman" w:hAnsi="Times New Roman"/>
          <w:sz w:val="24"/>
        </w:rPr>
        <w:t>The ETL pipeline was set up with a clean folder structure containing 'raw' and 'gold' directories. During the extract phase, the dataset was inspected for missing values. Missing values were detected in the ca and thal columns, which were handled by imputing ca with its median value and thal with its modal category. The clean dataset was then written to 'gold/clean_data.csv'.</w:t>
      </w:r>
    </w:p>
    <w:p>
      <w:pPr>
        <w:spacing w:before="0" w:after="60" w:line="324" w:lineRule="auto"/>
        <w:jc w:val="both"/>
      </w:pPr>
      <w:r>
        <w:rPr>
          <w:rFonts w:ascii="Times New Roman" w:hAnsi="Times New Roman"/>
          <w:sz w:val="24"/>
        </w:rPr>
        <w:t>To avoid flat-file data redundancy and enforce referential integrity, the dataset was normalized into a Third Normal Form (3NF) relational database using SQLite ('heart_disease.db'). The schema was partitioned into three related tables linked by a common patient_id primary key:</w:t>
      </w:r>
    </w:p>
    <w:p>
      <w:pPr>
        <w:keepNext/>
        <w:spacing w:before="120" w:after="40"/>
        <w:jc w:val="center"/>
      </w:pPr>
      <w:r>
        <w:rPr>
          <w:rFonts w:ascii="Times New Roman" w:hAnsi="Times New Roman"/>
          <w:b/>
          <w:sz w:val="21"/>
        </w:rPr>
        <w:t>Table 3.1: Heart Disease Normalized SQLite Database Schema (3NF Structure)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Table Name</w:t>
            </w:r>
          </w:p>
        </w:tc>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Primary Key</w:t>
            </w:r>
          </w:p>
        </w:tc>
        <w:tc>
          <w:tcPr>
            <w:tcW w:type="dxa" w:w="2016"/>
            <w:tcMar>
              <w:top w:w="42" w:type="dxa"/>
              <w:bottom w:w="42" w:type="dxa"/>
              <w:left w:w="70" w:type="dxa"/>
              <w:right w:w="70" w:type="dxa"/>
            </w:tcMar>
            <w:shd w:fill="EBF1F5"/>
            <w:vAlign w:val="center"/>
          </w:tcPr>
          <w:p>
            <w:pPr>
              <w:spacing w:before="0" w:after="0"/>
              <w:jc w:val="center"/>
            </w:pPr>
            <w:r>
              <w:rPr>
                <w:rFonts w:ascii="Times New Roman" w:hAnsi="Times New Roman"/>
                <w:b/>
                <w:sz w:val="20"/>
              </w:rPr>
              <w:t>Foreign Key</w:t>
            </w:r>
          </w:p>
        </w:tc>
        <w:tc>
          <w:tcPr>
            <w:tcW w:type="dxa" w:w="2448"/>
            <w:tcMar>
              <w:top w:w="42" w:type="dxa"/>
              <w:bottom w:w="42" w:type="dxa"/>
              <w:left w:w="70" w:type="dxa"/>
              <w:right w:w="70" w:type="dxa"/>
            </w:tcMar>
            <w:shd w:fill="EBF1F5"/>
            <w:vAlign w:val="center"/>
          </w:tcPr>
          <w:p>
            <w:pPr>
              <w:spacing w:before="0" w:after="0"/>
              <w:jc w:val="center"/>
            </w:pPr>
            <w:r>
              <w:rPr>
                <w:rFonts w:ascii="Times New Roman" w:hAnsi="Times New Roman"/>
                <w:b/>
                <w:sz w:val="20"/>
              </w:rPr>
              <w:t>Attributes Stored</w:t>
            </w:r>
          </w:p>
        </w:tc>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Integrity Constraints</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Patients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patient_id</w:t>
            </w:r>
          </w:p>
        </w:tc>
        <w:tc>
          <w:tcPr>
            <w:tcW w:type="dxa" w:w="2016"/>
            <w:tcMar>
              <w:top w:w="30" w:type="dxa"/>
              <w:bottom w:w="30" w:type="dxa"/>
              <w:left w:w="70" w:type="dxa"/>
              <w:right w:w="70" w:type="dxa"/>
            </w:tcMar>
            <w:vAlign w:val="center"/>
          </w:tcPr>
          <w:p>
            <w:pPr>
              <w:spacing w:before="0" w:after="0" w:line="276" w:lineRule="auto"/>
              <w:jc w:val="center"/>
            </w:pPr>
            <w:r>
              <w:rPr>
                <w:rFonts w:ascii="Times New Roman" w:hAnsi="Times New Roman"/>
                <w:sz w:val="19"/>
              </w:rPr>
              <w:t>None</w:t>
            </w:r>
          </w:p>
        </w:tc>
        <w:tc>
          <w:tcPr>
            <w:tcW w:type="dxa" w:w="2448"/>
            <w:tcMar>
              <w:top w:w="30" w:type="dxa"/>
              <w:bottom w:w="30" w:type="dxa"/>
              <w:left w:w="70" w:type="dxa"/>
              <w:right w:w="70" w:type="dxa"/>
            </w:tcMar>
            <w:vAlign w:val="center"/>
          </w:tcPr>
          <w:p>
            <w:pPr>
              <w:spacing w:before="0" w:after="0" w:line="276" w:lineRule="auto"/>
              <w:jc w:val="left"/>
            </w:pPr>
            <w:r>
              <w:rPr>
                <w:rFonts w:ascii="Times New Roman" w:hAnsi="Times New Roman"/>
                <w:sz w:val="19"/>
              </w:rPr>
              <w:t>patient_id, age, sex, cp</w:t>
            </w:r>
          </w:p>
        </w:tc>
        <w:tc>
          <w:tcPr>
            <w:tcW w:type="dxa" w:w="1728"/>
            <w:tcMar>
              <w:top w:w="30" w:type="dxa"/>
              <w:bottom w:w="30" w:type="dxa"/>
              <w:left w:w="70" w:type="dxa"/>
              <w:right w:w="70" w:type="dxa"/>
            </w:tcMar>
            <w:vAlign w:val="center"/>
          </w:tcPr>
          <w:p>
            <w:pPr>
              <w:spacing w:before="0" w:after="0" w:line="276" w:lineRule="auto"/>
              <w:jc w:val="left"/>
            </w:pPr>
            <w:r>
              <w:rPr>
                <w:rFonts w:ascii="Times New Roman" w:hAnsi="Times New Roman"/>
                <w:sz w:val="19"/>
              </w:rPr>
              <w:t>age &gt; 0, sex IN (0, 1), cp IN (1, 2, 3, 4)</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Patient_Stats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stat_id</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patient_id -&gt; Patients</w:t>
            </w:r>
          </w:p>
        </w:tc>
        <w:tc>
          <w:tcPr>
            <w:tcW w:type="dxa" w:w="2448"/>
            <w:tcMar>
              <w:top w:w="30" w:type="dxa"/>
              <w:bottom w:w="30" w:type="dxa"/>
              <w:left w:w="70" w:type="dxa"/>
              <w:right w:w="70" w:type="dxa"/>
            </w:tcMar>
            <w:vAlign w:val="center"/>
          </w:tcPr>
          <w:p>
            <w:pPr>
              <w:spacing w:before="0" w:after="0" w:line="276" w:lineRule="auto"/>
              <w:jc w:val="left"/>
            </w:pPr>
            <w:r>
              <w:rPr>
                <w:rFonts w:ascii="Times New Roman" w:hAnsi="Times New Roman"/>
                <w:sz w:val="19"/>
              </w:rPr>
              <w:t>stat_id, patient_id, trestbps, chol, fbs, restecg</w:t>
            </w:r>
          </w:p>
        </w:tc>
        <w:tc>
          <w:tcPr>
            <w:tcW w:type="dxa" w:w="1728"/>
            <w:tcMar>
              <w:top w:w="30" w:type="dxa"/>
              <w:bottom w:w="30" w:type="dxa"/>
              <w:left w:w="70" w:type="dxa"/>
              <w:right w:w="70" w:type="dxa"/>
            </w:tcMar>
            <w:vAlign w:val="center"/>
          </w:tcPr>
          <w:p>
            <w:pPr>
              <w:spacing w:before="0" w:after="0" w:line="276" w:lineRule="auto"/>
              <w:jc w:val="left"/>
            </w:pPr>
            <w:r>
              <w:rPr>
                <w:rFonts w:ascii="Times New Roman" w:hAnsi="Times New Roman"/>
                <w:sz w:val="19"/>
              </w:rPr>
              <w:t>trestbps &gt; 0, chol &gt; 0, fbs IN (0, 1)</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Medical_Tests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test_id</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patient_id -&gt; Patients</w:t>
            </w:r>
          </w:p>
        </w:tc>
        <w:tc>
          <w:tcPr>
            <w:tcW w:type="dxa" w:w="2448"/>
            <w:tcMar>
              <w:top w:w="30" w:type="dxa"/>
              <w:bottom w:w="30" w:type="dxa"/>
              <w:left w:w="70" w:type="dxa"/>
              <w:right w:w="70" w:type="dxa"/>
            </w:tcMar>
            <w:vAlign w:val="center"/>
          </w:tcPr>
          <w:p>
            <w:pPr>
              <w:spacing w:before="0" w:after="0" w:line="276" w:lineRule="auto"/>
              <w:jc w:val="left"/>
            </w:pPr>
            <w:r>
              <w:rPr>
                <w:rFonts w:ascii="Times New Roman" w:hAnsi="Times New Roman"/>
                <w:sz w:val="19"/>
              </w:rPr>
              <w:t>test_id, patient_id, thalch, exang, oldpeak, slope, ca, thal, num</w:t>
            </w:r>
          </w:p>
        </w:tc>
        <w:tc>
          <w:tcPr>
            <w:tcW w:type="dxa" w:w="1728"/>
            <w:tcMar>
              <w:top w:w="30" w:type="dxa"/>
              <w:bottom w:w="30" w:type="dxa"/>
              <w:left w:w="70" w:type="dxa"/>
              <w:right w:w="70" w:type="dxa"/>
            </w:tcMar>
            <w:vAlign w:val="center"/>
          </w:tcPr>
          <w:p>
            <w:pPr>
              <w:spacing w:before="0" w:after="0" w:line="276" w:lineRule="auto"/>
              <w:jc w:val="left"/>
            </w:pPr>
            <w:r>
              <w:rPr>
                <w:rFonts w:ascii="Times New Roman" w:hAnsi="Times New Roman"/>
                <w:sz w:val="19"/>
              </w:rPr>
              <w:t>thalch &gt; 0, exang IN (0, 1), oldpeak &gt;= 0.0</w:t>
            </w:r>
          </w:p>
        </w:tc>
      </w:tr>
    </w:tbl>
    <w:p>
      <w:pPr>
        <w:spacing w:after="20"/>
      </w:pPr>
    </w:p>
    <w:p>
      <w:pPr>
        <w:keepNext/>
        <w:spacing w:before="80" w:after="20"/>
        <w:jc w:val="center"/>
      </w:pPr>
      <w:r>
        <w:drawing>
          <wp:inline xmlns:a="http://schemas.openxmlformats.org/drawingml/2006/main" xmlns:pic="http://schemas.openxmlformats.org/drawingml/2006/picture">
            <wp:extent cx="5486400" cy="2364018"/>
            <wp:docPr id="6" name="Picture 6"/>
            <wp:cNvGraphicFramePr>
              <a:graphicFrameLocks noChangeAspect="1"/>
            </wp:cNvGraphicFramePr>
            <a:graphic>
              <a:graphicData uri="http://schemas.openxmlformats.org/drawingml/2006/picture">
                <pic:pic>
                  <pic:nvPicPr>
                    <pic:cNvPr id="0" name="fig3_1_erd_heart.png"/>
                    <pic:cNvPicPr/>
                  </pic:nvPicPr>
                  <pic:blipFill>
                    <a:blip r:embed="rId14"/>
                    <a:stretch>
                      <a:fillRect/>
                    </a:stretch>
                  </pic:blipFill>
                  <pic:spPr>
                    <a:xfrm>
                      <a:off x="0" y="0"/>
                      <a:ext cx="5486400" cy="2364018"/>
                    </a:xfrm>
                    <a:prstGeom prst="rect"/>
                  </pic:spPr>
                </pic:pic>
              </a:graphicData>
            </a:graphic>
          </wp:inline>
        </w:drawing>
      </w:r>
    </w:p>
    <w:p>
      <w:pPr>
        <w:keepNext/>
        <w:spacing w:before="20" w:after="120"/>
        <w:jc w:val="center"/>
      </w:pPr>
      <w:r>
        <w:rPr>
          <w:rFonts w:ascii="Times New Roman" w:hAnsi="Times New Roman"/>
          <w:i/>
          <w:sz w:val="21"/>
        </w:rPr>
        <w:t>Fig 3.1: Entity Relationship Diagram for Normalized Heart Disease Database Schema</w:t>
      </w:r>
    </w:p>
    <w:p>
      <w:pPr>
        <w:keepNext/>
        <w:spacing w:before="160" w:after="40"/>
        <w:jc w:val="left"/>
      </w:pPr>
      <w:r>
        <w:rPr>
          <w:rFonts w:ascii="Times New Roman" w:hAnsi="Times New Roman"/>
          <w:b/>
          <w:sz w:val="24"/>
        </w:rPr>
        <w:t>3.2.3 Exploratory Data Analysis and Descriptive Statistics</w:t>
      </w:r>
    </w:p>
    <w:p>
      <w:pPr>
        <w:spacing w:before="0" w:after="60" w:line="324" w:lineRule="auto"/>
        <w:jc w:val="both"/>
      </w:pPr>
      <w:r>
        <w:rPr>
          <w:rFonts w:ascii="Times New Roman" w:hAnsi="Times New Roman"/>
          <w:sz w:val="24"/>
        </w:rPr>
        <w:t>Descriptive statistical analysis of the 303 patient records revealed key clinical properties: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Age: Ranged from 29 to 77 years with a mean of 54.44 years (standard deviation 9.04), indicating a patient sample concentrated in middle-aged and older adults.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Sex: Approximately 67.99% of patients were male (206 males vs 97 females), reflecting the historical male predominance in cardiovascular referral registries.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Resting Blood Pressure (trestbps): Averaged 131.69 mm Hg (standard deviation 17.60), with clinical readings reaching up to 200 mm Hg.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Serum Cholesterol (chol): Averaged 246.69 mg/dl with a wide dispersion (standard deviation 51.78) and a maximum reading of 564 mg/dl, well above the clinical borderline threshold of 200 mg/dl.</w:t>
      </w:r>
    </w:p>
    <w:p>
      <w:pPr>
        <w:spacing w:before="0" w:after="50" w:line="312" w:lineRule="auto"/>
        <w:ind w:left="288"/>
        <w:jc w:val="both"/>
      </w:pPr>
      <w:r>
        <w:rPr>
          <w:rFonts w:ascii="Times New Roman" w:hAnsi="Times New Roman"/>
          <w:sz w:val="24"/>
        </w:rPr>
        <w:t xml:space="preserve">•  </w:t>
      </w:r>
      <w:r>
        <w:rPr>
          <w:rFonts w:ascii="Times New Roman" w:hAnsi="Times New Roman"/>
          <w:sz w:val="24"/>
        </w:rPr>
        <w:t>Target Distribution: In the raw dataset, 164 patients (54.1%) had no heart disease (num = 0), while 139 patients (45.9%) had varying stages of heart disease (num &gt;= 1), creating a balanced classification target.</w:t>
      </w:r>
    </w:p>
    <w:p>
      <w:pPr>
        <w:keepNext/>
        <w:spacing w:before="160" w:after="40"/>
        <w:jc w:val="left"/>
      </w:pPr>
      <w:r>
        <w:rPr>
          <w:rFonts w:ascii="Times New Roman" w:hAnsi="Times New Roman"/>
          <w:b/>
          <w:sz w:val="24"/>
        </w:rPr>
        <w:t>3.2.4 Univariate and Bivariate Analysis with Visualizations</w:t>
      </w:r>
    </w:p>
    <w:p>
      <w:pPr>
        <w:spacing w:before="0" w:after="60" w:line="324" w:lineRule="auto"/>
        <w:jc w:val="both"/>
      </w:pPr>
      <w:r>
        <w:rPr>
          <w:rFonts w:ascii="Times New Roman" w:hAnsi="Times New Roman"/>
          <w:sz w:val="24"/>
        </w:rPr>
        <w:t>Univariate distribution plots revealed that age, resting blood pressure, and maximum heart rate (thalch) follow roughly bell-shaped normal distributions. In contrast, cholesterol and ST depression (oldpeak) exhibit pronounced positive right-skewness, with long tails of high clinical values. Boxplots highlighted several extreme cholesterol points exceeding 400 mg/dl and blood pressure readings above 170 mm Hg. These were retained as valid clinical extremes rather than measurement errors.</w:t>
      </w:r>
    </w:p>
    <w:p>
      <w:pPr>
        <w:keepNext/>
        <w:spacing w:before="80" w:after="20"/>
        <w:jc w:val="center"/>
      </w:pPr>
      <w:r>
        <w:drawing>
          <wp:inline xmlns:a="http://schemas.openxmlformats.org/drawingml/2006/main" xmlns:pic="http://schemas.openxmlformats.org/drawingml/2006/picture">
            <wp:extent cx="5120640" cy="6058511"/>
            <wp:docPr id="7" name="Picture 7"/>
            <wp:cNvGraphicFramePr>
              <a:graphicFrameLocks noChangeAspect="1"/>
            </wp:cNvGraphicFramePr>
            <a:graphic>
              <a:graphicData uri="http://schemas.openxmlformats.org/drawingml/2006/picture">
                <pic:pic>
                  <pic:nvPicPr>
                    <pic:cNvPr id="0" name="fig3_2_eda_dashboard.png"/>
                    <pic:cNvPicPr/>
                  </pic:nvPicPr>
                  <pic:blipFill>
                    <a:blip r:embed="rId15"/>
                    <a:stretch>
                      <a:fillRect/>
                    </a:stretch>
                  </pic:blipFill>
                  <pic:spPr>
                    <a:xfrm>
                      <a:off x="0" y="0"/>
                      <a:ext cx="5120640" cy="6058511"/>
                    </a:xfrm>
                    <a:prstGeom prst="rect"/>
                  </pic:spPr>
                </pic:pic>
              </a:graphicData>
            </a:graphic>
          </wp:inline>
        </w:drawing>
      </w:r>
    </w:p>
    <w:p>
      <w:pPr>
        <w:keepNext/>
        <w:spacing w:before="20" w:after="120"/>
        <w:jc w:val="center"/>
      </w:pPr>
      <w:r>
        <w:rPr>
          <w:rFonts w:ascii="Times New Roman" w:hAnsi="Times New Roman"/>
          <w:i/>
          <w:sz w:val="21"/>
        </w:rPr>
        <w:t>Fig 3.2: Univariate and Bivariate Clinical Distributions Dashboard</w:t>
      </w:r>
    </w:p>
    <w:p>
      <w:pPr>
        <w:spacing w:before="0" w:after="60" w:line="324" w:lineRule="auto"/>
        <w:jc w:val="both"/>
      </w:pPr>
      <w:r>
        <w:rPr>
          <w:rFonts w:ascii="Times New Roman" w:hAnsi="Times New Roman"/>
          <w:sz w:val="24"/>
        </w:rPr>
        <w:t>Bivariate analysis was performed to evaluate feature relationships against the binary heart disease target. Scatter plots of resting blood pressure against cholesterol and age against ST depression showed dispersed clinical clusters. Boxplots revealed that patients without heart disease achieved a noticeably higher median maximum heart rate (thalch) during exercise stress testing than patients with disease. A multi-plot EDA dashboard was compiled, including distribution curves, categorical distributions, and a correlation matrix.</w:t>
      </w:r>
    </w:p>
    <w:p>
      <w:pPr>
        <w:keepNext/>
        <w:spacing w:before="80" w:after="20"/>
        <w:jc w:val="center"/>
      </w:pPr>
      <w:r>
        <w:drawing>
          <wp:inline xmlns:a="http://schemas.openxmlformats.org/drawingml/2006/main" xmlns:pic="http://schemas.openxmlformats.org/drawingml/2006/picture">
            <wp:extent cx="5486400" cy="1985066"/>
            <wp:docPr id="8" name="Picture 8"/>
            <wp:cNvGraphicFramePr>
              <a:graphicFrameLocks noChangeAspect="1"/>
            </wp:cNvGraphicFramePr>
            <a:graphic>
              <a:graphicData uri="http://schemas.openxmlformats.org/drawingml/2006/picture">
                <pic:pic>
                  <pic:nvPicPr>
                    <pic:cNvPr id="0" name="fig3_3_bivariate_scatter.png"/>
                    <pic:cNvPicPr/>
                  </pic:nvPicPr>
                  <pic:blipFill>
                    <a:blip r:embed="rId16"/>
                    <a:stretch>
                      <a:fillRect/>
                    </a:stretch>
                  </pic:blipFill>
                  <pic:spPr>
                    <a:xfrm>
                      <a:off x="0" y="0"/>
                      <a:ext cx="5486400" cy="1985066"/>
                    </a:xfrm>
                    <a:prstGeom prst="rect"/>
                  </pic:spPr>
                </pic:pic>
              </a:graphicData>
            </a:graphic>
          </wp:inline>
        </w:drawing>
      </w:r>
    </w:p>
    <w:p>
      <w:pPr>
        <w:keepNext/>
        <w:spacing w:before="20" w:after="120"/>
        <w:jc w:val="center"/>
      </w:pPr>
      <w:r>
        <w:rPr>
          <w:rFonts w:ascii="Times New Roman" w:hAnsi="Times New Roman"/>
          <w:i/>
          <w:sz w:val="21"/>
        </w:rPr>
        <w:t>Fig 3.3: Bivariate Clinical Feature Scatter Distributions and Associations</w:t>
      </w:r>
    </w:p>
    <w:p>
      <w:pPr>
        <w:keepNext/>
        <w:spacing w:before="160" w:after="40"/>
        <w:jc w:val="left"/>
      </w:pPr>
      <w:r>
        <w:rPr>
          <w:rFonts w:ascii="Times New Roman" w:hAnsi="Times New Roman"/>
          <w:b/>
          <w:sz w:val="24"/>
        </w:rPr>
        <w:t>3.2.5 Clinical Hypothesis Formulation and Testing</w:t>
      </w:r>
    </w:p>
    <w:p>
      <w:pPr>
        <w:spacing w:before="0" w:after="60" w:line="324" w:lineRule="auto"/>
        <w:jc w:val="both"/>
      </w:pPr>
      <w:r>
        <w:rPr>
          <w:rFonts w:ascii="Times New Roman" w:hAnsi="Times New Roman"/>
          <w:sz w:val="24"/>
        </w:rPr>
        <w:t>Four specific clinical hypotheses were formulated and tested using statistical metrics and exploratory data distributions:</w:t>
      </w:r>
    </w:p>
    <w:p>
      <w:pPr>
        <w:keepNext/>
        <w:spacing w:before="120" w:after="40"/>
        <w:jc w:val="center"/>
      </w:pPr>
      <w:r>
        <w:rPr>
          <w:rFonts w:ascii="Times New Roman" w:hAnsi="Times New Roman"/>
          <w:b/>
          <w:sz w:val="21"/>
        </w:rPr>
        <w:t>Table 3.2: Summary of Clinical Hypotheses, Statistical Findings, and Decisions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Hypothesis ID</w:t>
            </w:r>
          </w:p>
        </w:tc>
        <w:tc>
          <w:tcPr>
            <w:tcW w:type="dxa" w:w="3168"/>
            <w:tcMar>
              <w:top w:w="42" w:type="dxa"/>
              <w:bottom w:w="42" w:type="dxa"/>
              <w:left w:w="70" w:type="dxa"/>
              <w:right w:w="70" w:type="dxa"/>
            </w:tcMar>
            <w:shd w:fill="EBF1F5"/>
            <w:vAlign w:val="center"/>
          </w:tcPr>
          <w:p>
            <w:pPr>
              <w:spacing w:before="0" w:after="0"/>
              <w:jc w:val="center"/>
            </w:pPr>
            <w:r>
              <w:rPr>
                <w:rFonts w:ascii="Times New Roman" w:hAnsi="Times New Roman"/>
                <w:b/>
                <w:sz w:val="20"/>
              </w:rPr>
              <w:t>Clinical Hypothesis Statement</w:t>
            </w:r>
          </w:p>
        </w:tc>
        <w:tc>
          <w:tcPr>
            <w:tcW w:type="dxa" w:w="3024"/>
            <w:tcMar>
              <w:top w:w="42" w:type="dxa"/>
              <w:bottom w:w="42" w:type="dxa"/>
              <w:left w:w="70" w:type="dxa"/>
              <w:right w:w="70" w:type="dxa"/>
            </w:tcMar>
            <w:shd w:fill="EBF1F5"/>
            <w:vAlign w:val="center"/>
          </w:tcPr>
          <w:p>
            <w:pPr>
              <w:spacing w:before="0" w:after="0"/>
              <w:jc w:val="center"/>
            </w:pPr>
            <w:r>
              <w:rPr>
                <w:rFonts w:ascii="Times New Roman" w:hAnsi="Times New Roman"/>
                <w:b/>
                <w:sz w:val="20"/>
              </w:rPr>
              <w:t>Observed Metrics</w:t>
            </w:r>
          </w:p>
        </w:tc>
        <w:tc>
          <w:tcPr>
            <w:tcW w:type="dxa" w:w="2016"/>
            <w:tcMar>
              <w:top w:w="42" w:type="dxa"/>
              <w:bottom w:w="42" w:type="dxa"/>
              <w:left w:w="70" w:type="dxa"/>
              <w:right w:w="70" w:type="dxa"/>
            </w:tcMar>
            <w:shd w:fill="EBF1F5"/>
            <w:vAlign w:val="center"/>
          </w:tcPr>
          <w:p>
            <w:pPr>
              <w:spacing w:before="0" w:after="0"/>
              <w:jc w:val="center"/>
            </w:pPr>
            <w:r>
              <w:rPr>
                <w:rFonts w:ascii="Times New Roman" w:hAnsi="Times New Roman"/>
                <w:b/>
                <w:sz w:val="20"/>
              </w:rPr>
              <w:t>Statistical Decision</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H1</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Older patients exhibit higher heart disease prevalence</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Mean age without disease: 52.6 yrs vs with disease: 56.6 yrs</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CONFIRMED (Modest difference)</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H2</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Male patients have higher incidence than female patients</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Disease present in 55.3% of males vs 25.8% of females</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CONFIRMED (Strong gender disparity)</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H3</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High cholesterol directly indicates presence of disease</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Mean chol without disease: 242.6 mg/dl vs with disease: 251.5 mg/dl</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NOT STRONGLY CONFIRMED (Weak standalone predictor)</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H4</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Asymptomatic chest pain (cp = 4) strongly indicates heart disease</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72.9% of cp=4 patients have disease vs 27.1% without disease</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CONFIRMED (Strongest categorical indicator)</w:t>
            </w:r>
          </w:p>
        </w:tc>
      </w:tr>
    </w:tbl>
    <w:p>
      <w:pPr>
        <w:spacing w:after="20"/>
      </w:pPr>
    </w:p>
    <w:p>
      <w:pPr>
        <w:keepNext/>
        <w:spacing w:before="160" w:after="40"/>
        <w:jc w:val="left"/>
      </w:pPr>
      <w:r>
        <w:rPr>
          <w:rFonts w:ascii="Times New Roman" w:hAnsi="Times New Roman"/>
          <w:b/>
          <w:sz w:val="24"/>
        </w:rPr>
        <w:t>3.2.6 Predictive Modeling and Multi-Algorithm Evaluation</w:t>
      </w:r>
    </w:p>
    <w:p>
      <w:pPr>
        <w:spacing w:before="0" w:after="60" w:line="324" w:lineRule="auto"/>
        <w:jc w:val="both"/>
      </w:pPr>
      <w:r>
        <w:rPr>
          <w:rFonts w:ascii="Times New Roman" w:hAnsi="Times New Roman"/>
          <w:sz w:val="24"/>
        </w:rPr>
        <w:t>The dataset was partitioned into an 80% training set and a 20% testing set using stratified sampling to maintain class proportions. Three machine learning classification algorithms were trained and evaluated:</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Logistic Regression: </w:t>
      </w:r>
      <w:r>
        <w:rPr>
          <w:rFonts w:ascii="Times New Roman" w:hAnsi="Times New Roman"/>
          <w:sz w:val="24"/>
        </w:rPr>
        <w:t>Logistic Regression: Used as a baseline linear classifier with L2 regularization.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Random Forest: </w:t>
      </w:r>
      <w:r>
        <w:rPr>
          <w:rFonts w:ascii="Times New Roman" w:hAnsi="Times New Roman"/>
          <w:sz w:val="24"/>
        </w:rPr>
        <w:t>Random Forest Classifier: An ensemble of 100 decision trees using bootstrap aggregation.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Gradient Boosting: </w:t>
      </w:r>
      <w:r>
        <w:rPr>
          <w:rFonts w:ascii="Times New Roman" w:hAnsi="Times New Roman"/>
          <w:sz w:val="24"/>
        </w:rPr>
        <w:t>Gradient Boosting Classifier: An iterative boosting ensemble building shallow trees sequentially.</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Stacking Ensemble: </w:t>
      </w:r>
      <w:r>
        <w:rPr>
          <w:rFonts w:ascii="Times New Roman" w:hAnsi="Times New Roman"/>
          <w:sz w:val="24"/>
        </w:rPr>
        <w:t>Stacking Ensemble: A meta-model combining predictions from Random Forest and Gradient Boosting using a Logistic Regression meta-classifier.</w:t>
      </w:r>
    </w:p>
    <w:p>
      <w:pPr>
        <w:keepNext/>
        <w:spacing w:before="120" w:after="40"/>
        <w:jc w:val="center"/>
      </w:pPr>
      <w:r>
        <w:rPr>
          <w:rFonts w:ascii="Times New Roman" w:hAnsi="Times New Roman"/>
          <w:b/>
          <w:sz w:val="21"/>
        </w:rPr>
        <w:t>Table 3.3: Performance Evaluation and Comparison of Machine Learning Models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Classification Model</w:t>
            </w:r>
          </w:p>
        </w:tc>
        <w:tc>
          <w:tcPr>
            <w:tcW w:type="dxa" w:w="1584"/>
            <w:tcMar>
              <w:top w:w="42" w:type="dxa"/>
              <w:bottom w:w="42" w:type="dxa"/>
              <w:left w:w="70" w:type="dxa"/>
              <w:right w:w="70" w:type="dxa"/>
            </w:tcMar>
            <w:shd w:fill="EBF1F5"/>
            <w:vAlign w:val="center"/>
          </w:tcPr>
          <w:p>
            <w:pPr>
              <w:spacing w:before="0" w:after="0"/>
              <w:jc w:val="center"/>
            </w:pPr>
            <w:r>
              <w:rPr>
                <w:rFonts w:ascii="Times New Roman" w:hAnsi="Times New Roman"/>
                <w:b/>
                <w:sz w:val="20"/>
              </w:rPr>
              <w:t>Test Accuracy</w:t>
            </w:r>
          </w:p>
        </w:tc>
        <w:tc>
          <w:tcPr>
            <w:tcW w:type="dxa" w:w="2304"/>
            <w:tcMar>
              <w:top w:w="42" w:type="dxa"/>
              <w:bottom w:w="42" w:type="dxa"/>
              <w:left w:w="70" w:type="dxa"/>
              <w:right w:w="70" w:type="dxa"/>
            </w:tcMar>
            <w:shd w:fill="EBF1F5"/>
            <w:vAlign w:val="center"/>
          </w:tcPr>
          <w:p>
            <w:pPr>
              <w:spacing w:before="0" w:after="0"/>
              <w:jc w:val="center"/>
            </w:pPr>
            <w:r>
              <w:rPr>
                <w:rFonts w:ascii="Times New Roman" w:hAnsi="Times New Roman"/>
                <w:b/>
                <w:sz w:val="20"/>
              </w:rPr>
              <w:t>5-Fold Cross Validation Mean</w:t>
            </w:r>
          </w:p>
        </w:tc>
        <w:tc>
          <w:tcPr>
            <w:tcW w:type="dxa" w:w="2880"/>
            <w:tcMar>
              <w:top w:w="42" w:type="dxa"/>
              <w:bottom w:w="42" w:type="dxa"/>
              <w:left w:w="70" w:type="dxa"/>
              <w:right w:w="70" w:type="dxa"/>
            </w:tcMar>
            <w:shd w:fill="EBF1F5"/>
            <w:vAlign w:val="center"/>
          </w:tcPr>
          <w:p>
            <w:pPr>
              <w:spacing w:before="0" w:after="0"/>
              <w:jc w:val="center"/>
            </w:pPr>
            <w:r>
              <w:rPr>
                <w:rFonts w:ascii="Times New Roman" w:hAnsi="Times New Roman"/>
                <w:b/>
                <w:sz w:val="20"/>
              </w:rPr>
              <w:t>Model Characteristics</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Logistic Regression</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0.8852</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0.8223</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Strong linear separation, high baseline precision</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Random Forest</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0.8689</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0.8264</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Highest cross-validation score, non-linear modeling</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Gradient Boosting</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0.8525</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0.7686</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Effective on tabular data, susceptible to noise</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Stacking Ensemble</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0.8852</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0.8264</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Balanced predictions combining tree ensembles with LR</w:t>
            </w:r>
          </w:p>
        </w:tc>
      </w:tr>
    </w:tbl>
    <w:p>
      <w:pPr>
        <w:spacing w:after="20"/>
      </w:pPr>
    </w:p>
    <w:p>
      <w:pPr>
        <w:spacing w:before="0" w:after="60" w:line="324" w:lineRule="auto"/>
        <w:jc w:val="both"/>
      </w:pPr>
      <w:r>
        <w:rPr>
          <w:rFonts w:ascii="Times New Roman" w:hAnsi="Times New Roman"/>
          <w:sz w:val="24"/>
        </w:rPr>
        <w:t>Random Forest was selected as the primary model for detailed explainability and deployment because it achieved the highest cross-validation score (0.8264) and provides straightforward integration with tree-based SHAP explainers.</w:t>
      </w:r>
    </w:p>
    <w:p>
      <w:pPr>
        <w:keepNext/>
        <w:spacing w:before="160" w:after="40"/>
        <w:jc w:val="left"/>
      </w:pPr>
      <w:r>
        <w:rPr>
          <w:rFonts w:ascii="Times New Roman" w:hAnsi="Times New Roman"/>
          <w:b/>
          <w:sz w:val="24"/>
        </w:rPr>
        <w:t>3.2.7 Feature Importance Assessment and SHAP Interpretability</w:t>
      </w:r>
    </w:p>
    <w:p>
      <w:pPr>
        <w:spacing w:before="0" w:after="60" w:line="324" w:lineRule="auto"/>
        <w:jc w:val="both"/>
      </w:pPr>
      <w:r>
        <w:rPr>
          <w:rFonts w:ascii="Times New Roman" w:hAnsi="Times New Roman"/>
          <w:sz w:val="24"/>
        </w:rPr>
        <w:t>Feature importance was computed across all 13 attributes using Gini impurity reduction from the Random Forest model. Chest pain type (cp), maximum heart rate (thalch), and ST depression (oldpeak) emerged as the three most important features, each contributing over 11% of the total model importance. Fasting blood sugar (fbs) and resting ECG (restecg) contributed less than 3% each, marking them as candidates for feature pruning if required.</w:t>
      </w:r>
    </w:p>
    <w:p>
      <w:pPr>
        <w:keepNext/>
        <w:spacing w:before="80" w:after="20"/>
        <w:jc w:val="center"/>
      </w:pPr>
      <w:r>
        <w:drawing>
          <wp:inline xmlns:a="http://schemas.openxmlformats.org/drawingml/2006/main" xmlns:pic="http://schemas.openxmlformats.org/drawingml/2006/picture">
            <wp:extent cx="4754880" cy="3502203"/>
            <wp:docPr id="9" name="Picture 9"/>
            <wp:cNvGraphicFramePr>
              <a:graphicFrameLocks noChangeAspect="1"/>
            </wp:cNvGraphicFramePr>
            <a:graphic>
              <a:graphicData uri="http://schemas.openxmlformats.org/drawingml/2006/picture">
                <pic:pic>
                  <pic:nvPicPr>
                    <pic:cNvPr id="0" name="fig3_4_rf_importance.png"/>
                    <pic:cNvPicPr/>
                  </pic:nvPicPr>
                  <pic:blipFill>
                    <a:blip r:embed="rId17"/>
                    <a:stretch>
                      <a:fillRect/>
                    </a:stretch>
                  </pic:blipFill>
                  <pic:spPr>
                    <a:xfrm>
                      <a:off x="0" y="0"/>
                      <a:ext cx="4754880" cy="3502203"/>
                    </a:xfrm>
                    <a:prstGeom prst="rect"/>
                  </pic:spPr>
                </pic:pic>
              </a:graphicData>
            </a:graphic>
          </wp:inline>
        </w:drawing>
      </w:r>
    </w:p>
    <w:p>
      <w:pPr>
        <w:keepNext/>
        <w:spacing w:before="20" w:after="120"/>
        <w:jc w:val="center"/>
      </w:pPr>
      <w:r>
        <w:rPr>
          <w:rFonts w:ascii="Times New Roman" w:hAnsi="Times New Roman"/>
          <w:i/>
          <w:sz w:val="21"/>
        </w:rPr>
        <w:t>Fig 3.4: Random Forest Feature Importance Assessment across 13 Clinical Attributes</w:t>
      </w:r>
    </w:p>
    <w:p>
      <w:pPr>
        <w:spacing w:before="0" w:after="60" w:line="324" w:lineRule="auto"/>
        <w:jc w:val="both"/>
      </w:pPr>
      <w:r>
        <w:rPr>
          <w:rFonts w:ascii="Times New Roman" w:hAnsi="Times New Roman"/>
          <w:sz w:val="24"/>
        </w:rPr>
        <w:t>To satisfy clinical explainability requirements, SHAP (SHapley Additive exPlanations) was applied. Based on cooperative game theory, SHAP calculates the exact marginal contribution of each feature to the model's prediction. The SHAP summary beeswarm plot confirmed global patterns: high values of major vessels colored (ca) and ST depression (oldpeak) strongly pushed predictions toward disease (positive SHAP values), while higher maximum heart rate (thalch) pushed predictions toward healthy status.</w:t>
      </w:r>
    </w:p>
    <w:p>
      <w:pPr>
        <w:keepNext/>
        <w:spacing w:before="80" w:after="20"/>
        <w:jc w:val="center"/>
      </w:pPr>
      <w:r>
        <w:drawing>
          <wp:inline xmlns:a="http://schemas.openxmlformats.org/drawingml/2006/main" xmlns:pic="http://schemas.openxmlformats.org/drawingml/2006/picture">
            <wp:extent cx="4389120" cy="3838328"/>
            <wp:docPr id="10" name="Picture 10"/>
            <wp:cNvGraphicFramePr>
              <a:graphicFrameLocks noChangeAspect="1"/>
            </wp:cNvGraphicFramePr>
            <a:graphic>
              <a:graphicData uri="http://schemas.openxmlformats.org/drawingml/2006/picture">
                <pic:pic>
                  <pic:nvPicPr>
                    <pic:cNvPr id="0" name="fig3_5_shap_beeswarm.png"/>
                    <pic:cNvPicPr/>
                  </pic:nvPicPr>
                  <pic:blipFill>
                    <a:blip r:embed="rId18"/>
                    <a:stretch>
                      <a:fillRect/>
                    </a:stretch>
                  </pic:blipFill>
                  <pic:spPr>
                    <a:xfrm>
                      <a:off x="0" y="0"/>
                      <a:ext cx="4389120" cy="3838328"/>
                    </a:xfrm>
                    <a:prstGeom prst="rect"/>
                  </pic:spPr>
                </pic:pic>
              </a:graphicData>
            </a:graphic>
          </wp:inline>
        </w:drawing>
      </w:r>
    </w:p>
    <w:p>
      <w:pPr>
        <w:keepNext/>
        <w:spacing w:before="20" w:after="120"/>
        <w:jc w:val="center"/>
      </w:pPr>
      <w:r>
        <w:rPr>
          <w:rFonts w:ascii="Times New Roman" w:hAnsi="Times New Roman"/>
          <w:i/>
          <w:sz w:val="21"/>
        </w:rPr>
        <w:t>Fig 3.5: SHAP Beeswarm Summary Plot for Global Feature Impact on Predictions</w:t>
      </w:r>
    </w:p>
    <w:p>
      <w:pPr>
        <w:spacing w:before="0" w:after="60" w:line="324" w:lineRule="auto"/>
        <w:jc w:val="both"/>
      </w:pPr>
      <w:r>
        <w:rPr>
          <w:rFonts w:ascii="Times New Roman" w:hAnsi="Times New Roman"/>
          <w:sz w:val="24"/>
        </w:rPr>
        <w:t>Local explainability was evaluated on individual test patients using SHAP force plots. For a specific test subject, the model predicted a 28% probability of heart disease, classifying the patient as disease-free. The force plot explained the decision: non-anginal chest pain (cp = 3), normal thalassemia (thal = 3), and an upsloping ST segment reduced the disease probability, while patient age and mild vessel coloring pushed it upward, leaving the final probability well below the 0.50 threshold.</w:t>
      </w:r>
    </w:p>
    <w:p>
      <w:pPr>
        <w:keepNext/>
        <w:spacing w:before="80" w:after="20"/>
        <w:jc w:val="center"/>
      </w:pPr>
      <w:r>
        <w:drawing>
          <wp:inline xmlns:a="http://schemas.openxmlformats.org/drawingml/2006/main" xmlns:pic="http://schemas.openxmlformats.org/drawingml/2006/picture">
            <wp:extent cx="5486400" cy="798478"/>
            <wp:docPr id="11" name="Picture 11"/>
            <wp:cNvGraphicFramePr>
              <a:graphicFrameLocks noChangeAspect="1"/>
            </wp:cNvGraphicFramePr>
            <a:graphic>
              <a:graphicData uri="http://schemas.openxmlformats.org/drawingml/2006/picture">
                <pic:pic>
                  <pic:nvPicPr>
                    <pic:cNvPr id="0" name="fig3_6_shap_force.png"/>
                    <pic:cNvPicPr/>
                  </pic:nvPicPr>
                  <pic:blipFill>
                    <a:blip r:embed="rId19"/>
                    <a:stretch>
                      <a:fillRect/>
                    </a:stretch>
                  </pic:blipFill>
                  <pic:spPr>
                    <a:xfrm>
                      <a:off x="0" y="0"/>
                      <a:ext cx="5486400" cy="798478"/>
                    </a:xfrm>
                    <a:prstGeom prst="rect"/>
                  </pic:spPr>
                </pic:pic>
              </a:graphicData>
            </a:graphic>
          </wp:inline>
        </w:drawing>
      </w:r>
    </w:p>
    <w:p>
      <w:pPr>
        <w:keepNext/>
        <w:spacing w:before="20" w:after="120"/>
        <w:jc w:val="center"/>
      </w:pPr>
      <w:r>
        <w:rPr>
          <w:rFonts w:ascii="Times New Roman" w:hAnsi="Times New Roman"/>
          <w:i/>
          <w:sz w:val="21"/>
        </w:rPr>
        <w:t>Fig 3.6: SHAP Force Plot for Local Single Patient Decision Explanation</w:t>
      </w:r>
    </w:p>
    <w:p>
      <w:pPr>
        <w:keepNext/>
        <w:spacing w:before="160" w:after="40"/>
        <w:jc w:val="left"/>
      </w:pPr>
      <w:r>
        <w:rPr>
          <w:rFonts w:ascii="Times New Roman" w:hAnsi="Times New Roman"/>
          <w:b/>
          <w:sz w:val="24"/>
        </w:rPr>
        <w:t>3.2.8 Overfitting Mitigation and Hyperparameter Tuning using GridSearchCV</w:t>
      </w:r>
    </w:p>
    <w:p>
      <w:pPr>
        <w:spacing w:before="0" w:after="60" w:line="324" w:lineRule="auto"/>
        <w:jc w:val="both"/>
      </w:pPr>
      <w:r>
        <w:rPr>
          <w:rFonts w:ascii="Times New Roman" w:hAnsi="Times New Roman"/>
          <w:sz w:val="24"/>
        </w:rPr>
        <w:t>Evaluating the baseline Random Forest revealed a significant overfitting issue: the untuned model achieved a perfect 1.0000 (100%) accuracy on the training set, but scored 0.8689 on the test set, creating an overfitting gap of 0.1311. Five-fold cross-validation confirmed a realistic baseline generalization accuracy of 0.80 ± 0.04.</w:t>
      </w:r>
    </w:p>
    <w:p>
      <w:pPr>
        <w:spacing w:before="0" w:after="60" w:line="324" w:lineRule="auto"/>
        <w:jc w:val="both"/>
      </w:pPr>
      <w:r>
        <w:rPr>
          <w:rFonts w:ascii="Times New Roman" w:hAnsi="Times New Roman"/>
          <w:sz w:val="24"/>
        </w:rPr>
        <w:t>To resolve this, GridSearchCV was implemented over a parameter search space including n_estimators ([100, 200]), max_depth ([None, 5, 10]), and min_samples_split ([2, 5]). The optimal configuration was max_depth = 5, min_samples_split = 2, and n_estimators = 200. Restricting tree depth and requiring minimum samples per split regularized the ensemble, improving test accuracy while narrowing the overfitting gap.</w:t>
      </w:r>
    </w:p>
    <w:p>
      <w:pPr>
        <w:keepNext/>
        <w:spacing w:before="120" w:after="40"/>
        <w:jc w:val="center"/>
      </w:pPr>
      <w:r>
        <w:rPr>
          <w:rFonts w:ascii="Times New Roman" w:hAnsi="Times New Roman"/>
          <w:b/>
          <w:sz w:val="21"/>
        </w:rPr>
        <w:t>Table 3.4: Hyperparameter Tuning and Overfitting Mitigation Comparison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3168"/>
            <w:tcMar>
              <w:top w:w="42" w:type="dxa"/>
              <w:bottom w:w="42" w:type="dxa"/>
              <w:left w:w="70" w:type="dxa"/>
              <w:right w:w="70" w:type="dxa"/>
            </w:tcMar>
            <w:shd w:fill="EBF1F5"/>
            <w:vAlign w:val="center"/>
          </w:tcPr>
          <w:p>
            <w:pPr>
              <w:spacing w:before="0" w:after="0"/>
              <w:jc w:val="center"/>
            </w:pPr>
            <w:r>
              <w:rPr>
                <w:rFonts w:ascii="Times New Roman" w:hAnsi="Times New Roman"/>
                <w:b/>
                <w:sz w:val="20"/>
              </w:rPr>
              <w:t>Pipeline Stage</w:t>
            </w:r>
          </w:p>
        </w:tc>
        <w:tc>
          <w:tcPr>
            <w:tcW w:type="dxa" w:w="1584"/>
            <w:tcMar>
              <w:top w:w="42" w:type="dxa"/>
              <w:bottom w:w="42" w:type="dxa"/>
              <w:left w:w="70" w:type="dxa"/>
              <w:right w:w="70" w:type="dxa"/>
            </w:tcMar>
            <w:shd w:fill="EBF1F5"/>
            <w:vAlign w:val="center"/>
          </w:tcPr>
          <w:p>
            <w:pPr>
              <w:spacing w:before="0" w:after="0"/>
              <w:jc w:val="center"/>
            </w:pPr>
            <w:r>
              <w:rPr>
                <w:rFonts w:ascii="Times New Roman" w:hAnsi="Times New Roman"/>
                <w:b/>
                <w:sz w:val="20"/>
              </w:rPr>
              <w:t>Train Accuracy</w:t>
            </w:r>
          </w:p>
        </w:tc>
        <w:tc>
          <w:tcPr>
            <w:tcW w:type="dxa" w:w="1584"/>
            <w:tcMar>
              <w:top w:w="42" w:type="dxa"/>
              <w:bottom w:w="42" w:type="dxa"/>
              <w:left w:w="70" w:type="dxa"/>
              <w:right w:w="70" w:type="dxa"/>
            </w:tcMar>
            <w:shd w:fill="EBF1F5"/>
            <w:vAlign w:val="center"/>
          </w:tcPr>
          <w:p>
            <w:pPr>
              <w:spacing w:before="0" w:after="0"/>
              <w:jc w:val="center"/>
            </w:pPr>
            <w:r>
              <w:rPr>
                <w:rFonts w:ascii="Times New Roman" w:hAnsi="Times New Roman"/>
                <w:b/>
                <w:sz w:val="20"/>
              </w:rPr>
              <w:t>Test Accuracy</w:t>
            </w:r>
          </w:p>
        </w:tc>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Overfit Gap</w:t>
            </w:r>
          </w:p>
        </w:tc>
        <w:tc>
          <w:tcPr>
            <w:tcW w:type="dxa" w:w="2160"/>
            <w:tcMar>
              <w:top w:w="42" w:type="dxa"/>
              <w:bottom w:w="42" w:type="dxa"/>
              <w:left w:w="70" w:type="dxa"/>
              <w:right w:w="70" w:type="dxa"/>
            </w:tcMar>
            <w:shd w:fill="EBF1F5"/>
            <w:vAlign w:val="center"/>
          </w:tcPr>
          <w:p>
            <w:pPr>
              <w:spacing w:before="0" w:after="0"/>
              <w:jc w:val="center"/>
            </w:pPr>
            <w:r>
              <w:rPr>
                <w:rFonts w:ascii="Times New Roman" w:hAnsi="Times New Roman"/>
                <w:b/>
                <w:sz w:val="20"/>
              </w:rPr>
              <w:t>Status / Decision</w:t>
            </w:r>
          </w:p>
        </w:tc>
      </w:tr>
      <w:tr>
        <w:tc>
          <w:tcPr>
            <w:tcW w:type="dxa" w:w="3168"/>
            <w:tcMar>
              <w:top w:w="30" w:type="dxa"/>
              <w:bottom w:w="30" w:type="dxa"/>
              <w:left w:w="70" w:type="dxa"/>
              <w:right w:w="70" w:type="dxa"/>
            </w:tcMar>
            <w:vAlign w:val="center"/>
          </w:tcPr>
          <w:p>
            <w:pPr>
              <w:spacing w:before="0" w:after="0" w:line="276" w:lineRule="auto"/>
              <w:jc w:val="center"/>
            </w:pPr>
            <w:r>
              <w:rPr>
                <w:rFonts w:ascii="Times New Roman" w:hAnsi="Times New Roman"/>
                <w:sz w:val="19"/>
              </w:rPr>
              <w:t>Before Tuning (Default Random Forest)</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1.0000</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0.8689</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0.1311</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Overfitting on training partition</w:t>
            </w:r>
          </w:p>
        </w:tc>
      </w:tr>
      <w:tr>
        <w:tc>
          <w:tcPr>
            <w:tcW w:type="dxa" w:w="3168"/>
            <w:tcMar>
              <w:top w:w="30" w:type="dxa"/>
              <w:bottom w:w="30" w:type="dxa"/>
              <w:left w:w="70" w:type="dxa"/>
              <w:right w:w="70" w:type="dxa"/>
            </w:tcMar>
            <w:vAlign w:val="center"/>
          </w:tcPr>
          <w:p>
            <w:pPr>
              <w:spacing w:before="0" w:after="0" w:line="276" w:lineRule="auto"/>
              <w:jc w:val="center"/>
            </w:pPr>
            <w:r>
              <w:rPr>
                <w:rFonts w:ascii="Times New Roman" w:hAnsi="Times New Roman"/>
                <w:sz w:val="19"/>
              </w:rPr>
              <w:t>After GridSearchCV Tuning</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0.9380</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0.8852</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0.0528</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OPTIMAL: Lower gap, higher test accuracy</w:t>
            </w:r>
          </w:p>
        </w:tc>
      </w:tr>
    </w:tbl>
    <w:p>
      <w:pPr>
        <w:spacing w:after="20"/>
      </w:pPr>
    </w:p>
    <w:p>
      <w:pPr>
        <w:keepNext/>
        <w:spacing w:before="160" w:after="40"/>
        <w:jc w:val="left"/>
      </w:pPr>
      <w:r>
        <w:rPr>
          <w:rFonts w:ascii="Times New Roman" w:hAnsi="Times New Roman"/>
          <w:b/>
          <w:sz w:val="24"/>
        </w:rPr>
        <w:t>3.2.9 Single Patient Inference and Clinical Validation</w:t>
      </w:r>
    </w:p>
    <w:p>
      <w:pPr>
        <w:spacing w:before="0" w:after="60" w:line="324" w:lineRule="auto"/>
        <w:jc w:val="both"/>
      </w:pPr>
      <w:r>
        <w:rPr>
          <w:rFonts w:ascii="Times New Roman" w:hAnsi="Times New Roman"/>
          <w:sz w:val="24"/>
        </w:rPr>
        <w:t>The tuned Random Forest model was deployed on a held-out clinical validation subject with the following profile: age 56, male, asymptomatic chest pain (cp = 4), resting blood pressure 125 mm Hg, cholesterol 249 mg/dl, exercise-induced angina present (exang = 1), and ST depression oldpeak = 1.2. The model returned a predicted class of 1 (presence of heart disease) with a confidence probability of 80.98%, successfully matching the patient's actual medical diagnosis.</w:t>
      </w:r>
    </w:p>
    <w:p>
      <w:pPr>
        <w:keepNext/>
        <w:spacing w:before="200" w:after="60"/>
        <w:jc w:val="left"/>
      </w:pPr>
      <w:r>
        <w:rPr>
          <w:rFonts w:ascii="Times New Roman" w:hAnsi="Times New Roman"/>
          <w:b/>
          <w:sz w:val="28"/>
        </w:rPr>
        <w:t>3.3 Mini Project 2: Software Development Using Generative AI</w:t>
      </w:r>
    </w:p>
    <w:p>
      <w:pPr>
        <w:spacing w:before="0" w:after="60" w:line="324" w:lineRule="auto"/>
        <w:jc w:val="both"/>
      </w:pPr>
      <w:r>
        <w:rPr>
          <w:rFonts w:ascii="Times New Roman" w:hAnsi="Times New Roman"/>
          <w:i/>
          <w:sz w:val="24"/>
        </w:rPr>
        <w:t xml:space="preserve">System Implementation: </w:t>
      </w:r>
      <w:r>
        <w:rPr>
          <w:rFonts w:ascii="Times New Roman" w:hAnsi="Times New Roman"/>
          <w:sz w:val="24"/>
        </w:rPr>
        <w:t>Mini Project 2 demonstrated the application of Generative AI across all seven phases of the Software Development Life Cycle (SDLC) by building a complete College Library Management System using specialized AI platforms at each stage.</w:t>
      </w:r>
    </w:p>
    <w:p>
      <w:pPr>
        <w:keepNext/>
        <w:spacing w:before="160" w:after="40"/>
        <w:jc w:val="left"/>
      </w:pPr>
      <w:r>
        <w:rPr>
          <w:rFonts w:ascii="Times New Roman" w:hAnsi="Times New Roman"/>
          <w:b/>
          <w:sz w:val="24"/>
        </w:rPr>
        <w:t>3.3.1 Phase 1: Requirements Analysis and Agile User Stories</w:t>
      </w:r>
    </w:p>
    <w:p>
      <w:pPr>
        <w:spacing w:before="0" w:after="60" w:line="324" w:lineRule="auto"/>
        <w:jc w:val="both"/>
      </w:pPr>
      <w:r>
        <w:rPr>
          <w:rFonts w:ascii="Times New Roman" w:hAnsi="Times New Roman"/>
          <w:sz w:val="24"/>
        </w:rPr>
        <w:t>Requirements engineering used ChatGPT to analyze 12 raw feedback statements collected from university students, library staff, and faculty members regarding book reservation delays, fine calculation disputes, and inventory search issues. Generative AI extracted, categorized, and prioritized eight core functional requirements into a structured specification table:</w:t>
      </w:r>
    </w:p>
    <w:p>
      <w:pPr>
        <w:keepNext/>
        <w:spacing w:before="120" w:after="40"/>
        <w:jc w:val="center"/>
      </w:pPr>
      <w:r>
        <w:rPr>
          <w:rFonts w:ascii="Times New Roman" w:hAnsi="Times New Roman"/>
          <w:b/>
          <w:sz w:val="21"/>
        </w:rPr>
        <w:t>Table 3.5: College Library Management System Requirements Specification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Requirement ID</w:t>
            </w:r>
          </w:p>
        </w:tc>
        <w:tc>
          <w:tcPr>
            <w:tcW w:type="dxa" w:w="4032"/>
            <w:tcMar>
              <w:top w:w="42" w:type="dxa"/>
              <w:bottom w:w="42" w:type="dxa"/>
              <w:left w:w="70" w:type="dxa"/>
              <w:right w:w="70" w:type="dxa"/>
            </w:tcMar>
            <w:shd w:fill="EBF1F5"/>
            <w:vAlign w:val="center"/>
          </w:tcPr>
          <w:p>
            <w:pPr>
              <w:spacing w:before="0" w:after="0"/>
              <w:jc w:val="center"/>
            </w:pPr>
            <w:r>
              <w:rPr>
                <w:rFonts w:ascii="Times New Roman" w:hAnsi="Times New Roman"/>
                <w:b/>
                <w:sz w:val="20"/>
              </w:rPr>
              <w:t>Requirement Description</w:t>
            </w:r>
          </w:p>
        </w:tc>
        <w:tc>
          <w:tcPr>
            <w:tcW w:type="dxa" w:w="1872"/>
            <w:tcMar>
              <w:top w:w="42" w:type="dxa"/>
              <w:bottom w:w="42" w:type="dxa"/>
              <w:left w:w="70" w:type="dxa"/>
              <w:right w:w="70" w:type="dxa"/>
            </w:tcMar>
            <w:shd w:fill="EBF1F5"/>
            <w:vAlign w:val="center"/>
          </w:tcPr>
          <w:p>
            <w:pPr>
              <w:spacing w:before="0" w:after="0"/>
              <w:jc w:val="center"/>
            </w:pPr>
            <w:r>
              <w:rPr>
                <w:rFonts w:ascii="Times New Roman" w:hAnsi="Times New Roman"/>
                <w:b/>
                <w:sz w:val="20"/>
              </w:rPr>
              <w:t>Category</w:t>
            </w:r>
          </w:p>
        </w:tc>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Priority Level</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REQ-01</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Search catalog by book title, author, or genre</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Catalog Search</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REQ-02</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Check real-time copy availability for borrowing</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Circulation</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REQ-03</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Issue book checkout and generate due date stamp</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Transactions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REQ-04</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Process book returns and update inventory counts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Transactions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REQ-05</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Reserve checked-out books for upcoming loan queues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Reservations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Medium</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REQ-06</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Calculate late return fines automatically at Rs 5 per day</w:t>
            </w:r>
          </w:p>
        </w:tc>
        <w:tc>
          <w:tcPr>
            <w:tcW w:type="dxa" w:w="1872"/>
            <w:tcMar>
              <w:top w:w="30" w:type="dxa"/>
              <w:bottom w:w="30" w:type="dxa"/>
              <w:left w:w="70" w:type="dxa"/>
              <w:right w:w="70" w:type="dxa"/>
            </w:tcMar>
            <w:vAlign w:val="center"/>
          </w:tcPr>
          <w:p>
            <w:pPr>
              <w:spacing w:before="0" w:after="0" w:line="276" w:lineRule="auto"/>
              <w:jc w:val="left"/>
            </w:pPr>
            <w:r>
              <w:rPr>
                <w:rFonts w:ascii="Times New Roman" w:hAnsi="Times New Roman"/>
                <w:sz w:val="19"/>
              </w:rPr>
              <w:t>Billing / Fines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Medium</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REQ-07</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Student dashboard displaying active loans and fines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User Account</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REQ-08</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Librarian interface to register new book acquisitions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Administration</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Low</w:t>
            </w:r>
          </w:p>
        </w:tc>
      </w:tr>
    </w:tbl>
    <w:p>
      <w:pPr>
        <w:spacing w:after="20"/>
      </w:pPr>
    </w:p>
    <w:p>
      <w:pPr>
        <w:spacing w:before="0" w:after="60" w:line="324" w:lineRule="auto"/>
        <w:jc w:val="both"/>
      </w:pPr>
      <w:r>
        <w:rPr>
          <w:rFonts w:ascii="Times New Roman" w:hAnsi="Times New Roman"/>
          <w:sz w:val="24"/>
        </w:rPr>
        <w:t>High-priority requirements were converted into standard Agile user stories (e.g., 'As a student, I want to search for textbooks by title and check available copies so that I can borrow them without visiting the desk unnecessarily'). In addition, five Non-Functional Requirements (NFRs) were established:</w:t>
      </w:r>
    </w:p>
    <w:p>
      <w:pPr>
        <w:keepNext/>
        <w:spacing w:before="120" w:after="40"/>
        <w:jc w:val="center"/>
      </w:pPr>
      <w:r>
        <w:rPr>
          <w:rFonts w:ascii="Times New Roman" w:hAnsi="Times New Roman"/>
          <w:b/>
          <w:sz w:val="21"/>
        </w:rPr>
        <w:t>Table 3.6: Non-Functional Requirements (NFRs) for Library Application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NFR ID</w:t>
            </w:r>
          </w:p>
        </w:tc>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Quality Attribute</w:t>
            </w:r>
          </w:p>
        </w:tc>
        <w:tc>
          <w:tcPr>
            <w:tcW w:type="dxa" w:w="5328"/>
            <w:tcMar>
              <w:top w:w="42" w:type="dxa"/>
              <w:bottom w:w="42" w:type="dxa"/>
              <w:left w:w="70" w:type="dxa"/>
              <w:right w:w="70" w:type="dxa"/>
            </w:tcMar>
            <w:shd w:fill="EBF1F5"/>
            <w:vAlign w:val="center"/>
          </w:tcPr>
          <w:p>
            <w:pPr>
              <w:spacing w:before="0" w:after="0"/>
              <w:jc w:val="center"/>
            </w:pPr>
            <w:r>
              <w:rPr>
                <w:rFonts w:ascii="Times New Roman" w:hAnsi="Times New Roman"/>
                <w:b/>
                <w:sz w:val="20"/>
              </w:rPr>
              <w:t>Specification Metric / Target Standard</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NFR-01</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Performance</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Catalog search and availability query response times under 200 ms</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NFR-02</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Data Integrity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ACID transactional consistency for inventory decrements on book checkouts</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NFR-03</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Availability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99.5% service uptime during campus operational library hours</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NFR-04</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Security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Student authentication and parameter validation against SQL injection</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NFR-05</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Usability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Responsive user interface accessible on standard desktop and mobile browsers</w:t>
            </w:r>
          </w:p>
        </w:tc>
      </w:tr>
    </w:tbl>
    <w:p>
      <w:pPr>
        <w:spacing w:after="20"/>
      </w:pPr>
    </w:p>
    <w:p>
      <w:pPr>
        <w:keepNext/>
        <w:spacing w:before="160" w:after="40"/>
        <w:jc w:val="left"/>
      </w:pPr>
      <w:r>
        <w:rPr>
          <w:rFonts w:ascii="Times New Roman" w:hAnsi="Times New Roman"/>
          <w:b/>
          <w:sz w:val="24"/>
        </w:rPr>
        <w:t>3.3.2 Phase 2: UI Wireframe Design using Visily AI</w:t>
      </w:r>
    </w:p>
    <w:p>
      <w:pPr>
        <w:spacing w:before="0" w:after="60" w:line="324" w:lineRule="auto"/>
        <w:jc w:val="both"/>
      </w:pPr>
      <w:r>
        <w:rPr>
          <w:rFonts w:ascii="Times New Roman" w:hAnsi="Times New Roman"/>
          <w:sz w:val="24"/>
        </w:rPr>
        <w:t>Using the AI wireframing platform Visily (app.visily.ai), user interface layouts were generated from structured natural language prompts. Three primary application screens were designed:</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Home Screen: </w:t>
      </w:r>
      <w:r>
        <w:rPr>
          <w:rFonts w:ascii="Times New Roman" w:hAnsi="Times New Roman"/>
          <w:sz w:val="24"/>
        </w:rPr>
        <w:t>Home Screen: Features a top navigation bar, global book search input, categorized genre pills (Computer Science, Mathematics, Literature), and a card grid displaying featured books with cover thumbnails, author credits, and live availability badges.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Action Screen: </w:t>
      </w:r>
      <w:r>
        <w:rPr>
          <w:rFonts w:ascii="Times New Roman" w:hAnsi="Times New Roman"/>
          <w:sz w:val="24"/>
        </w:rPr>
        <w:t>Main Action Screen: A checkout and return modal allowing students to enter their Student ID, select an available Book ID, verify loan duration (default 14 days), and submit borrowing transactions with validation messages.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Dashboard Screen: </w:t>
      </w:r>
      <w:r>
        <w:rPr>
          <w:rFonts w:ascii="Times New Roman" w:hAnsi="Times New Roman"/>
          <w:sz w:val="24"/>
        </w:rPr>
        <w:t>User Dashboard Screen: A summary panel showing current active loans, calculated return deadlines, overdue warning alerts, and outstanding fines.</w:t>
      </w:r>
    </w:p>
    <w:p>
      <w:pPr>
        <w:keepNext/>
        <w:spacing w:before="80" w:after="20"/>
        <w:jc w:val="center"/>
      </w:pPr>
      <w:r>
        <w:drawing>
          <wp:inline xmlns:a="http://schemas.openxmlformats.org/drawingml/2006/main" xmlns:pic="http://schemas.openxmlformats.org/drawingml/2006/picture">
            <wp:extent cx="5486400" cy="2720051"/>
            <wp:docPr id="12" name="Picture 12"/>
            <wp:cNvGraphicFramePr>
              <a:graphicFrameLocks noChangeAspect="1"/>
            </wp:cNvGraphicFramePr>
            <a:graphic>
              <a:graphicData uri="http://schemas.openxmlformats.org/drawingml/2006/picture">
                <pic:pic>
                  <pic:nvPicPr>
                    <pic:cNvPr id="0" name="fig3_7_visily_wireframes.png"/>
                    <pic:cNvPicPr/>
                  </pic:nvPicPr>
                  <pic:blipFill>
                    <a:blip r:embed="rId20"/>
                    <a:stretch>
                      <a:fillRect/>
                    </a:stretch>
                  </pic:blipFill>
                  <pic:spPr>
                    <a:xfrm>
                      <a:off x="0" y="0"/>
                      <a:ext cx="5486400" cy="2720051"/>
                    </a:xfrm>
                    <a:prstGeom prst="rect"/>
                  </pic:spPr>
                </pic:pic>
              </a:graphicData>
            </a:graphic>
          </wp:inline>
        </w:drawing>
      </w:r>
    </w:p>
    <w:p>
      <w:pPr>
        <w:keepNext/>
        <w:spacing w:before="20" w:after="120"/>
        <w:jc w:val="center"/>
      </w:pPr>
      <w:r>
        <w:rPr>
          <w:rFonts w:ascii="Times New Roman" w:hAnsi="Times New Roman"/>
          <w:i/>
          <w:sz w:val="21"/>
        </w:rPr>
        <w:t>Fig 3.7: Visily UI Wireframes for College Library Management System Screens</w:t>
      </w:r>
    </w:p>
    <w:p>
      <w:pPr>
        <w:keepNext/>
        <w:spacing w:before="160" w:after="40"/>
        <w:jc w:val="left"/>
      </w:pPr>
      <w:r>
        <w:rPr>
          <w:rFonts w:ascii="Times New Roman" w:hAnsi="Times New Roman"/>
          <w:b/>
          <w:sz w:val="24"/>
        </w:rPr>
        <w:t>3.3.3 Phase 3: System Architecture and Relational Schema Design using Eraser.io</w:t>
      </w:r>
    </w:p>
    <w:p>
      <w:pPr>
        <w:spacing w:before="0" w:after="60" w:line="324" w:lineRule="auto"/>
        <w:jc w:val="both"/>
      </w:pPr>
      <w:r>
        <w:rPr>
          <w:rFonts w:ascii="Times New Roman" w:hAnsi="Times New Roman"/>
          <w:sz w:val="24"/>
        </w:rPr>
        <w:t>The technical architecture was designed using Eraser.io. A multi-tier architecture was established consisting of a Presentation Tier (HTML/CSS browser interface), an Application Logic Tier (Python service layer handling transactions, date validation, and business logic), a Data Storage Tier (SQLite relational database), and an External Integration Layer (simulated email notifications for due date reminders).</w:t>
      </w:r>
    </w:p>
    <w:p>
      <w:pPr>
        <w:keepNext/>
        <w:spacing w:before="80" w:after="20"/>
        <w:jc w:val="center"/>
      </w:pPr>
      <w:r>
        <w:drawing>
          <wp:inline xmlns:a="http://schemas.openxmlformats.org/drawingml/2006/main" xmlns:pic="http://schemas.openxmlformats.org/drawingml/2006/picture">
            <wp:extent cx="5486400" cy="2554514"/>
            <wp:docPr id="13" name="Picture 13"/>
            <wp:cNvGraphicFramePr>
              <a:graphicFrameLocks noChangeAspect="1"/>
            </wp:cNvGraphicFramePr>
            <a:graphic>
              <a:graphicData uri="http://schemas.openxmlformats.org/drawingml/2006/picture">
                <pic:pic>
                  <pic:nvPicPr>
                    <pic:cNvPr id="0" name="fig3_8_eraser_architecture.png"/>
                    <pic:cNvPicPr/>
                  </pic:nvPicPr>
                  <pic:blipFill>
                    <a:blip r:embed="rId21"/>
                    <a:stretch>
                      <a:fillRect/>
                    </a:stretch>
                  </pic:blipFill>
                  <pic:spPr>
                    <a:xfrm>
                      <a:off x="0" y="0"/>
                      <a:ext cx="5486400" cy="2554514"/>
                    </a:xfrm>
                    <a:prstGeom prst="rect"/>
                  </pic:spPr>
                </pic:pic>
              </a:graphicData>
            </a:graphic>
          </wp:inline>
        </w:drawing>
      </w:r>
    </w:p>
    <w:p>
      <w:pPr>
        <w:keepNext/>
        <w:spacing w:before="20" w:after="120"/>
        <w:jc w:val="center"/>
      </w:pPr>
      <w:r>
        <w:rPr>
          <w:rFonts w:ascii="Times New Roman" w:hAnsi="Times New Roman"/>
          <w:i/>
          <w:sz w:val="21"/>
        </w:rPr>
        <w:t>Fig 3.8: Multi-Tier System Architecture Diagram Generated with Eraser.io</w:t>
      </w:r>
    </w:p>
    <w:p>
      <w:pPr>
        <w:spacing w:before="0" w:after="60" w:line="324" w:lineRule="auto"/>
        <w:jc w:val="both"/>
      </w:pPr>
      <w:r>
        <w:rPr>
          <w:rFonts w:ascii="Times New Roman" w:hAnsi="Times New Roman"/>
          <w:sz w:val="24"/>
        </w:rPr>
        <w:t>The relational database schema was designed to satisfy third normal form (3NF). It partitions entities into five distinct tables: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Students: </w:t>
      </w:r>
      <w:r>
        <w:rPr>
          <w:rFonts w:ascii="Times New Roman" w:hAnsi="Times New Roman"/>
          <w:sz w:val="24"/>
        </w:rPr>
        <w:t>Students: Stores student_id (PK), full_name, email, and department.</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Books: </w:t>
      </w:r>
      <w:r>
        <w:rPr>
          <w:rFonts w:ascii="Times New Roman" w:hAnsi="Times New Roman"/>
          <w:sz w:val="24"/>
        </w:rPr>
        <w:t>Books: Stores book_id (PK), title, author, isbn, genre, total_copies, and available_copies, with CHECK (available_copies &gt;= 0).</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Borrows: </w:t>
      </w:r>
      <w:r>
        <w:rPr>
          <w:rFonts w:ascii="Times New Roman" w:hAnsi="Times New Roman"/>
          <w:sz w:val="24"/>
        </w:rPr>
        <w:t>Borrows: Records borrow_id (PK), student_id (FK), book_id (FK), borrow_date, due_date, return_date, and status ('Active', 'Returned', 'Overdue').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Reservations: </w:t>
      </w:r>
      <w:r>
        <w:rPr>
          <w:rFonts w:ascii="Times New Roman" w:hAnsi="Times New Roman"/>
          <w:sz w:val="24"/>
        </w:rPr>
        <w:t>Reservations: Records reservation_id (PK), student_id (FK), book_id (FK), reservation_date, and status ('Pending', 'Fulfilled', 'Cancelled'). Kept separate from Borrows because reservations represent future loan requests rather than active loans.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Fines: </w:t>
      </w:r>
      <w:r>
        <w:rPr>
          <w:rFonts w:ascii="Times New Roman" w:hAnsi="Times New Roman"/>
          <w:sz w:val="24"/>
        </w:rPr>
        <w:t>Fines: Stores fine_id (PK), borrow_id (FK), amount, and payment_status ('Unpaid', 'Paid'). Kept separate from Borrows since not all checkouts incur fines, keeping active borrowing records clean.</w:t>
      </w:r>
    </w:p>
    <w:p>
      <w:pPr>
        <w:keepNext/>
        <w:spacing w:before="80" w:after="20"/>
        <w:jc w:val="center"/>
      </w:pPr>
      <w:r>
        <w:drawing>
          <wp:inline xmlns:a="http://schemas.openxmlformats.org/drawingml/2006/main" xmlns:pic="http://schemas.openxmlformats.org/drawingml/2006/picture">
            <wp:extent cx="5029200" cy="3938210"/>
            <wp:docPr id="14" name="Picture 14"/>
            <wp:cNvGraphicFramePr>
              <a:graphicFrameLocks noChangeAspect="1"/>
            </wp:cNvGraphicFramePr>
            <a:graphic>
              <a:graphicData uri="http://schemas.openxmlformats.org/drawingml/2006/picture">
                <pic:pic>
                  <pic:nvPicPr>
                    <pic:cNvPr id="0" name="fig3_9_eraser_erd.png"/>
                    <pic:cNvPicPr/>
                  </pic:nvPicPr>
                  <pic:blipFill>
                    <a:blip r:embed="rId22"/>
                    <a:stretch>
                      <a:fillRect/>
                    </a:stretch>
                  </pic:blipFill>
                  <pic:spPr>
                    <a:xfrm>
                      <a:off x="0" y="0"/>
                      <a:ext cx="5029200" cy="3938210"/>
                    </a:xfrm>
                    <a:prstGeom prst="rect"/>
                  </pic:spPr>
                </pic:pic>
              </a:graphicData>
            </a:graphic>
          </wp:inline>
        </w:drawing>
      </w:r>
    </w:p>
    <w:p>
      <w:pPr>
        <w:keepNext/>
        <w:spacing w:before="20" w:after="120"/>
        <w:jc w:val="center"/>
      </w:pPr>
      <w:r>
        <w:rPr>
          <w:rFonts w:ascii="Times New Roman" w:hAnsi="Times New Roman"/>
          <w:i/>
          <w:sz w:val="21"/>
        </w:rPr>
        <w:t>Fig 3.9: Eraser.io Entity Relationship Diagram for Library Relational Database</w:t>
      </w:r>
    </w:p>
    <w:p>
      <w:pPr>
        <w:keepNext/>
        <w:spacing w:before="160" w:after="40"/>
        <w:jc w:val="left"/>
      </w:pPr>
      <w:r>
        <w:rPr>
          <w:rFonts w:ascii="Times New Roman" w:hAnsi="Times New Roman"/>
          <w:b/>
          <w:sz w:val="24"/>
        </w:rPr>
        <w:t>3.3.4 Phase 4: Application Development in Google Colab</w:t>
      </w:r>
    </w:p>
    <w:p>
      <w:pPr>
        <w:spacing w:before="0" w:after="60" w:line="324" w:lineRule="auto"/>
        <w:jc w:val="both"/>
      </w:pPr>
      <w:r>
        <w:rPr>
          <w:rFonts w:ascii="Times New Roman" w:hAnsi="Times New Roman"/>
          <w:sz w:val="24"/>
        </w:rPr>
        <w:t>Development was implemented in Google Colab across four modules using Python and SQLite: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1: </w:t>
      </w:r>
      <w:r>
        <w:rPr>
          <w:rFonts w:ascii="Times New Roman" w:hAnsi="Times New Roman"/>
          <w:sz w:val="24"/>
        </w:rPr>
        <w:t>Module 1 (Database Initialization): Created 'library.db' using sqlite3, executed DDL statements with primary and foreign keys, and seeded sample records for five books and three students. Verified table setups by printing record counts.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2: </w:t>
      </w:r>
      <w:r>
        <w:rPr>
          <w:rFonts w:ascii="Times New Roman" w:hAnsi="Times New Roman"/>
          <w:sz w:val="24"/>
        </w:rPr>
        <w:t>Module 2 (Core Data Functions): Implemented search_books(query), filter_by_genre(genre), and get_student_loans(student_id) functions, returning formatted tabular results.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3: </w:t>
      </w:r>
      <w:r>
        <w:rPr>
          <w:rFonts w:ascii="Times New Roman" w:hAnsi="Times New Roman"/>
          <w:sz w:val="24"/>
        </w:rPr>
        <w:t>Module 3 (Main Business Function): Created the borrow_book(student_id, book_id) function. This function validates student existence, checks that available_copies &gt; 0, verifies the student has fewer than 3 active loans, inserts a new loan record into Borrows with a 14-day due date, decrements available_copies in Books atomically, and commits the transaction.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4: </w:t>
      </w:r>
      <w:r>
        <w:rPr>
          <w:rFonts w:ascii="Times New Roman" w:hAnsi="Times New Roman"/>
          <w:sz w:val="24"/>
        </w:rPr>
        <w:t>Module 4 (HTML Frontend): Rendered a dynamic HTML interface directly in Colab using IPython.display.HTML. The interface queries the database to display a catalog card grid, loan status badges, and transaction summaries.</w:t>
      </w:r>
    </w:p>
    <w:p>
      <w:pPr>
        <w:keepNext/>
        <w:spacing w:before="80" w:after="20"/>
        <w:jc w:val="center"/>
      </w:pPr>
      <w:r>
        <w:drawing>
          <wp:inline xmlns:a="http://schemas.openxmlformats.org/drawingml/2006/main" xmlns:pic="http://schemas.openxmlformats.org/drawingml/2006/picture">
            <wp:extent cx="5486400" cy="2996284"/>
            <wp:docPr id="15" name="Picture 15"/>
            <wp:cNvGraphicFramePr>
              <a:graphicFrameLocks noChangeAspect="1"/>
            </wp:cNvGraphicFramePr>
            <a:graphic>
              <a:graphicData uri="http://schemas.openxmlformats.org/drawingml/2006/picture">
                <pic:pic>
                  <pic:nvPicPr>
                    <pic:cNvPr id="0" name="fig3_10_html_frontend.png"/>
                    <pic:cNvPicPr/>
                  </pic:nvPicPr>
                  <pic:blipFill>
                    <a:blip r:embed="rId23"/>
                    <a:stretch>
                      <a:fillRect/>
                    </a:stretch>
                  </pic:blipFill>
                  <pic:spPr>
                    <a:xfrm>
                      <a:off x="0" y="0"/>
                      <a:ext cx="5486400" cy="2996284"/>
                    </a:xfrm>
                    <a:prstGeom prst="rect"/>
                  </pic:spPr>
                </pic:pic>
              </a:graphicData>
            </a:graphic>
          </wp:inline>
        </w:drawing>
      </w:r>
    </w:p>
    <w:p>
      <w:pPr>
        <w:keepNext/>
        <w:spacing w:before="20" w:after="120"/>
        <w:jc w:val="center"/>
      </w:pPr>
      <w:r>
        <w:rPr>
          <w:rFonts w:ascii="Times New Roman" w:hAnsi="Times New Roman"/>
          <w:i/>
          <w:sz w:val="21"/>
        </w:rPr>
        <w:t>Fig 3.10: Interactive HTML Frontend Interface Rendered inside Google Colab</w:t>
      </w:r>
    </w:p>
    <w:p>
      <w:pPr>
        <w:keepNext/>
        <w:spacing w:before="160" w:after="40"/>
        <w:jc w:val="left"/>
      </w:pPr>
      <w:r>
        <w:rPr>
          <w:rFonts w:ascii="Times New Roman" w:hAnsi="Times New Roman"/>
          <w:b/>
          <w:sz w:val="24"/>
        </w:rPr>
        <w:t>3.3.5 Phase 5: Automated Testing Suite and Validation</w:t>
      </w:r>
    </w:p>
    <w:p>
      <w:pPr>
        <w:spacing w:before="0" w:after="60" w:line="324" w:lineRule="auto"/>
        <w:jc w:val="both"/>
      </w:pPr>
      <w:r>
        <w:rPr>
          <w:rFonts w:ascii="Times New Roman" w:hAnsi="Times New Roman"/>
          <w:sz w:val="24"/>
        </w:rPr>
        <w:t>An automated test suite was developed and run in Google Colab to verify system correctness across four testing categories, covering a total of 10 test cases:</w:t>
      </w:r>
    </w:p>
    <w:p>
      <w:pPr>
        <w:keepNext/>
        <w:spacing w:before="120" w:after="40"/>
        <w:jc w:val="center"/>
      </w:pPr>
      <w:r>
        <w:rPr>
          <w:rFonts w:ascii="Times New Roman" w:hAnsi="Times New Roman"/>
          <w:b/>
          <w:sz w:val="21"/>
        </w:rPr>
        <w:t>Table 3.7: Automated Test Suite Execution Summary across Four Testing Modules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Test Module</w:t>
            </w:r>
          </w:p>
        </w:tc>
        <w:tc>
          <w:tcPr>
            <w:tcW w:type="dxa" w:w="3744"/>
            <w:tcMar>
              <w:top w:w="42" w:type="dxa"/>
              <w:bottom w:w="42" w:type="dxa"/>
              <w:left w:w="70" w:type="dxa"/>
              <w:right w:w="70" w:type="dxa"/>
            </w:tcMar>
            <w:shd w:fill="EBF1F5"/>
            <w:vAlign w:val="center"/>
          </w:tcPr>
          <w:p>
            <w:pPr>
              <w:spacing w:before="0" w:after="0"/>
              <w:jc w:val="center"/>
            </w:pPr>
            <w:r>
              <w:rPr>
                <w:rFonts w:ascii="Times New Roman" w:hAnsi="Times New Roman"/>
                <w:b/>
                <w:sz w:val="20"/>
              </w:rPr>
              <w:t>Test Focus Area</w:t>
            </w:r>
          </w:p>
        </w:tc>
        <w:tc>
          <w:tcPr>
            <w:tcW w:type="dxa" w:w="1152"/>
            <w:tcMar>
              <w:top w:w="42" w:type="dxa"/>
              <w:bottom w:w="42" w:type="dxa"/>
              <w:left w:w="70" w:type="dxa"/>
              <w:right w:w="70" w:type="dxa"/>
            </w:tcMar>
            <w:shd w:fill="EBF1F5"/>
            <w:vAlign w:val="center"/>
          </w:tcPr>
          <w:p>
            <w:pPr>
              <w:spacing w:before="0" w:after="0"/>
              <w:jc w:val="center"/>
            </w:pPr>
            <w:r>
              <w:rPr>
                <w:rFonts w:ascii="Times New Roman" w:hAnsi="Times New Roman"/>
                <w:b/>
                <w:sz w:val="20"/>
              </w:rPr>
              <w:t>Cases Run</w:t>
            </w:r>
          </w:p>
        </w:tc>
        <w:tc>
          <w:tcPr>
            <w:tcW w:type="dxa" w:w="1008"/>
            <w:tcMar>
              <w:top w:w="42" w:type="dxa"/>
              <w:bottom w:w="42" w:type="dxa"/>
              <w:left w:w="70" w:type="dxa"/>
              <w:right w:w="70" w:type="dxa"/>
            </w:tcMar>
            <w:shd w:fill="EBF1F5"/>
            <w:vAlign w:val="center"/>
          </w:tcPr>
          <w:p>
            <w:pPr>
              <w:spacing w:before="0" w:after="0"/>
              <w:jc w:val="center"/>
            </w:pPr>
            <w:r>
              <w:rPr>
                <w:rFonts w:ascii="Times New Roman" w:hAnsi="Times New Roman"/>
                <w:b/>
                <w:sz w:val="20"/>
              </w:rPr>
              <w:t>Passed</w:t>
            </w:r>
          </w:p>
        </w:tc>
        <w:tc>
          <w:tcPr>
            <w:tcW w:type="dxa" w:w="1152"/>
            <w:tcMar>
              <w:top w:w="42" w:type="dxa"/>
              <w:bottom w:w="42" w:type="dxa"/>
              <w:left w:w="70" w:type="dxa"/>
              <w:right w:w="70" w:type="dxa"/>
            </w:tcMar>
            <w:shd w:fill="EBF1F5"/>
            <w:vAlign w:val="center"/>
          </w:tcPr>
          <w:p>
            <w:pPr>
              <w:spacing w:before="0" w:after="0"/>
              <w:jc w:val="center"/>
            </w:pPr>
            <w:r>
              <w:rPr>
                <w:rFonts w:ascii="Times New Roman" w:hAnsi="Times New Roman"/>
                <w:b/>
                <w:sz w:val="20"/>
              </w:rPr>
              <w:t>Pass Rate</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A: Database Structure</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Verify all 5 tables exist with correct columns and primary keys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B: Data Quality Tests</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Check non-negative copy counts, non-null fields, valid emails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C: Business Logic Tests</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Verify copy decrement on checkout and proper due date creation</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D: Edge Case Tests</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Attempt checkout when copies=0, invalid student IDs, duplicate loans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TOTAL SUITE</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Comprehensive automated verification across all system components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10</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bl>
    <w:p>
      <w:pPr>
        <w:spacing w:after="20"/>
      </w:pPr>
    </w:p>
    <w:p>
      <w:pPr>
        <w:keepNext/>
        <w:spacing w:before="80" w:after="20"/>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fig3_11_test_suite_output.png"/>
                    <pic:cNvPicPr/>
                  </pic:nvPicPr>
                  <pic:blipFill>
                    <a:blip r:embed="rId24"/>
                    <a:stretch>
                      <a:fillRect/>
                    </a:stretch>
                  </pic:blipFill>
                  <pic:spPr>
                    <a:xfrm>
                      <a:off x="0" y="0"/>
                      <a:ext cx="4572000" cy="2857500"/>
                    </a:xfrm>
                    <a:prstGeom prst="rect"/>
                  </pic:spPr>
                </pic:pic>
              </a:graphicData>
            </a:graphic>
          </wp:inline>
        </w:drawing>
      </w:r>
    </w:p>
    <w:p>
      <w:pPr>
        <w:keepNext/>
        <w:spacing w:before="20" w:after="120"/>
        <w:jc w:val="center"/>
      </w:pPr>
      <w:r>
        <w:rPr>
          <w:rFonts w:ascii="Times New Roman" w:hAnsi="Times New Roman"/>
          <w:i/>
          <w:sz w:val="21"/>
        </w:rPr>
        <w:t>Fig 3.11: Automated Test Suite Execution Output Showing 100% Pass Rate</w:t>
      </w:r>
    </w:p>
    <w:p>
      <w:pPr>
        <w:keepNext/>
        <w:spacing w:before="160" w:after="40"/>
        <w:jc w:val="left"/>
      </w:pPr>
      <w:r>
        <w:rPr>
          <w:rFonts w:ascii="Times New Roman" w:hAnsi="Times New Roman"/>
          <w:b/>
          <w:sz w:val="24"/>
        </w:rPr>
        <w:t>3.3.6 Phase 6: Simulated Deployment, Traffic Monitoring, and Automated Mitigation</w:t>
      </w:r>
    </w:p>
    <w:p>
      <w:pPr>
        <w:spacing w:before="0" w:after="60" w:line="324" w:lineRule="auto"/>
        <w:jc w:val="both"/>
      </w:pPr>
      <w:r>
        <w:rPr>
          <w:rFonts w:ascii="Times New Roman" w:hAnsi="Times New Roman"/>
          <w:sz w:val="24"/>
        </w:rPr>
        <w:t>Phase 6 simulated production telemetry monitoring and automated incident response in Google Colab. A 10-minute API traffic sequence was generated, logging simulated requests and response latencies at 1-minute intervals. A traffic spike was injected during minutes 4, 5, and 6 to model sudden exam-period query loads, causing response times to surge from baseline levels (~120 ms) up to 980 ms and 1450 ms.</w:t>
      </w:r>
    </w:p>
    <w:p>
      <w:pPr>
        <w:spacing w:before="0" w:after="60" w:line="324" w:lineRule="auto"/>
        <w:jc w:val="both"/>
      </w:pPr>
      <w:r>
        <w:rPr>
          <w:rFonts w:ascii="Times New Roman" w:hAnsi="Times New Roman"/>
          <w:sz w:val="24"/>
        </w:rPr>
        <w:t>The automated monitoring system logged alerts once latencies crossed a 500 ms warning threshold and a 1000 ms critical threshold. An automated mitigation script was triggered, simulating horizontal container scaling and temporary rate limiting. This brought API response times back under 200 ms by minute 8, demonstrating automated self-healing capabilities.</w:t>
      </w:r>
    </w:p>
    <w:p>
      <w:pPr>
        <w:keepNext/>
        <w:spacing w:before="80" w:after="20"/>
        <w:jc w:val="center"/>
      </w:pPr>
      <w:r>
        <w:drawing>
          <wp:inline xmlns:a="http://schemas.openxmlformats.org/drawingml/2006/main" xmlns:pic="http://schemas.openxmlformats.org/drawingml/2006/picture">
            <wp:extent cx="3840480" cy="4800600"/>
            <wp:docPr id="17" name="Picture 17"/>
            <wp:cNvGraphicFramePr>
              <a:graphicFrameLocks noChangeAspect="1"/>
            </wp:cNvGraphicFramePr>
            <a:graphic>
              <a:graphicData uri="http://schemas.openxmlformats.org/drawingml/2006/picture">
                <pic:pic>
                  <pic:nvPicPr>
                    <pic:cNvPr id="0" name="fig3_12_telemetry_simulation.png"/>
                    <pic:cNvPicPr/>
                  </pic:nvPicPr>
                  <pic:blipFill>
                    <a:blip r:embed="rId25"/>
                    <a:stretch>
                      <a:fillRect/>
                    </a:stretch>
                  </pic:blipFill>
                  <pic:spPr>
                    <a:xfrm>
                      <a:off x="0" y="0"/>
                      <a:ext cx="3840480" cy="4800600"/>
                    </a:xfrm>
                    <a:prstGeom prst="rect"/>
                  </pic:spPr>
                </pic:pic>
              </a:graphicData>
            </a:graphic>
          </wp:inline>
        </w:drawing>
      </w:r>
    </w:p>
    <w:p>
      <w:pPr>
        <w:keepNext/>
        <w:spacing w:before="20" w:after="120"/>
        <w:jc w:val="center"/>
      </w:pPr>
      <w:r>
        <w:rPr>
          <w:rFonts w:ascii="Times New Roman" w:hAnsi="Times New Roman"/>
          <w:i/>
          <w:sz w:val="21"/>
        </w:rPr>
        <w:t>Fig 3.12: API Latency Telemetry Simulation with Real-time Surge and AI Mitigation</w:t>
      </w:r>
    </w:p>
    <w:p>
      <w:pPr>
        <w:keepNext/>
        <w:spacing w:before="160" w:after="40"/>
        <w:jc w:val="left"/>
      </w:pPr>
      <w:r>
        <w:rPr>
          <w:rFonts w:ascii="Times New Roman" w:hAnsi="Times New Roman"/>
          <w:b/>
          <w:sz w:val="24"/>
        </w:rPr>
        <w:t>3.3.7 Phase 7: Predictive Maintenance, Metric Forecasting, and System Health</w:t>
      </w:r>
    </w:p>
    <w:p>
      <w:pPr>
        <w:spacing w:before="0" w:after="60" w:line="324" w:lineRule="auto"/>
        <w:jc w:val="both"/>
      </w:pPr>
      <w:r>
        <w:rPr>
          <w:rFonts w:ascii="Times New Roman" w:hAnsi="Times New Roman"/>
          <w:sz w:val="24"/>
        </w:rPr>
        <w:t>Phase 7 simulated 30 days of server telemetry, tracking daily active users, error rates, database connection pool loads, and average query latency. Linear regression forecasting was applied to estimate the number of operating days remaining before system metrics breach critical operating thresholds:</w:t>
      </w:r>
    </w:p>
    <w:p>
      <w:pPr>
        <w:keepNext/>
        <w:spacing w:before="120" w:after="40"/>
        <w:jc w:val="center"/>
      </w:pPr>
      <w:r>
        <w:rPr>
          <w:rFonts w:ascii="Times New Roman" w:hAnsi="Times New Roman"/>
          <w:b/>
          <w:sz w:val="21"/>
        </w:rPr>
        <w:t>Table 3.8: Server Performance Telemetry and Critical Threshold Predictions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Monitored Metric</w:t>
            </w:r>
          </w:p>
        </w:tc>
        <w:tc>
          <w:tcPr>
            <w:tcW w:type="dxa" w:w="2160"/>
            <w:tcMar>
              <w:top w:w="42" w:type="dxa"/>
              <w:bottom w:w="42" w:type="dxa"/>
              <w:left w:w="70" w:type="dxa"/>
              <w:right w:w="70" w:type="dxa"/>
            </w:tcMar>
            <w:shd w:fill="EBF1F5"/>
            <w:vAlign w:val="center"/>
          </w:tcPr>
          <w:p>
            <w:pPr>
              <w:spacing w:before="0" w:after="0"/>
              <w:jc w:val="center"/>
            </w:pPr>
            <w:r>
              <w:rPr>
                <w:rFonts w:ascii="Times New Roman" w:hAnsi="Times New Roman"/>
                <w:b/>
                <w:sz w:val="20"/>
              </w:rPr>
              <w:t>Current 7-Day Average</w:t>
            </w:r>
          </w:p>
        </w:tc>
        <w:tc>
          <w:tcPr>
            <w:tcW w:type="dxa" w:w="2304"/>
            <w:tcMar>
              <w:top w:w="42" w:type="dxa"/>
              <w:bottom w:w="42" w:type="dxa"/>
              <w:left w:w="70" w:type="dxa"/>
              <w:right w:w="70" w:type="dxa"/>
            </w:tcMar>
            <w:shd w:fill="EBF1F5"/>
            <w:vAlign w:val="center"/>
          </w:tcPr>
          <w:p>
            <w:pPr>
              <w:spacing w:before="0" w:after="0"/>
              <w:jc w:val="center"/>
            </w:pPr>
            <w:r>
              <w:rPr>
                <w:rFonts w:ascii="Times New Roman" w:hAnsi="Times New Roman"/>
                <w:b/>
                <w:sz w:val="20"/>
              </w:rPr>
              <w:t>Critical System Threshold</w:t>
            </w:r>
          </w:p>
        </w:tc>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Projected Days to Limit</w:t>
            </w:r>
          </w:p>
        </w:tc>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Urgency Status</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Daily Active Users</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420 users / day</w:t>
            </w:r>
          </w:p>
        </w:tc>
        <w:tc>
          <w:tcPr>
            <w:tcW w:type="dxa" w:w="2304"/>
            <w:tcMar>
              <w:top w:w="30" w:type="dxa"/>
              <w:bottom w:w="30" w:type="dxa"/>
              <w:left w:w="70" w:type="dxa"/>
              <w:right w:w="70" w:type="dxa"/>
            </w:tcMar>
            <w:vAlign w:val="center"/>
          </w:tcPr>
          <w:p>
            <w:pPr>
              <w:spacing w:before="0" w:after="0" w:line="276" w:lineRule="auto"/>
              <w:jc w:val="left"/>
            </w:pPr>
            <w:r>
              <w:rPr>
                <w:rFonts w:ascii="Times New Roman" w:hAnsi="Times New Roman"/>
                <w:sz w:val="19"/>
              </w:rPr>
              <w:t>1,000 users / day</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48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Low</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System Error Rate</w:t>
            </w:r>
          </w:p>
        </w:tc>
        <w:tc>
          <w:tcPr>
            <w:tcW w:type="dxa" w:w="2160"/>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0.82 %</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5.00 %</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35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Medium</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DB Connection Pool Load</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74.5 % capacity</w:t>
            </w:r>
          </w:p>
        </w:tc>
        <w:tc>
          <w:tcPr>
            <w:tcW w:type="dxa" w:w="2304"/>
            <w:tcMar>
              <w:top w:w="30" w:type="dxa"/>
              <w:bottom w:w="30" w:type="dxa"/>
              <w:left w:w="70" w:type="dxa"/>
              <w:right w:w="70" w:type="dxa"/>
            </w:tcMar>
            <w:vAlign w:val="center"/>
          </w:tcPr>
          <w:p>
            <w:pPr>
              <w:spacing w:before="0" w:after="0" w:line="276" w:lineRule="auto"/>
              <w:jc w:val="left"/>
            </w:pPr>
            <w:r>
              <w:rPr>
                <w:rFonts w:ascii="Times New Roman" w:hAnsi="Times New Roman"/>
                <w:sz w:val="19"/>
              </w:rPr>
              <w:t>95.0 % capacity</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14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CRITICAL</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Average API Response Time</w:t>
            </w:r>
          </w:p>
        </w:tc>
        <w:tc>
          <w:tcPr>
            <w:tcW w:type="dxa" w:w="2160"/>
            <w:tcMar>
              <w:top w:w="30" w:type="dxa"/>
              <w:bottom w:w="30" w:type="dxa"/>
              <w:left w:w="70" w:type="dxa"/>
              <w:right w:w="70" w:type="dxa"/>
            </w:tcMar>
            <w:vAlign w:val="center"/>
          </w:tcPr>
          <w:p>
            <w:pPr>
              <w:spacing w:before="0" w:after="0" w:line="276" w:lineRule="auto"/>
              <w:jc w:val="center"/>
            </w:pPr>
            <w:r>
              <w:rPr>
                <w:rFonts w:ascii="Times New Roman" w:hAnsi="Times New Roman"/>
                <w:sz w:val="19"/>
              </w:rPr>
              <w:t>185 ms</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1,000 ms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28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bl>
    <w:p>
      <w:pPr>
        <w:spacing w:after="20"/>
      </w:pPr>
    </w:p>
    <w:p>
      <w:pPr>
        <w:keepNext/>
        <w:spacing w:before="80" w:after="20"/>
        <w:jc w:val="center"/>
      </w:pPr>
      <w:r>
        <w:drawing>
          <wp:inline xmlns:a="http://schemas.openxmlformats.org/drawingml/2006/main" xmlns:pic="http://schemas.openxmlformats.org/drawingml/2006/picture">
            <wp:extent cx="4023360" cy="3506070"/>
            <wp:docPr id="18" name="Picture 18"/>
            <wp:cNvGraphicFramePr>
              <a:graphicFrameLocks noChangeAspect="1"/>
            </wp:cNvGraphicFramePr>
            <a:graphic>
              <a:graphicData uri="http://schemas.openxmlformats.org/drawingml/2006/picture">
                <pic:pic>
                  <pic:nvPicPr>
                    <pic:cNvPr id="0" name="fig3_13_predictive_maintenance.png"/>
                    <pic:cNvPicPr/>
                  </pic:nvPicPr>
                  <pic:blipFill>
                    <a:blip r:embed="rId26"/>
                    <a:stretch>
                      <a:fillRect/>
                    </a:stretch>
                  </pic:blipFill>
                  <pic:spPr>
                    <a:xfrm>
                      <a:off x="0" y="0"/>
                      <a:ext cx="4023360" cy="3506070"/>
                    </a:xfrm>
                    <a:prstGeom prst="rect"/>
                  </pic:spPr>
                </pic:pic>
              </a:graphicData>
            </a:graphic>
          </wp:inline>
        </w:drawing>
      </w:r>
    </w:p>
    <w:p>
      <w:pPr>
        <w:keepNext/>
        <w:spacing w:before="20" w:after="120"/>
        <w:jc w:val="center"/>
      </w:pPr>
      <w:r>
        <w:rPr>
          <w:rFonts w:ascii="Times New Roman" w:hAnsi="Times New Roman"/>
          <w:i/>
          <w:sz w:val="21"/>
        </w:rPr>
        <w:t>Fig 3.13: Predictive Maintenance Telemetry Forecast and Resource Saturation Curves</w:t>
      </w:r>
    </w:p>
    <w:p>
      <w:pPr>
        <w:spacing w:before="0" w:after="60" w:line="324" w:lineRule="auto"/>
        <w:jc w:val="both"/>
      </w:pPr>
      <w:r>
        <w:rPr>
          <w:rFonts w:ascii="Times New Roman" w:hAnsi="Times New Roman"/>
          <w:sz w:val="24"/>
        </w:rPr>
        <w:t>Five prioritized maintenance recommendations were produced based on the telemetry forecast:</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1: </w:t>
      </w:r>
      <w:r>
        <w:rPr>
          <w:rFonts w:ascii="Times New Roman" w:hAnsi="Times New Roman"/>
          <w:sz w:val="24"/>
        </w:rPr>
        <w:t>1. Increase SQLite/Database Connection Pool Capacity: Urgency Critical (Within 7 Days). Database connection pool load is projected to reach saturation within 14 days, creating the primary bottleneck.</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2: </w:t>
      </w:r>
      <w:r>
        <w:rPr>
          <w:rFonts w:ascii="Times New Roman" w:hAnsi="Times New Roman"/>
          <w:sz w:val="24"/>
        </w:rPr>
        <w:t>2. Implement Read-Through Query Caching: Urgency High (Within 14 Days). Cache popular catalog search results using Redis to reduce direct database hits.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3: </w:t>
      </w:r>
      <w:r>
        <w:rPr>
          <w:rFonts w:ascii="Times New Roman" w:hAnsi="Times New Roman"/>
          <w:sz w:val="24"/>
        </w:rPr>
        <w:t>3. Establish Database Indexing on Frequent Query Keys: Urgency Medium (Within 21 Days). Add composite indexes on (title, author) in Books and (student_id, status) in Borrows to maintain fast lookup times as the catalog grows.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4: </w:t>
      </w:r>
      <w:r>
        <w:rPr>
          <w:rFonts w:ascii="Times New Roman" w:hAnsi="Times New Roman"/>
          <w:sz w:val="24"/>
        </w:rPr>
        <w:t>4. Configure Automated Log Rotation and Pruning: Urgency Low (Within 30 Days). Archive historical access logs older than 90 days to conserve server disk space.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5: </w:t>
      </w:r>
      <w:r>
        <w:rPr>
          <w:rFonts w:ascii="Times New Roman" w:hAnsi="Times New Roman"/>
          <w:sz w:val="24"/>
        </w:rPr>
        <w:t>5. Deploy Scheduled Database Vacuuming: Urgency Low (Within 30 Days). Run regular maintenance to reclaim fragmented pages after batch book deletions.</w:t>
      </w:r>
    </w:p>
    <w:p>
      <w:r>
        <w:br w:type="page"/>
      </w:r>
    </w:p>
    <w:p>
      <w:pPr>
        <w:keepNext/>
        <w:spacing w:before="240" w:after="120"/>
        <w:jc w:val="center"/>
      </w:pPr>
      <w:r>
        <w:rPr>
          <w:rFonts w:ascii="Times New Roman" w:hAnsi="Times New Roman"/>
          <w:b/>
          <w:sz w:val="32"/>
        </w:rPr>
        <w:t>4 CONCLUSION AND FUTURE SCOPE</w:t>
      </w:r>
    </w:p>
    <w:p>
      <w:pPr>
        <w:keepNext/>
        <w:spacing w:before="200" w:after="60"/>
        <w:jc w:val="left"/>
      </w:pPr>
      <w:r>
        <w:rPr>
          <w:rFonts w:ascii="Times New Roman" w:hAnsi="Times New Roman"/>
          <w:b/>
          <w:sz w:val="28"/>
        </w:rPr>
        <w:t>4.1 Summary of Learnings and Technical Outcomes</w:t>
      </w:r>
    </w:p>
    <w:p>
      <w:pPr>
        <w:spacing w:before="0" w:after="60" w:line="324" w:lineRule="auto"/>
        <w:jc w:val="both"/>
      </w:pPr>
      <w:r>
        <w:rPr>
          <w:rFonts w:ascii="Times New Roman" w:hAnsi="Times New Roman"/>
          <w:sz w:val="24"/>
        </w:rPr>
        <w:t>The summer internship in Advanced Generative AI provided thorough exposure to modern generative architectures and their practical application across data science and software engineering workflows. Through technical coursework, cloud lab sessions, and two comprehensive mini projects, I gained practical experience across key areas: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Foundation Model Fluency: Hands-on experience working with BERT, GPT-2, IBM Granite 3.1, Stable Diffusion, and Whisper across tasks including sentiment analysis, masked language modeling, text generation, image synthesis, and speech-to-text translation.</w:t>
      </w:r>
    </w:p>
    <w:p>
      <w:pPr>
        <w:spacing w:before="0" w:after="50" w:line="312" w:lineRule="auto"/>
        <w:ind w:left="288"/>
        <w:jc w:val="both"/>
      </w:pPr>
      <w:r>
        <w:rPr>
          <w:rFonts w:ascii="Times New Roman" w:hAnsi="Times New Roman"/>
          <w:sz w:val="24"/>
        </w:rPr>
        <w:t xml:space="preserve">•  </w:t>
      </w:r>
      <w:r>
        <w:rPr>
          <w:rFonts w:ascii="Times New Roman" w:hAnsi="Times New Roman"/>
          <w:sz w:val="24"/>
        </w:rPr>
        <w:t>Prompt Engineering Proficiency: Designing structured Zero-shot, Few-shot, Chain-of-Thought, and Tree-of-Thought prompts that guide large language models to produce reliable code and structured tables without unconstrained hallucinations.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Data Science Pipeline Engineering: Building a complete clinical prediction pipeline (Mini Project 1) combining ETL processing, SQLite 3NF database normalization, exploratory data analysis, hypothesis testing, multi-model evaluation, SHAP explainability, and GridSearchCV hyperparameter tuning.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Software Development Lifecycle Acceleration: Applying Generative AI across all seven phases of application engineering (Mini Project 2), from user feedback analysis and Visily wireframing to Eraser.io architecture design, Colab development, automated testing, telemetry monitoring, and predictive maintenance.</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Responsible AI Awareness: Understanding IBM's 5 Pillars of Trust (Explainability, Fairness, Robustness, Transparency, Privacy) and how to build explainable models for regulated sectors like healthcare.</w:t>
      </w:r>
    </w:p>
    <w:p>
      <w:pPr>
        <w:keepNext/>
        <w:spacing w:before="200" w:after="60"/>
        <w:jc w:val="left"/>
      </w:pPr>
      <w:r>
        <w:rPr>
          <w:rFonts w:ascii="Times New Roman" w:hAnsi="Times New Roman"/>
          <w:b/>
          <w:sz w:val="28"/>
        </w:rPr>
        <w:t>4.2 Practical Challenges Encountered and Solutions</w:t>
      </w:r>
    </w:p>
    <w:p>
      <w:pPr>
        <w:spacing w:before="0" w:after="60" w:line="324" w:lineRule="auto"/>
        <w:jc w:val="both"/>
      </w:pPr>
      <w:r>
        <w:rPr>
          <w:rFonts w:ascii="Times New Roman" w:hAnsi="Times New Roman"/>
          <w:sz w:val="24"/>
        </w:rPr>
        <w:t>During project implementation, several practical challenges arose that required structured engineering solutions: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Overfitting Mitigation: </w:t>
      </w:r>
      <w:r>
        <w:rPr>
          <w:rFonts w:ascii="Times New Roman" w:hAnsi="Times New Roman"/>
          <w:sz w:val="24"/>
        </w:rPr>
        <w:t>Challenge 1: Model Overfitting in Clinical Classification. The baseline Random Forest classifier achieved a perfect 1.0000 accuracy on the training set but dropped to 0.8689 on the test set. Solution: Diagnosed the issue using 5-fold cross-validation and applied GridSearchCV over tree depth and minimum sample splits. This reduced the overfitting gap from 0.1311 to 0.0528 while increasing test accuracy to 0.8852.</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Relational Normalization: </w:t>
      </w:r>
      <w:r>
        <w:rPr>
          <w:rFonts w:ascii="Times New Roman" w:hAnsi="Times New Roman"/>
          <w:sz w:val="24"/>
        </w:rPr>
        <w:t>Challenge 2: Inconsistent Schema Suggestions from Raw GenAI Outputs. When prompting language models for database design, early prompts suggested flat tables that introduced data duplication between books, checkouts, and student profiles. Solution: Refined prompts using 3NF relational modeling constraints, splitting the schema into five distinct tables (Students, Books, Borrows, Reservations, Fines) with foreign keys and CHECK constraints.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Performance Recovery: </w:t>
      </w:r>
      <w:r>
        <w:rPr>
          <w:rFonts w:ascii="Times New Roman" w:hAnsi="Times New Roman"/>
          <w:sz w:val="24"/>
        </w:rPr>
        <w:t>Challenge 3: Telemetry Spikes and Latency Breaches. During Phase 6 deployment simulations, injected traffic spikes caused API latencies to exceed 1400 ms. Solution: Implemented automated alert thresholds that triggered simulated horizontal container scaling and temporary rate limiting, restoring baseline latencies below 200 ms.</w:t>
      </w:r>
    </w:p>
    <w:p>
      <w:pPr>
        <w:keepNext/>
        <w:spacing w:before="200" w:after="60"/>
        <w:jc w:val="left"/>
      </w:pPr>
      <w:r>
        <w:rPr>
          <w:rFonts w:ascii="Times New Roman" w:hAnsi="Times New Roman"/>
          <w:b/>
          <w:sz w:val="28"/>
        </w:rPr>
        <w:t>4.3 Significance to Undergraduate Curriculum and Career</w:t>
      </w:r>
    </w:p>
    <w:p>
      <w:pPr>
        <w:spacing w:before="0" w:after="60" w:line="324" w:lineRule="auto"/>
        <w:jc w:val="both"/>
      </w:pPr>
      <w:r>
        <w:rPr>
          <w:rFonts w:ascii="Times New Roman" w:hAnsi="Times New Roman"/>
          <w:sz w:val="24"/>
        </w:rPr>
        <w:t>This internship aligns directly with my B. Tech. Computer Science and Engineering curriculum, specializing in Data Science at Vellore Institute of Technology, Chennai. The practical experience gained with enterprise tools like IBM Granite, Hugging Face transformers, SHAP, SQLite, Visily, and Eraser.io complements academic coursework in database systems, machine learning, and software engineering. It demonstrated how AI tools can be used responsibly to accelerate development while relying on rigorous validation to ensure software reliability.</w:t>
      </w:r>
    </w:p>
    <w:p>
      <w:pPr>
        <w:keepNext/>
        <w:spacing w:before="200" w:after="60"/>
        <w:jc w:val="left"/>
      </w:pPr>
      <w:r>
        <w:rPr>
          <w:rFonts w:ascii="Times New Roman" w:hAnsi="Times New Roman"/>
          <w:b/>
          <w:sz w:val="28"/>
        </w:rPr>
        <w:t>4.4 Future Enhancements</w:t>
      </w:r>
    </w:p>
    <w:p>
      <w:pPr>
        <w:spacing w:before="0" w:after="60" w:line="324" w:lineRule="auto"/>
        <w:jc w:val="both"/>
      </w:pPr>
      <w:r>
        <w:rPr>
          <w:rFonts w:ascii="Times New Roman" w:hAnsi="Times New Roman"/>
          <w:sz w:val="24"/>
        </w:rPr>
        <w:t>The projects developed during this internship provide a solid base for future technical improvements: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Semantic Search with RAG: </w:t>
      </w:r>
      <w:r>
        <w:rPr>
          <w:rFonts w:ascii="Times New Roman" w:hAnsi="Times New Roman"/>
          <w:sz w:val="24"/>
        </w:rPr>
        <w:t>Retrieval-Augmented Generation (RAG): Extending the library management system with a RAG pipeline that embeds book abstracts and contents into a vector database (such as ChromaDB or Milvus). This would allow students to search the catalog using semantic natural language questions (e.g., 'Find introductory textbooks on transformer attention mechanisms with Python examples').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Containerized Architecture: </w:t>
      </w:r>
      <w:r>
        <w:rPr>
          <w:rFonts w:ascii="Times New Roman" w:hAnsi="Times New Roman"/>
          <w:sz w:val="24"/>
        </w:rPr>
        <w:t>Cloud Microservice Deployment: Packaging the Flask and SQLite application into Docker containers and deploying them to Kubernetes clusters with auto-scaling policies to handle real exam-period traffic surges.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Multimodal Clinical Diagnostics: </w:t>
      </w:r>
      <w:r>
        <w:rPr>
          <w:rFonts w:ascii="Times New Roman" w:hAnsi="Times New Roman"/>
          <w:sz w:val="24"/>
        </w:rPr>
        <w:t>Multimodal Diagnostic Integration: Expanding the heart disease pipeline to process raw ECG waveforms and echocardiogram imaging alongside tabular records using multimodal vision-language architectures.</w:t>
      </w:r>
    </w:p>
    <w:p>
      <w:r>
        <w:br w:type="page"/>
      </w:r>
    </w:p>
    <w:p>
      <w:pPr>
        <w:keepNext/>
        <w:spacing w:before="240" w:after="120"/>
        <w:jc w:val="center"/>
      </w:pPr>
      <w:r>
        <w:rPr>
          <w:rFonts w:ascii="Times New Roman" w:hAnsi="Times New Roman"/>
          <w:b/>
          <w:sz w:val="32"/>
        </w:rPr>
        <w:t>REFERENCES</w:t>
      </w:r>
    </w:p>
    <w:p>
      <w:pPr>
        <w:spacing w:before="40" w:after="160" w:line="324" w:lineRule="auto"/>
        <w:jc w:val="both"/>
      </w:pPr>
      <w:r>
        <w:rPr>
          <w:rFonts w:ascii="Times New Roman" w:hAnsi="Times New Roman"/>
          <w:i/>
          <w:sz w:val="24"/>
        </w:rPr>
        <w:t xml:space="preserve">Note: </w:t>
      </w:r>
      <w:r>
        <w:rPr>
          <w:rFonts w:ascii="Times New Roman" w:hAnsi="Times New Roman"/>
          <w:sz w:val="24"/>
        </w:rPr>
        <w:t>Listed in alphabetical order by first author surname, with all citations referenced in the text as per university formatting guidelines:</w:t>
      </w:r>
    </w:p>
    <w:p>
      <w:pPr>
        <w:spacing w:before="20" w:after="50" w:line="276" w:lineRule="auto"/>
        <w:ind w:left="432" w:hanging="432"/>
        <w:jc w:val="both"/>
      </w:pPr>
      <w:r>
        <w:rPr>
          <w:rFonts w:ascii="Times New Roman" w:hAnsi="Times New Roman"/>
          <w:sz w:val="21"/>
        </w:rPr>
        <w:t>[1] D. Bahdanau, K. Cho, and Y. Bengio, "Neural Machine Translation by Jointly Learning to Align and Translate", in Proceedings of the International Conference on Learning Representations (ICLR), San Diego, CA, May 2015, pp. 1-15.</w:t>
      </w:r>
    </w:p>
    <w:p>
      <w:pPr>
        <w:spacing w:before="20" w:after="50" w:line="276" w:lineRule="auto"/>
        <w:ind w:left="432" w:hanging="432"/>
        <w:jc w:val="both"/>
      </w:pPr>
      <w:r>
        <w:rPr>
          <w:rFonts w:ascii="Times New Roman" w:hAnsi="Times New Roman"/>
          <w:sz w:val="21"/>
        </w:rPr>
        <w:t>[2] I. Goodfellow, J. Pouget-Abadie, M. Mirza, B. Xu, D. Warde-Farley, S. Ozair, A. Courville, and Y. Bengio, "Generative Adversarial Nets", in Advances in Neural Information Processing Systems (NeurIPS), vol. 27, Montreal, Canada, Dec. 2014, pp. 2672-2680.</w:t>
      </w:r>
    </w:p>
    <w:p>
      <w:pPr>
        <w:spacing w:before="20" w:after="50" w:line="276" w:lineRule="auto"/>
        <w:ind w:left="432" w:hanging="432"/>
        <w:jc w:val="both"/>
      </w:pPr>
      <w:r>
        <w:rPr>
          <w:rFonts w:ascii="Times New Roman" w:hAnsi="Times New Roman"/>
          <w:sz w:val="21"/>
        </w:rPr>
        <w:t>[3] D. P. Kingma and M. Welling, "Auto-Encoding Variational Bayes", in Proceedings of the 2nd International Conference on Learning Representations (ICLR), Banff, Canada, Apr. 2014, pp. 1-14.</w:t>
      </w:r>
    </w:p>
    <w:p>
      <w:pPr>
        <w:spacing w:before="20" w:after="50" w:line="276" w:lineRule="auto"/>
        <w:ind w:left="432" w:hanging="432"/>
        <w:jc w:val="both"/>
      </w:pPr>
      <w:r>
        <w:rPr>
          <w:rFonts w:ascii="Times New Roman" w:hAnsi="Times New Roman"/>
          <w:sz w:val="21"/>
        </w:rPr>
        <w:t>[4] S. M. Lundberg and S.-I. Lee, "A Unified Approach to Interpreting Model Predictions", in Advances in Neural Information Processing Systems (NeurIPS), vol. 30, Long Beach, CA, Dec. 2017, pp. 4765-4774.</w:t>
      </w:r>
    </w:p>
    <w:p>
      <w:pPr>
        <w:spacing w:before="20" w:after="50" w:line="276" w:lineRule="auto"/>
        <w:ind w:left="432" w:hanging="432"/>
        <w:jc w:val="both"/>
      </w:pPr>
      <w:r>
        <w:rPr>
          <w:rFonts w:ascii="Times New Roman" w:hAnsi="Times New Roman"/>
          <w:sz w:val="21"/>
        </w:rPr>
        <w:t>[5] A. Radford, J. Wu, R. Child, D. Luan, D. Amodei, and I. Sutskever, "Language Models are Unsupervised Multitask Learners", OpenAI Technical Report, vol. 1, no. 8, pp. 1-24, Feb. 2019.</w:t>
      </w:r>
    </w:p>
    <w:p>
      <w:pPr>
        <w:spacing w:before="20" w:after="50" w:line="276" w:lineRule="auto"/>
        <w:ind w:left="432" w:hanging="432"/>
        <w:jc w:val="both"/>
      </w:pPr>
      <w:r>
        <w:rPr>
          <w:rFonts w:ascii="Times New Roman" w:hAnsi="Times New Roman"/>
          <w:sz w:val="21"/>
        </w:rPr>
        <w:t>[6] A. Radford, J. W. Kim, T. Xu, G. Brockman, C. McLeavey, and I. Sutskever, "Robust Speech Recognition via Large-Scale Weak Supervision", in Proceedings of the 40th International Conference on Machine Learning (ICML), Honolulu, HI, Jul. 2023, pp. 28492-28518.</w:t>
      </w:r>
    </w:p>
    <w:p>
      <w:pPr>
        <w:spacing w:before="20" w:after="50" w:line="276" w:lineRule="auto"/>
        <w:ind w:left="432" w:hanging="432"/>
        <w:jc w:val="both"/>
      </w:pPr>
      <w:r>
        <w:rPr>
          <w:rFonts w:ascii="Times New Roman" w:hAnsi="Times New Roman"/>
          <w:sz w:val="21"/>
        </w:rPr>
        <w:t>[7] R. Rombach, A. Blattmann, D. Lorenz, P. Esser, and B. Ommer, "High-Resolution Image Synthesis with Latent Diffusion Models", in Proceedings of the IEEE/CVF Conference on Computer Vision and Pattern Recognition (CVPR), New Orleans, LA, Jun. 2022, pp. 10684-10695.</w:t>
      </w:r>
    </w:p>
    <w:p>
      <w:pPr>
        <w:spacing w:before="20" w:after="50" w:line="276" w:lineRule="auto"/>
        <w:ind w:left="432" w:hanging="432"/>
        <w:jc w:val="both"/>
      </w:pPr>
      <w:r>
        <w:rPr>
          <w:rFonts w:ascii="Times New Roman" w:hAnsi="Times New Roman"/>
          <w:sz w:val="21"/>
        </w:rPr>
        <w:t>[8] A. Vaswani, N. Shazeer, N. Parmar, J. Uszkoreit, L. Jones, A. N. Gomez, L. Kaiser, and I. Polosukhin, "Attention Is All You Need", in Advances in Neural Information Processing Systems (NeurIPS), vol. 30, Long Beach, CA, Dec. 2017, pp. 5998-6008.</w:t>
      </w:r>
    </w:p>
    <w:p>
      <w:pPr>
        <w:spacing w:before="20" w:after="50" w:line="276" w:lineRule="auto"/>
        <w:ind w:left="432" w:hanging="432"/>
        <w:jc w:val="both"/>
      </w:pPr>
      <w:r>
        <w:rPr>
          <w:rFonts w:ascii="Times New Roman" w:hAnsi="Times New Roman"/>
          <w:sz w:val="21"/>
        </w:rPr>
        <w:t>[9] J. Wei, X. Wang, D. Schuurmans, M. Bosma, B. Ichter, F. Xia, E. Chi, Q. Le, and D. Zhou, "Chain-of-Thought Prompting Elicits Reasoning in Large Language Models", in Advances in Neural Information Processing Systems (NeurIPS), vol. 35, New Orleans, LA, Dec. 2022, pp. 24824-24837.</w:t>
      </w:r>
    </w:p>
    <w:p>
      <w:pPr>
        <w:spacing w:before="20" w:after="50" w:line="276" w:lineRule="auto"/>
        <w:ind w:left="432" w:hanging="432"/>
        <w:jc w:val="both"/>
      </w:pPr>
      <w:r>
        <w:rPr>
          <w:rFonts w:ascii="Times New Roman" w:hAnsi="Times New Roman"/>
          <w:sz w:val="21"/>
        </w:rPr>
        <w:t>[10] L. Xiao, C. Xie, M. Min, and W. Zhuang, "User-Centric View of Unmanned Aerial Vehicle Transmission Against Smart Attacks", IEEE Transactions on Vehicular Technology, vol. 67, no. 4, pp. 3420-3430, Apr. 2018.</w:t>
      </w:r>
    </w:p>
    <w:p>
      <w:r>
        <w:br w:type="page"/>
      </w:r>
    </w:p>
    <w:p>
      <w:pPr>
        <w:keepNext/>
        <w:spacing w:before="240" w:after="120"/>
        <w:jc w:val="center"/>
      </w:pPr>
      <w:r>
        <w:rPr>
          <w:rFonts w:ascii="Times New Roman" w:hAnsi="Times New Roman"/>
          <w:b/>
          <w:sz w:val="32"/>
        </w:rPr>
        <w:t>APPENDIX I</w:t>
      </w:r>
    </w:p>
    <w:p>
      <w:pPr>
        <w:keepNext/>
        <w:spacing w:before="200" w:after="60"/>
        <w:jc w:val="left"/>
      </w:pPr>
      <w:r>
        <w:rPr>
          <w:rFonts w:ascii="Times New Roman" w:hAnsi="Times New Roman"/>
          <w:b/>
          <w:sz w:val="28"/>
        </w:rPr>
        <w:t>APPENDIX I-A: Course Certificates and Credential Details</w:t>
      </w:r>
    </w:p>
    <w:p>
      <w:pPr>
        <w:spacing w:before="0" w:after="60" w:line="324" w:lineRule="auto"/>
        <w:jc w:val="both"/>
      </w:pPr>
      <w:r>
        <w:rPr>
          <w:rFonts w:ascii="Times New Roman" w:hAnsi="Times New Roman"/>
          <w:sz w:val="24"/>
        </w:rPr>
        <w:t>The student successfully completed all examination modules, weekly assignments, and mini projects for the IBM Advanced Generative AI course. Official credentials and validation metadata are summarized below:</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Credential Name: Advanced Generative AI (Course Code: CEGENAI1IN), issued by IBM Career Education Program. Verified by Jagadisha Bhat, Country Manager - IBM Technology Expert Labs, ISA, IBM India Pvt Ltd. Validation URL: https://courses.ibmcep.cognitiveclass.ai/certificates/d3a570e88dc6474ba1f97f5321c5d887</w:t>
      </w:r>
    </w:p>
    <w:p>
      <w:pPr>
        <w:spacing w:before="0" w:after="50" w:line="312" w:lineRule="auto"/>
        <w:ind w:left="288"/>
        <w:jc w:val="both"/>
      </w:pPr>
      <w:r>
        <w:rPr>
          <w:rFonts w:ascii="Times New Roman" w:hAnsi="Times New Roman"/>
          <w:sz w:val="24"/>
        </w:rPr>
        <w:t xml:space="preserve">•  </w:t>
      </w:r>
      <w:r>
        <w:rPr>
          <w:rFonts w:ascii="Times New Roman" w:hAnsi="Times New Roman"/>
          <w:sz w:val="24"/>
        </w:rPr>
        <w:t>AdroIT Prolearn Certificate: IBM - Advanced Generative AI, completed on July 21, 2026. Certificate Verification ID: khfIPYurf6. Issued in association with Vellore Institute of Technology, Chennai.</w:t>
      </w:r>
    </w:p>
    <w:p>
      <w:pPr>
        <w:keepNext/>
        <w:spacing w:before="200" w:after="60"/>
        <w:jc w:val="left"/>
      </w:pPr>
      <w:r>
        <w:rPr>
          <w:rFonts w:ascii="Times New Roman" w:hAnsi="Times New Roman"/>
          <w:b/>
          <w:sz w:val="28"/>
        </w:rPr>
        <w:t>APPENDIX I-B: Google Colab Notebook Links and Execution Proofs</w:t>
      </w:r>
    </w:p>
    <w:p>
      <w:pPr>
        <w:spacing w:before="0" w:after="60" w:line="324" w:lineRule="auto"/>
        <w:jc w:val="both"/>
      </w:pPr>
      <w:r>
        <w:rPr>
          <w:rFonts w:ascii="Times New Roman" w:hAnsi="Times New Roman"/>
          <w:sz w:val="24"/>
        </w:rPr>
        <w:t>All technical implementations, model training pipelines, and simulation codes were developed and executed in cloud-hosted Google Colab notebooks with Python 3.11 runtimes: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1 Colab Notebook: Heart Disease Prediction Pipeline with ETL, 3NF SQLite database, EDA plots, Logistic Regression, Random Forest, Gradient Boosting, Stacking, SHAP analysis, and GridSearchCV hyperparameter tuning. Public Shareable Link: https://colab.research.google.com/drive/1MsfPD8QIZGPrzEL6q6jWi4zqcoR1YN_9?usp=sharing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2 Colab Notebook: College Library Management System with SQLite database creation, business logic, interactive HTML frontend, 10-point test runner, latency spike simulation, and 30-day predictive maintenance metrics.</w:t>
      </w:r>
    </w:p>
    <w:p>
      <w:pPr>
        <w:keepNext/>
        <w:spacing w:before="200" w:after="60"/>
        <w:jc w:val="left"/>
      </w:pPr>
      <w:r>
        <w:rPr>
          <w:rFonts w:ascii="Times New Roman" w:hAnsi="Times New Roman"/>
          <w:b/>
          <w:sz w:val="28"/>
        </w:rPr>
        <w:t>APPENDIX I-C: Core Python Source Code Extracts</w:t>
      </w:r>
    </w:p>
    <w:p>
      <w:pPr>
        <w:spacing w:before="0" w:after="60" w:line="324" w:lineRule="auto"/>
        <w:jc w:val="both"/>
      </w:pPr>
      <w:r>
        <w:rPr>
          <w:rFonts w:ascii="Times New Roman" w:hAnsi="Times New Roman"/>
          <w:i/>
          <w:sz w:val="24"/>
        </w:rPr>
        <w:t xml:space="preserve">Sample Implementation Code: </w:t>
      </w:r>
      <w:r>
        <w:rPr>
          <w:rFonts w:ascii="Times New Roman" w:hAnsi="Times New Roman"/>
          <w:sz w:val="24"/>
        </w:rPr>
        <w:t>Below are selected code extracts demonstrating key technical implementations from the project:</w:t>
      </w:r>
    </w:p>
    <w:p>
      <w:pPr>
        <w:keepNext/>
        <w:spacing w:before="120" w:after="40"/>
        <w:jc w:val="left"/>
      </w:pPr>
      <w:r>
        <w:rPr>
          <w:rFonts w:ascii="Times New Roman" w:hAnsi="Times New Roman"/>
          <w:b/>
          <w:sz w:val="21"/>
        </w:rPr>
        <w:t>Listing 1: Hyperparameter Tuning Pipeline with Cross Validation</w:t>
      </w:r>
    </w:p>
    <w:p>
      <w:pPr>
        <w:spacing w:before="0" w:after="0" w:line="240" w:lineRule="auto"/>
        <w:ind w:left="360"/>
        <w:jc w:val="left"/>
      </w:pPr>
      <w:r>
        <w:rPr>
          <w:rFonts w:ascii="Consolas" w:hAnsi="Consolas"/>
          <w:sz w:val="17"/>
        </w:rPr>
        <w:t># Mini Project 1: GridSearchCV Hyperparameter Tuning</w:t>
      </w:r>
    </w:p>
    <w:p>
      <w:pPr>
        <w:spacing w:before="0" w:after="0" w:line="240" w:lineRule="auto"/>
        <w:ind w:left="360"/>
        <w:jc w:val="left"/>
      </w:pPr>
      <w:r>
        <w:rPr>
          <w:rFonts w:ascii="Consolas" w:hAnsi="Consolas"/>
          <w:sz w:val="17"/>
        </w:rPr>
        <w:t>from sklearn.ensemble import RandomForestClassifier</w:t>
      </w:r>
    </w:p>
    <w:p>
      <w:pPr>
        <w:spacing w:before="0" w:after="0" w:line="240" w:lineRule="auto"/>
        <w:ind w:left="360"/>
        <w:jc w:val="left"/>
      </w:pPr>
      <w:r>
        <w:rPr>
          <w:rFonts w:ascii="Consolas" w:hAnsi="Consolas"/>
          <w:sz w:val="17"/>
        </w:rPr>
        <w:t>from sklearn.model_selection import GridSearchCV, StratifiedKFold</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param_grid = {</w:t>
      </w:r>
    </w:p>
    <w:p>
      <w:pPr>
        <w:spacing w:before="0" w:after="0" w:line="240" w:lineRule="auto"/>
        <w:ind w:left="360"/>
        <w:jc w:val="left"/>
      </w:pPr>
      <w:r>
        <w:rPr>
          <w:rFonts w:ascii="Consolas" w:hAnsi="Consolas"/>
          <w:sz w:val="17"/>
        </w:rPr>
        <w:t xml:space="preserve">    'n_estimators': [100, 200],</w:t>
      </w:r>
    </w:p>
    <w:p>
      <w:pPr>
        <w:spacing w:before="0" w:after="0" w:line="240" w:lineRule="auto"/>
        <w:ind w:left="360"/>
        <w:jc w:val="left"/>
      </w:pPr>
      <w:r>
        <w:rPr>
          <w:rFonts w:ascii="Consolas" w:hAnsi="Consolas"/>
          <w:sz w:val="17"/>
        </w:rPr>
        <w:t xml:space="preserve">    'max_depth': [None, 5, 10],</w:t>
      </w:r>
    </w:p>
    <w:p>
      <w:pPr>
        <w:spacing w:before="0" w:after="0" w:line="240" w:lineRule="auto"/>
        <w:ind w:left="360"/>
        <w:jc w:val="left"/>
      </w:pPr>
      <w:r>
        <w:rPr>
          <w:rFonts w:ascii="Consolas" w:hAnsi="Consolas"/>
          <w:sz w:val="17"/>
        </w:rPr>
        <w:t xml:space="preserve">    'min_samples_split': [2, 5]</w:t>
      </w:r>
    </w:p>
    <w:p>
      <w:pPr>
        <w:spacing w:before="0" w:after="0" w:line="240" w:lineRule="auto"/>
        <w:ind w:left="360"/>
        <w:jc w:val="left"/>
      </w:pPr>
      <w:r>
        <w:rPr>
          <w:rFonts w:ascii="Consolas" w:hAnsi="Consolas"/>
          <w:sz w:val="17"/>
        </w:rPr>
        <w:t>}</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cv = StratifiedKFold(n_splits=5, shuffle=True, random_state=42)</w:t>
      </w:r>
    </w:p>
    <w:p>
      <w:pPr>
        <w:spacing w:before="0" w:after="0" w:line="240" w:lineRule="auto"/>
        <w:ind w:left="360"/>
        <w:jc w:val="left"/>
      </w:pPr>
      <w:r>
        <w:rPr>
          <w:rFonts w:ascii="Consolas" w:hAnsi="Consolas"/>
          <w:sz w:val="17"/>
        </w:rPr>
        <w:t>rf = RandomForestClassifier(random_state=42)</w:t>
      </w:r>
    </w:p>
    <w:p>
      <w:pPr>
        <w:spacing w:before="0" w:after="0" w:line="240" w:lineRule="auto"/>
        <w:ind w:left="360"/>
        <w:jc w:val="left"/>
      </w:pPr>
      <w:r>
        <w:rPr>
          <w:rFonts w:ascii="Consolas" w:hAnsi="Consolas"/>
          <w:sz w:val="17"/>
        </w:rPr>
        <w:t>grid_search = GridSearchCV(</w:t>
      </w:r>
    </w:p>
    <w:p>
      <w:pPr>
        <w:spacing w:before="0" w:after="0" w:line="240" w:lineRule="auto"/>
        <w:ind w:left="360"/>
        <w:jc w:val="left"/>
      </w:pPr>
      <w:r>
        <w:rPr>
          <w:rFonts w:ascii="Consolas" w:hAnsi="Consolas"/>
          <w:sz w:val="17"/>
        </w:rPr>
        <w:t xml:space="preserve">    estimator=rf,</w:t>
      </w:r>
    </w:p>
    <w:p>
      <w:pPr>
        <w:spacing w:before="0" w:after="0" w:line="240" w:lineRule="auto"/>
        <w:ind w:left="360"/>
        <w:jc w:val="left"/>
      </w:pPr>
      <w:r>
        <w:rPr>
          <w:rFonts w:ascii="Consolas" w:hAnsi="Consolas"/>
          <w:sz w:val="17"/>
        </w:rPr>
        <w:t xml:space="preserve">    param_grid=param_grid,</w:t>
      </w:r>
    </w:p>
    <w:p>
      <w:pPr>
        <w:spacing w:before="0" w:after="0" w:line="240" w:lineRule="auto"/>
        <w:ind w:left="360"/>
        <w:jc w:val="left"/>
      </w:pPr>
      <w:r>
        <w:rPr>
          <w:rFonts w:ascii="Consolas" w:hAnsi="Consolas"/>
          <w:sz w:val="17"/>
        </w:rPr>
        <w:t xml:space="preserve">    cv=cv,</w:t>
      </w:r>
    </w:p>
    <w:p>
      <w:pPr>
        <w:spacing w:before="0" w:after="0" w:line="240" w:lineRule="auto"/>
        <w:ind w:left="360"/>
        <w:jc w:val="left"/>
      </w:pPr>
      <w:r>
        <w:rPr>
          <w:rFonts w:ascii="Consolas" w:hAnsi="Consolas"/>
          <w:sz w:val="17"/>
        </w:rPr>
        <w:t xml:space="preserve">    scoring='accuracy',</w:t>
      </w:r>
    </w:p>
    <w:p>
      <w:pPr>
        <w:spacing w:before="0" w:after="0" w:line="240" w:lineRule="auto"/>
        <w:ind w:left="360"/>
        <w:jc w:val="left"/>
      </w:pPr>
      <w:r>
        <w:rPr>
          <w:rFonts w:ascii="Consolas" w:hAnsi="Consolas"/>
          <w:sz w:val="17"/>
        </w:rPr>
        <w:t xml:space="preserve">    n_jobs=-1</w:t>
      </w:r>
    </w:p>
    <w:p>
      <w:pPr>
        <w:spacing w:before="0" w:after="0" w:line="240" w:lineRule="auto"/>
        <w:ind w:left="360"/>
        <w:jc w:val="left"/>
      </w:pPr>
      <w:r>
        <w:rPr>
          <w:rFonts w:ascii="Consolas" w:hAnsi="Consolas"/>
          <w:sz w:val="17"/>
        </w:rPr>
        <w:t>)</w:t>
      </w:r>
    </w:p>
    <w:p>
      <w:pPr>
        <w:spacing w:before="0" w:after="0" w:line="240" w:lineRule="auto"/>
        <w:ind w:left="360"/>
        <w:jc w:val="left"/>
      </w:pPr>
      <w:r>
        <w:rPr>
          <w:rFonts w:ascii="Consolas" w:hAnsi="Consolas"/>
          <w:sz w:val="17"/>
        </w:rPr>
        <w:t>grid_search.fit(X_train, y_train)</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best_rf = grid_search.best_estimator_</w:t>
      </w:r>
    </w:p>
    <w:p>
      <w:pPr>
        <w:spacing w:before="0" w:after="0" w:line="240" w:lineRule="auto"/>
        <w:ind w:left="360"/>
        <w:jc w:val="left"/>
      </w:pPr>
      <w:r>
        <w:rPr>
          <w:rFonts w:ascii="Consolas" w:hAnsi="Consolas"/>
          <w:sz w:val="17"/>
        </w:rPr>
        <w:t>train_acc = best_rf.score(X_train, y_train)  # 0.9380</w:t>
      </w:r>
    </w:p>
    <w:p>
      <w:pPr>
        <w:spacing w:before="0" w:after="0" w:line="240" w:lineRule="auto"/>
        <w:ind w:left="360"/>
        <w:jc w:val="left"/>
      </w:pPr>
      <w:r>
        <w:rPr>
          <w:rFonts w:ascii="Consolas" w:hAnsi="Consolas"/>
          <w:sz w:val="17"/>
        </w:rPr>
        <w:t>test_acc = best_rf.score(X_test, y_test)    # 0.8852</w:t>
      </w:r>
    </w:p>
    <w:p>
      <w:pPr>
        <w:spacing w:before="0" w:after="0" w:line="240" w:lineRule="auto"/>
        <w:ind w:left="360"/>
        <w:jc w:val="left"/>
      </w:pPr>
      <w:r>
        <w:rPr>
          <w:rFonts w:ascii="Consolas" w:hAnsi="Consolas"/>
          <w:sz w:val="17"/>
        </w:rPr>
        <w:t>overfit_gap = train_acc - test_acc          # 0.0528 (from 0.1311)</w:t>
      </w:r>
    </w:p>
    <w:p>
      <w:pPr>
        <w:spacing w:before="0" w:after="0" w:line="240" w:lineRule="auto"/>
        <w:ind w:left="360"/>
        <w:jc w:val="left"/>
      </w:pPr>
      <w:r>
        <w:rPr>
          <w:rFonts w:ascii="Consolas" w:hAnsi="Consolas"/>
          <w:sz w:val="17"/>
        </w:rPr>
        <w:t>print(f'Tuned Train: {train_acc:.4f}, Test: {test_acc:.4f}, Gap: {overfit_gap:.4f}')</w:t>
      </w:r>
    </w:p>
    <w:p>
      <w:pPr>
        <w:keepNext/>
        <w:spacing w:before="120" w:after="40"/>
        <w:jc w:val="left"/>
      </w:pPr>
      <w:r>
        <w:rPr>
          <w:rFonts w:ascii="Times New Roman" w:hAnsi="Times New Roman"/>
          <w:b/>
          <w:sz w:val="21"/>
        </w:rPr>
        <w:t>Listing 2: ACID-Compliant Book Checkout Transaction Implementation</w:t>
      </w:r>
    </w:p>
    <w:p>
      <w:pPr>
        <w:spacing w:before="0" w:after="0" w:line="240" w:lineRule="auto"/>
        <w:ind w:left="360"/>
        <w:jc w:val="left"/>
      </w:pPr>
      <w:r>
        <w:rPr>
          <w:rFonts w:ascii="Consolas" w:hAnsi="Consolas"/>
          <w:sz w:val="17"/>
        </w:rPr>
        <w:t># Mini Project 2: Book Checkout Transaction Logic</w:t>
      </w:r>
    </w:p>
    <w:p>
      <w:pPr>
        <w:spacing w:before="0" w:after="0" w:line="240" w:lineRule="auto"/>
        <w:ind w:left="360"/>
        <w:jc w:val="left"/>
      </w:pPr>
      <w:r>
        <w:rPr>
          <w:rFonts w:ascii="Consolas" w:hAnsi="Consolas"/>
          <w:sz w:val="17"/>
        </w:rPr>
        <w:t>def borrow_book(conn, student_id, book_id):</w:t>
      </w:r>
    </w:p>
    <w:p>
      <w:pPr>
        <w:spacing w:before="0" w:after="0" w:line="240" w:lineRule="auto"/>
        <w:ind w:left="360"/>
        <w:jc w:val="left"/>
      </w:pPr>
      <w:r>
        <w:rPr>
          <w:rFonts w:ascii="Consolas" w:hAnsi="Consolas"/>
          <w:sz w:val="17"/>
        </w:rPr>
        <w:t xml:space="preserve">    cursor = conn.cursor()</w:t>
      </w:r>
    </w:p>
    <w:p>
      <w:pPr>
        <w:spacing w:before="0" w:after="0" w:line="240" w:lineRule="auto"/>
        <w:ind w:left="360"/>
        <w:jc w:val="left"/>
      </w:pPr>
      <w:r>
        <w:rPr>
          <w:rFonts w:ascii="Consolas" w:hAnsi="Consolas"/>
          <w:sz w:val="17"/>
        </w:rPr>
        <w:t xml:space="preserve">    cursor.execute(</w:t>
      </w:r>
    </w:p>
    <w:p>
      <w:pPr>
        <w:spacing w:before="0" w:after="0" w:line="240" w:lineRule="auto"/>
        <w:ind w:left="360"/>
        <w:jc w:val="left"/>
      </w:pPr>
      <w:r>
        <w:rPr>
          <w:rFonts w:ascii="Consolas" w:hAnsi="Consolas"/>
          <w:sz w:val="17"/>
        </w:rPr>
        <w:t xml:space="preserve">        'SELECT available_copies FROM Books WHERE book_id = ?',</w:t>
      </w:r>
    </w:p>
    <w:p>
      <w:pPr>
        <w:spacing w:before="0" w:after="0" w:line="240" w:lineRule="auto"/>
        <w:ind w:left="360"/>
        <w:jc w:val="left"/>
      </w:pPr>
      <w:r>
        <w:rPr>
          <w:rFonts w:ascii="Consolas" w:hAnsi="Consolas"/>
          <w:sz w:val="17"/>
        </w:rPr>
        <w:t xml:space="preserve">        (book_id,)</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 xml:space="preserve">    row = cursor.fetchone()</w:t>
      </w:r>
    </w:p>
    <w:p>
      <w:pPr>
        <w:spacing w:before="0" w:after="0" w:line="240" w:lineRule="auto"/>
        <w:ind w:left="360"/>
        <w:jc w:val="left"/>
      </w:pPr>
      <w:r>
        <w:rPr>
          <w:rFonts w:ascii="Consolas" w:hAnsi="Consolas"/>
          <w:sz w:val="17"/>
        </w:rPr>
        <w:t xml:space="preserve">    if not row or row[0] &lt;= 0:</w:t>
      </w:r>
    </w:p>
    <w:p>
      <w:pPr>
        <w:spacing w:before="0" w:after="0" w:line="240" w:lineRule="auto"/>
        <w:ind w:left="360"/>
        <w:jc w:val="left"/>
      </w:pPr>
      <w:r>
        <w:rPr>
          <w:rFonts w:ascii="Consolas" w:hAnsi="Consolas"/>
          <w:sz w:val="17"/>
        </w:rPr>
        <w:t xml:space="preserve">        return False, 'Error: Book is unavailable.'</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 xml:space="preserve">    cursor.execute(</w:t>
      </w:r>
    </w:p>
    <w:p>
      <w:pPr>
        <w:spacing w:before="0" w:after="0" w:line="240" w:lineRule="auto"/>
        <w:ind w:left="360"/>
        <w:jc w:val="left"/>
      </w:pPr>
      <w:r>
        <w:rPr>
          <w:rFonts w:ascii="Consolas" w:hAnsi="Consolas"/>
          <w:sz w:val="17"/>
        </w:rPr>
        <w:t xml:space="preserve">        "SELECT COUNT(*) FROM Borrows WHERE student_id = ? AND status = 'Active'",</w:t>
      </w:r>
    </w:p>
    <w:p>
      <w:pPr>
        <w:spacing w:before="0" w:after="0" w:line="240" w:lineRule="auto"/>
        <w:ind w:left="360"/>
        <w:jc w:val="left"/>
      </w:pPr>
      <w:r>
        <w:rPr>
          <w:rFonts w:ascii="Consolas" w:hAnsi="Consolas"/>
          <w:sz w:val="17"/>
        </w:rPr>
        <w:t xml:space="preserve">        (student_id,)</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 xml:space="preserve">    active_count = cursor.fetchone()[0]</w:t>
      </w:r>
    </w:p>
    <w:p>
      <w:pPr>
        <w:spacing w:before="0" w:after="0" w:line="240" w:lineRule="auto"/>
        <w:ind w:left="360"/>
        <w:jc w:val="left"/>
      </w:pPr>
      <w:r>
        <w:rPr>
          <w:rFonts w:ascii="Consolas" w:hAnsi="Consolas"/>
          <w:sz w:val="17"/>
        </w:rPr>
        <w:t xml:space="preserve">    if active_count &gt;= 3:</w:t>
      </w:r>
    </w:p>
    <w:p>
      <w:pPr>
        <w:spacing w:before="0" w:after="0" w:line="240" w:lineRule="auto"/>
        <w:ind w:left="360"/>
        <w:jc w:val="left"/>
      </w:pPr>
      <w:r>
        <w:rPr>
          <w:rFonts w:ascii="Consolas" w:hAnsi="Consolas"/>
          <w:sz w:val="17"/>
        </w:rPr>
        <w:t xml:space="preserve">        return False, 'Error: Quota reached (3 active loans allowed).'</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 xml:space="preserve">    due_date = (datetime.date.today() + datetime.timedelta(days=14)).isoformat()</w:t>
      </w:r>
    </w:p>
    <w:p>
      <w:pPr>
        <w:spacing w:before="0" w:after="0" w:line="240" w:lineRule="auto"/>
        <w:ind w:left="360"/>
        <w:jc w:val="left"/>
      </w:pPr>
      <w:r>
        <w:rPr>
          <w:rFonts w:ascii="Consolas" w:hAnsi="Consolas"/>
          <w:sz w:val="17"/>
        </w:rPr>
        <w:t xml:space="preserve">    cursor.execute(</w:t>
      </w:r>
    </w:p>
    <w:p>
      <w:pPr>
        <w:spacing w:before="0" w:after="0" w:line="240" w:lineRule="auto"/>
        <w:ind w:left="360"/>
        <w:jc w:val="left"/>
      </w:pPr>
      <w:r>
        <w:rPr>
          <w:rFonts w:ascii="Consolas" w:hAnsi="Consolas"/>
          <w:sz w:val="17"/>
        </w:rPr>
        <w:t xml:space="preserve">        'INSERT INTO Borrows (student_id, book_id, borrow_date, due_date, status) '</w:t>
      </w:r>
    </w:p>
    <w:p>
      <w:pPr>
        <w:spacing w:before="0" w:after="0" w:line="240" w:lineRule="auto"/>
        <w:ind w:left="360"/>
        <w:jc w:val="left"/>
      </w:pPr>
      <w:r>
        <w:rPr>
          <w:rFonts w:ascii="Consolas" w:hAnsi="Consolas"/>
          <w:sz w:val="17"/>
        </w:rPr>
        <w:t xml:space="preserve">        'VALUES (?, ?, date("now"), ?, "Active")',</w:t>
      </w:r>
    </w:p>
    <w:p>
      <w:pPr>
        <w:spacing w:before="0" w:after="0" w:line="240" w:lineRule="auto"/>
        <w:ind w:left="360"/>
        <w:jc w:val="left"/>
      </w:pPr>
      <w:r>
        <w:rPr>
          <w:rFonts w:ascii="Consolas" w:hAnsi="Consolas"/>
          <w:sz w:val="17"/>
        </w:rPr>
        <w:t xml:space="preserve">        (student_id, book_id, due_date)</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 xml:space="preserve">    cursor.execute(</w:t>
      </w:r>
    </w:p>
    <w:p>
      <w:pPr>
        <w:spacing w:before="0" w:after="0" w:line="240" w:lineRule="auto"/>
        <w:ind w:left="360"/>
        <w:jc w:val="left"/>
      </w:pPr>
      <w:r>
        <w:rPr>
          <w:rFonts w:ascii="Consolas" w:hAnsi="Consolas"/>
          <w:sz w:val="17"/>
        </w:rPr>
        <w:t xml:space="preserve">        'UPDATE Books SET available_copies = available_copies - 1 WHERE book_id = ?',</w:t>
      </w:r>
    </w:p>
    <w:p>
      <w:pPr>
        <w:spacing w:before="0" w:after="0" w:line="240" w:lineRule="auto"/>
        <w:ind w:left="360"/>
        <w:jc w:val="left"/>
      </w:pPr>
      <w:r>
        <w:rPr>
          <w:rFonts w:ascii="Consolas" w:hAnsi="Consolas"/>
          <w:sz w:val="17"/>
        </w:rPr>
        <w:t xml:space="preserve">        (book_id,)</w:t>
      </w:r>
    </w:p>
    <w:p>
      <w:pPr>
        <w:spacing w:before="0" w:after="0" w:line="240" w:lineRule="auto"/>
        <w:ind w:left="360"/>
        <w:jc w:val="left"/>
      </w:pPr>
      <w:r>
        <w:rPr>
          <w:rFonts w:ascii="Consolas" w:hAnsi="Consolas"/>
          <w:sz w:val="17"/>
        </w:rPr>
        <w:t xml:space="preserve">    )</w:t>
      </w:r>
    </w:p>
    <w:p>
      <w:pPr>
        <w:spacing w:before="0" w:after="0" w:line="240" w:lineRule="auto"/>
        <w:ind w:left="360"/>
        <w:jc w:val="left"/>
      </w:pPr>
      <w:r>
        <w:rPr>
          <w:rFonts w:ascii="Consolas" w:hAnsi="Consolas"/>
          <w:sz w:val="17"/>
        </w:rPr>
        <w:t xml:space="preserve">    conn.commit()</w:t>
      </w:r>
    </w:p>
    <w:p>
      <w:pPr>
        <w:spacing w:before="0" w:after="0" w:line="240" w:lineRule="auto"/>
        <w:ind w:left="360"/>
        <w:jc w:val="left"/>
      </w:pPr>
      <w:r>
        <w:rPr>
          <w:rFonts w:ascii="Consolas" w:hAnsi="Consolas"/>
          <w:sz w:val="17"/>
        </w:rPr>
        <w:t xml:space="preserve">    return True, f'Success: Book issued. Due date: {due_date}'</w:t>
      </w:r>
    </w:p>
    <w:p>
      <w:pPr>
        <w:spacing w:before="0" w:after="0" w:line="240" w:lineRule="auto"/>
        <w:ind w:left="360"/>
        <w:jc w:val="left"/>
      </w:pPr>
      <w:r>
        <w:rPr>
          <w:rFonts w:ascii="Consolas" w:hAnsi="Consolas"/>
          <w:sz w:val="17"/>
        </w:rPr>
        <w:t xml:space="preserve"> </w:t>
      </w:r>
    </w:p>
    <w:sectPr w:rsidR="00FC693F" w:rsidRPr="0006063C" w:rsidSect="00034616">
      <w:footerReference w:type="default" r:id="rId13"/>
      <w:pgSz w:w="12240" w:h="15840"/>
      <w:pgMar w:top="1152" w:right="1440" w:bottom="1152"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