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WAVEFORM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Frontdoor: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76963" cy="2971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215063" cy="285975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285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Backdoor: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276975" cy="2801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80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286500" cy="27554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55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COVERAGE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124575" cy="381726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1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