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226A" w14:textId="77777777" w:rsidR="009930D5" w:rsidRPr="004248D8" w:rsidRDefault="00000000" w:rsidP="000F7107">
      <w:pPr>
        <w:pStyle w:val="Title"/>
        <w:jc w:val="center"/>
        <w:rPr>
          <w:sz w:val="32"/>
          <w:szCs w:val="32"/>
        </w:rPr>
      </w:pPr>
      <w:r w:rsidRPr="004248D8">
        <w:rPr>
          <w:sz w:val="32"/>
          <w:szCs w:val="32"/>
        </w:rPr>
        <w:t>Interest Rate Curve Construction</w:t>
      </w:r>
    </w:p>
    <w:p w14:paraId="74F9FD2B" w14:textId="13E3CD22" w:rsidR="009930D5" w:rsidRDefault="00000000" w:rsidP="000F7107">
      <w:pPr>
        <w:jc w:val="center"/>
      </w:pPr>
      <w:r>
        <w:rPr>
          <w:i/>
          <w:sz w:val="22"/>
        </w:rPr>
        <w:t>Discount Curve Bootstrapping, Pricing and Analytic Risk</w:t>
      </w:r>
    </w:p>
    <w:p w14:paraId="35725175" w14:textId="77777777" w:rsidR="009930D5" w:rsidRPr="004248D8" w:rsidRDefault="00000000">
      <w:pPr>
        <w:pStyle w:val="Heading1"/>
        <w:rPr>
          <w:sz w:val="24"/>
          <w:szCs w:val="24"/>
        </w:rPr>
      </w:pPr>
      <w:r w:rsidRPr="004248D8">
        <w:rPr>
          <w:sz w:val="24"/>
          <w:szCs w:val="24"/>
        </w:rPr>
        <w:t>1. Overview</w:t>
      </w:r>
    </w:p>
    <w:p w14:paraId="7DABD27D" w14:textId="3D2BBB50" w:rsidR="009930D5" w:rsidRPr="004248D8" w:rsidRDefault="00000000">
      <w:pPr>
        <w:rPr>
          <w:sz w:val="20"/>
          <w:szCs w:val="20"/>
        </w:rPr>
      </w:pPr>
      <w:r w:rsidRPr="004248D8">
        <w:rPr>
          <w:sz w:val="20"/>
          <w:szCs w:val="20"/>
        </w:rPr>
        <w:t>My solution constructs discount curves from market instruments (cash deposits and par swaps), prices a new swap against the calibrated curves, and analytically allocates the swap’s present-value risk back to the input market quotes. It is implemented as a single C++17 translation unit (solution.cpp) and reads input.csv / writes Output.csv. I organised the code as a small, extensible framework rather than a script, so new instruments and interpolation schemes can be added with minimal effort.</w:t>
      </w:r>
    </w:p>
    <w:p w14:paraId="43B6EF36" w14:textId="75DE1A5E" w:rsidR="009930D5" w:rsidRPr="004248D8" w:rsidRDefault="00000000">
      <w:pPr>
        <w:rPr>
          <w:sz w:val="20"/>
          <w:szCs w:val="20"/>
        </w:rPr>
      </w:pPr>
      <w:r w:rsidRPr="004248D8">
        <w:rPr>
          <w:sz w:val="20"/>
          <w:szCs w:val="20"/>
        </w:rPr>
        <w:t xml:space="preserve">Tasks covered: Q1 (curve construction + interpolation), Q2.1 (pricing), Q2.2 (analytic risk), Q3 (generic </w:t>
      </w:r>
      <w:r w:rsidR="000F7107" w:rsidRPr="004248D8">
        <w:rPr>
          <w:sz w:val="20"/>
          <w:szCs w:val="20"/>
        </w:rPr>
        <w:t>+</w:t>
      </w:r>
      <w:r w:rsidRPr="004248D8">
        <w:rPr>
          <w:sz w:val="20"/>
          <w:szCs w:val="20"/>
        </w:rPr>
        <w:t xml:space="preserve"> extensible design).</w:t>
      </w:r>
    </w:p>
    <w:p w14:paraId="5C03B060" w14:textId="77777777" w:rsidR="009930D5" w:rsidRPr="004248D8" w:rsidRDefault="00000000">
      <w:pPr>
        <w:pStyle w:val="Heading1"/>
        <w:rPr>
          <w:sz w:val="24"/>
          <w:szCs w:val="24"/>
        </w:rPr>
      </w:pPr>
      <w:r w:rsidRPr="004248D8">
        <w:rPr>
          <w:sz w:val="24"/>
          <w:szCs w:val="24"/>
        </w:rPr>
        <w:t>2. Conventions and Core Relations</w:t>
      </w:r>
    </w:p>
    <w:p w14:paraId="149230D7" w14:textId="0EA4B07A" w:rsidR="009930D5" w:rsidRPr="004248D8" w:rsidRDefault="000F7107">
      <w:pPr>
        <w:rPr>
          <w:sz w:val="20"/>
          <w:szCs w:val="20"/>
        </w:rPr>
      </w:pPr>
      <w:r w:rsidRPr="004248D8">
        <w:rPr>
          <w:sz w:val="20"/>
          <w:szCs w:val="20"/>
        </w:rPr>
        <w:t>A simplified calendar is used: 1W = 7 days, 1M = 30 days, 1Y = 360 days, with day-count fraction</w:t>
      </w:r>
    </w:p>
    <w:p w14:paraId="4768530A" w14:textId="77777777" w:rsidR="009930D5" w:rsidRPr="004248D8" w:rsidRDefault="00000000">
      <w:pPr>
        <w:spacing w:before="40" w:after="120"/>
        <w:ind w:left="360"/>
        <w:rPr>
          <w:sz w:val="20"/>
          <w:szCs w:val="20"/>
        </w:rPr>
      </w:pPr>
      <m:oMathPara>
        <m:oMath>
          <m:r>
            <w:rPr>
              <w:rFonts w:ascii="Cambria Math" w:hAnsi="Cambria Math"/>
              <w:sz w:val="20"/>
              <w:szCs w:val="20"/>
            </w:rPr>
            <m:t>DCF(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 xml:space="preserve">) = </m:t>
          </m:r>
          <m:f>
            <m:fPr>
              <m:ctrlPr>
                <w:rPr>
                  <w:rFonts w:ascii="Cambria Math" w:hAnsi="Cambria Math"/>
                  <w:sz w:val="20"/>
                  <w:szCs w:val="20"/>
                </w:rPr>
              </m:ctrlPr>
            </m:fPr>
            <m:num>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num>
            <m:den>
              <m:r>
                <w:rPr>
                  <w:rFonts w:ascii="Cambria Math" w:hAnsi="Cambria Math"/>
                  <w:sz w:val="20"/>
                  <w:szCs w:val="20"/>
                </w:rPr>
                <m:t>360</m:t>
              </m:r>
            </m:den>
          </m:f>
        </m:oMath>
      </m:oMathPara>
    </w:p>
    <w:p w14:paraId="0846838C" w14:textId="77777777" w:rsidR="009930D5" w:rsidRPr="004248D8" w:rsidRDefault="00000000">
      <w:pPr>
        <w:rPr>
          <w:sz w:val="20"/>
          <w:szCs w:val="20"/>
        </w:rPr>
      </w:pPr>
      <w:r w:rsidRPr="004248D8">
        <w:rPr>
          <w:sz w:val="20"/>
          <w:szCs w:val="20"/>
        </w:rPr>
        <w:t>The discount factor, spot rate and forward rate relations are:</w:t>
      </w:r>
    </w:p>
    <w:p w14:paraId="14314E54" w14:textId="77777777" w:rsidR="009930D5" w:rsidRPr="004248D8" w:rsidRDefault="00000000">
      <w:pPr>
        <w:spacing w:before="40" w:after="120"/>
        <w:ind w:left="360"/>
        <w:rPr>
          <w:sz w:val="20"/>
          <w:szCs w:val="20"/>
        </w:rPr>
      </w:pPr>
      <m:oMathPara>
        <m:oMath>
          <m:r>
            <w:rPr>
              <w:rFonts w:ascii="Cambria Math" w:hAnsi="Cambria Math"/>
              <w:sz w:val="20"/>
              <w:szCs w:val="20"/>
            </w:rPr>
            <m:t xml:space="preserve">DF(t)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1 + r(t) · DCF(t,0)</m:t>
              </m:r>
            </m:den>
          </m:f>
        </m:oMath>
      </m:oMathPara>
    </w:p>
    <w:p w14:paraId="4296B665" w14:textId="77777777" w:rsidR="009930D5" w:rsidRPr="004248D8" w:rsidRDefault="00000000">
      <w:pPr>
        <w:spacing w:before="40" w:after="120"/>
        <w:ind w:left="360"/>
        <w:rPr>
          <w:sz w:val="20"/>
          <w:szCs w:val="20"/>
        </w:rPr>
      </w:pPr>
      <m:oMathPara>
        <m:oMath>
          <m:r>
            <w:rPr>
              <w:rFonts w:ascii="Cambria Math" w:hAnsi="Cambria Math"/>
              <w:sz w:val="20"/>
              <w:szCs w:val="20"/>
            </w:rPr>
            <m:t>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r>
            <w:rPr>
              <w:rFonts w:ascii="Cambria Math" w:hAnsi="Cambria Math"/>
              <w:sz w:val="20"/>
              <w:szCs w:val="20"/>
            </w:rPr>
            <m:t xml:space="preserve">) = </m:t>
          </m:r>
          <m:f>
            <m:fPr>
              <m:ctrlPr>
                <w:rPr>
                  <w:rFonts w:ascii="Cambria Math" w:hAnsi="Cambria Math"/>
                  <w:sz w:val="20"/>
                  <w:szCs w:val="20"/>
                </w:rPr>
              </m:ctrlPr>
            </m:fPr>
            <m:num>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DF(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num>
                <m:den>
                  <m:r>
                    <w:rPr>
                      <w:rFonts w:ascii="Cambria Math" w:hAnsi="Cambria Math"/>
                      <w:sz w:val="20"/>
                      <w:szCs w:val="20"/>
                    </w:rPr>
                    <m:t>DF(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r>
                    <w:rPr>
                      <w:rFonts w:ascii="Cambria Math" w:hAnsi="Cambria Math"/>
                      <w:sz w:val="20"/>
                      <w:szCs w:val="20"/>
                    </w:rPr>
                    <m:t>)</m:t>
                  </m:r>
                </m:den>
              </m:f>
              <m:r>
                <w:rPr>
                  <w:rFonts w:ascii="Cambria Math" w:hAnsi="Cambria Math"/>
                  <w:sz w:val="20"/>
                  <w:szCs w:val="20"/>
                </w:rPr>
                <m:t xml:space="preserve"> - 1)</m:t>
              </m:r>
            </m:num>
            <m:den>
              <m:r>
                <w:rPr>
                  <w:rFonts w:ascii="Cambria Math" w:hAnsi="Cambria Math"/>
                  <w:sz w:val="20"/>
                  <w:szCs w:val="20"/>
                </w:rPr>
                <m:t>DCF(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den>
          </m:f>
        </m:oMath>
      </m:oMathPara>
    </w:p>
    <w:p w14:paraId="2AE01E47" w14:textId="1F66BE2B" w:rsidR="009930D5" w:rsidRPr="004248D8" w:rsidRDefault="00000000">
      <w:pPr>
        <w:rPr>
          <w:sz w:val="20"/>
          <w:szCs w:val="20"/>
        </w:rPr>
      </w:pPr>
      <w:r w:rsidRPr="004248D8">
        <w:rPr>
          <w:sz w:val="20"/>
          <w:szCs w:val="20"/>
        </w:rPr>
        <w:t xml:space="preserve">All interpolation is performed on </w:t>
      </w:r>
      <w:proofErr w:type="gramStart"/>
      <w:r w:rsidR="000F7107" w:rsidRPr="004248D8">
        <w:rPr>
          <w:sz w:val="20"/>
          <w:szCs w:val="20"/>
        </w:rPr>
        <w:t>ln(</w:t>
      </w:r>
      <w:proofErr w:type="gramEnd"/>
      <w:r w:rsidRPr="004248D8">
        <w:rPr>
          <w:sz w:val="20"/>
          <w:szCs w:val="20"/>
        </w:rPr>
        <w:t xml:space="preserve">DF) </w:t>
      </w:r>
      <w:r w:rsidR="000F7107" w:rsidRPr="004248D8">
        <w:rPr>
          <w:sz w:val="20"/>
          <w:szCs w:val="20"/>
        </w:rPr>
        <w:t xml:space="preserve">or </w:t>
      </w:r>
      <w:proofErr w:type="gramStart"/>
      <w:r w:rsidR="000F7107" w:rsidRPr="004248D8">
        <w:rPr>
          <w:sz w:val="20"/>
          <w:szCs w:val="20"/>
        </w:rPr>
        <w:t>log(</w:t>
      </w:r>
      <w:proofErr w:type="gramEnd"/>
      <w:r w:rsidR="000F7107" w:rsidRPr="004248D8">
        <w:rPr>
          <w:sz w:val="20"/>
          <w:szCs w:val="20"/>
        </w:rPr>
        <w:t xml:space="preserve">DF) </w:t>
      </w:r>
      <w:r w:rsidRPr="004248D8">
        <w:rPr>
          <w:sz w:val="20"/>
          <w:szCs w:val="20"/>
        </w:rPr>
        <w:t>rather than DF. This keeps discount factors strictly positive, linearises the multiplicative structure of compounding, and because every supported scheme is linear in the node log-DFs yields exact analytic sensitivities.</w:t>
      </w:r>
    </w:p>
    <w:p w14:paraId="72F65E9C" w14:textId="77777777" w:rsidR="009930D5" w:rsidRPr="004248D8" w:rsidRDefault="00000000">
      <w:pPr>
        <w:pStyle w:val="Heading1"/>
        <w:rPr>
          <w:sz w:val="24"/>
          <w:szCs w:val="24"/>
        </w:rPr>
      </w:pPr>
      <w:r w:rsidRPr="004248D8">
        <w:rPr>
          <w:sz w:val="24"/>
          <w:szCs w:val="24"/>
        </w:rPr>
        <w:t>3. Curve Construction (Q1)</w:t>
      </w:r>
    </w:p>
    <w:p w14:paraId="70987830" w14:textId="77777777" w:rsidR="009930D5" w:rsidRPr="004248D8" w:rsidRDefault="00000000">
      <w:pPr>
        <w:pStyle w:val="Heading2"/>
        <w:rPr>
          <w:sz w:val="22"/>
          <w:szCs w:val="22"/>
        </w:rPr>
      </w:pPr>
      <w:r w:rsidRPr="004248D8">
        <w:rPr>
          <w:sz w:val="22"/>
          <w:szCs w:val="22"/>
        </w:rPr>
        <w:t>3.1 Cash curve</w:t>
      </w:r>
    </w:p>
    <w:p w14:paraId="2447AA79" w14:textId="77777777" w:rsidR="009930D5" w:rsidRPr="004248D8" w:rsidRDefault="00000000">
      <w:pPr>
        <w:rPr>
          <w:sz w:val="20"/>
          <w:szCs w:val="20"/>
        </w:rPr>
      </w:pPr>
      <w:r w:rsidRPr="004248D8">
        <w:rPr>
          <w:sz w:val="20"/>
          <w:szCs w:val="20"/>
        </w:rPr>
        <w:t>Each cash deposit pins one node directly from its par condition:</w:t>
      </w:r>
    </w:p>
    <w:p w14:paraId="6C63A01F" w14:textId="77777777" w:rsidR="009930D5" w:rsidRPr="004248D8" w:rsidRDefault="00000000">
      <w:pPr>
        <w:spacing w:before="40" w:after="120"/>
        <w:ind w:left="360"/>
        <w:rPr>
          <w:sz w:val="20"/>
          <w:szCs w:val="20"/>
        </w:rPr>
      </w:pPr>
      <m:oMathPara>
        <m:oMath>
          <m:r>
            <w:rPr>
              <w:rFonts w:ascii="Cambria Math" w:hAnsi="Cambria Math"/>
              <w:sz w:val="20"/>
              <w:szCs w:val="20"/>
            </w:rPr>
            <m:t xml:space="preserve">DF(T) = </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 xml:space="preserve">1 + </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cash</m:t>
                  </m:r>
                </m:sub>
              </m:sSub>
              <m:r>
                <w:rPr>
                  <w:rFonts w:ascii="Cambria Math" w:hAnsi="Cambria Math"/>
                  <w:sz w:val="20"/>
                  <w:szCs w:val="20"/>
                </w:rPr>
                <m:t xml:space="preserve"> · DCF(T,0)</m:t>
              </m:r>
            </m:den>
          </m:f>
        </m:oMath>
      </m:oMathPara>
    </w:p>
    <w:p w14:paraId="4502BFFF" w14:textId="77777777" w:rsidR="009930D5" w:rsidRPr="004248D8" w:rsidRDefault="00000000">
      <w:pPr>
        <w:rPr>
          <w:sz w:val="20"/>
          <w:szCs w:val="20"/>
        </w:rPr>
      </w:pPr>
      <w:r w:rsidRPr="004248D8">
        <w:rPr>
          <w:sz w:val="20"/>
          <w:szCs w:val="20"/>
        </w:rPr>
        <w:t>Cash nodes are independent of the interpolation method (each is a closed-form point), so only the interpolated query DF(t) differs between Linear and AQ.</w:t>
      </w:r>
    </w:p>
    <w:p w14:paraId="158C6159" w14:textId="77777777" w:rsidR="009930D5" w:rsidRPr="004248D8" w:rsidRDefault="00000000">
      <w:pPr>
        <w:pStyle w:val="Heading2"/>
        <w:rPr>
          <w:sz w:val="22"/>
          <w:szCs w:val="22"/>
        </w:rPr>
      </w:pPr>
      <w:r w:rsidRPr="004248D8">
        <w:rPr>
          <w:sz w:val="22"/>
          <w:szCs w:val="22"/>
        </w:rPr>
        <w:t>3.2 Swap curve (bootstrapping)</w:t>
      </w:r>
    </w:p>
    <w:p w14:paraId="457F404A" w14:textId="77777777" w:rsidR="009930D5" w:rsidRPr="004248D8" w:rsidRDefault="00000000">
      <w:pPr>
        <w:rPr>
          <w:sz w:val="20"/>
          <w:szCs w:val="20"/>
        </w:rPr>
      </w:pPr>
      <w:r w:rsidRPr="004248D8">
        <w:rPr>
          <w:sz w:val="20"/>
          <w:szCs w:val="20"/>
        </w:rPr>
        <w:t>With semi-annual fixed and floating legs, the par swap rate over payment dates t₁…tₙ (t₀ = 0) is</w:t>
      </w:r>
    </w:p>
    <w:p w14:paraId="3DD2301F" w14:textId="77777777" w:rsidR="009930D5" w:rsidRPr="004248D8" w:rsidRDefault="00000000">
      <w:pPr>
        <w:spacing w:before="40" w:after="120"/>
        <w:ind w:left="360"/>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n</m:t>
              </m:r>
            </m:sub>
          </m:sSub>
          <m:r>
            <w:rPr>
              <w:rFonts w:ascii="Cambria Math" w:hAnsi="Cambria Math"/>
              <w:sz w:val="20"/>
              <w:szCs w:val="20"/>
            </w:rPr>
            <m:t xml:space="preserve"> = </m:t>
          </m:r>
          <m:f>
            <m:fPr>
              <m:ctrlPr>
                <w:rPr>
                  <w:rFonts w:ascii="Cambria Math" w:hAnsi="Cambria Math"/>
                  <w:sz w:val="20"/>
                  <w:szCs w:val="20"/>
                </w:rPr>
              </m:ctrlPr>
            </m:fPr>
            <m:num>
              <m:r>
                <w:rPr>
                  <w:rFonts w:ascii="Cambria Math" w:hAnsi="Cambria Math"/>
                  <w:sz w:val="20"/>
                  <w:szCs w:val="20"/>
                </w:rPr>
                <m:t>1  -  DF(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n</m:t>
                  </m:r>
                </m:sub>
              </m:sSub>
              <m:r>
                <w:rPr>
                  <w:rFonts w:ascii="Cambria Math" w:hAnsi="Cambria Math"/>
                  <w:sz w:val="20"/>
                  <w:szCs w:val="20"/>
                </w:rPr>
                <m:t>)</m:t>
              </m:r>
            </m:num>
            <m:den>
              <m:nary>
                <m:naryPr>
                  <m:chr m:val="∑"/>
                  <m:limLoc m:val="undOvr"/>
                  <m:supHide m:val="1"/>
                  <m:ctrlPr>
                    <w:rPr>
                      <w:rFonts w:ascii="Cambria Math" w:hAnsi="Cambria Math"/>
                      <w:sz w:val="20"/>
                      <w:szCs w:val="20"/>
                    </w:rPr>
                  </m:ctrlPr>
                </m:naryPr>
                <m:sub>
                  <m:r>
                    <w:rPr>
                      <w:rFonts w:ascii="Cambria Math" w:hAnsi="Cambria Math"/>
                      <w:sz w:val="20"/>
                      <w:szCs w:val="20"/>
                    </w:rPr>
                    <m:t>i</m:t>
                  </m:r>
                </m:sub>
                <m:sup/>
                <m:e>
                  <m:r>
                    <w:rPr>
                      <w:rFonts w:ascii="Cambria Math" w:hAnsi="Cambria Math"/>
                      <w:sz w:val="20"/>
                      <w:szCs w:val="20"/>
                    </w:rPr>
                    <m:t>DCF(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i-1</m:t>
                      </m:r>
                    </m:sub>
                  </m:sSub>
                  <m:r>
                    <w:rPr>
                      <w:rFonts w:ascii="Cambria Math" w:hAnsi="Cambria Math"/>
                      <w:sz w:val="20"/>
                      <w:szCs w:val="20"/>
                    </w:rPr>
                    <m:t>) · DF(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r>
                    <w:rPr>
                      <w:rFonts w:ascii="Cambria Math" w:hAnsi="Cambria Math"/>
                      <w:sz w:val="20"/>
                      <w:szCs w:val="20"/>
                    </w:rPr>
                    <m:t>)</m:t>
                  </m:r>
                </m:e>
              </m:nary>
            </m:den>
          </m:f>
        </m:oMath>
      </m:oMathPara>
    </w:p>
    <w:p w14:paraId="438CFBEA" w14:textId="1E97C41B" w:rsidR="009930D5" w:rsidRPr="004248D8" w:rsidRDefault="00000000">
      <w:pPr>
        <w:rPr>
          <w:sz w:val="20"/>
          <w:szCs w:val="20"/>
        </w:rPr>
      </w:pPr>
      <w:r w:rsidRPr="004248D8">
        <w:rPr>
          <w:sz w:val="20"/>
          <w:szCs w:val="20"/>
        </w:rPr>
        <w:t xml:space="preserve">Nodes are bootstrapped in ascending maturity. For maturities ≤ 6M the swap is a single exchange at maturity, so the formula collapses to the cash form (consistent with the spec note that short par swaps ≈ cash rates). For longer maturities the node </w:t>
      </w:r>
      <w:r w:rsidRPr="004248D8">
        <w:rPr>
          <w:sz w:val="20"/>
          <w:szCs w:val="20"/>
        </w:rPr>
        <w:lastRenderedPageBreak/>
        <w:t>DF is solved so the model par rate matches the quote. The key subtlety is that intermediate semi-annual dates that are not quoted maturities (e.g. 540d in a 2Y swap) are obtained from the curve’s own interpolator, so the calibrated node depends on the chosen scheme</w:t>
      </w:r>
      <w:r w:rsidR="000F7107" w:rsidRPr="004248D8">
        <w:rPr>
          <w:sz w:val="20"/>
          <w:szCs w:val="20"/>
        </w:rPr>
        <w:t xml:space="preserve">, </w:t>
      </w:r>
      <w:r w:rsidRPr="004248D8">
        <w:rPr>
          <w:sz w:val="20"/>
          <w:szCs w:val="20"/>
        </w:rPr>
        <w:t>which is why Swap/Linear and Swap/AQ differ.</w:t>
      </w:r>
    </w:p>
    <w:p w14:paraId="12A91401" w14:textId="77777777" w:rsidR="009930D5" w:rsidRPr="004248D8" w:rsidRDefault="00000000">
      <w:pPr>
        <w:rPr>
          <w:sz w:val="20"/>
          <w:szCs w:val="20"/>
        </w:rPr>
      </w:pPr>
      <w:r w:rsidRPr="004248D8">
        <w:rPr>
          <w:sz w:val="20"/>
          <w:szCs w:val="20"/>
        </w:rPr>
        <w:t>P</w:t>
      </w:r>
      <w:r w:rsidRPr="004248D8">
        <w:rPr>
          <w:sz w:val="20"/>
          <w:szCs w:val="20"/>
          <w:vertAlign w:val="subscript"/>
        </w:rPr>
        <w:t>n</w:t>
      </w:r>
      <w:r w:rsidRPr="004248D8">
        <w:rPr>
          <w:sz w:val="20"/>
          <w:szCs w:val="20"/>
        </w:rPr>
        <w:t xml:space="preserve"> is strictly monotone in </w:t>
      </w:r>
      <w:proofErr w:type="gramStart"/>
      <w:r w:rsidRPr="004248D8">
        <w:rPr>
          <w:sz w:val="20"/>
          <w:szCs w:val="20"/>
        </w:rPr>
        <w:t>DF(</w:t>
      </w:r>
      <w:proofErr w:type="gramEnd"/>
      <w:r w:rsidRPr="004248D8">
        <w:rPr>
          <w:sz w:val="20"/>
          <w:szCs w:val="20"/>
        </w:rPr>
        <w:t>t</w:t>
      </w:r>
      <w:r w:rsidRPr="004248D8">
        <w:rPr>
          <w:sz w:val="20"/>
          <w:szCs w:val="20"/>
          <w:vertAlign w:val="subscript"/>
        </w:rPr>
        <w:t>n</w:t>
      </w:r>
      <w:r w:rsidRPr="004248D8">
        <w:rPr>
          <w:sz w:val="20"/>
          <w:szCs w:val="20"/>
        </w:rPr>
        <w:t>), so each node is solved with a bracketed bisection (no derivatives, robust to numerical noise) rather than Newton, trading a few extra iterations for guaranteed convergence.</w:t>
      </w:r>
    </w:p>
    <w:p w14:paraId="7B713597" w14:textId="77777777" w:rsidR="009930D5" w:rsidRPr="004248D8" w:rsidRDefault="00000000">
      <w:pPr>
        <w:pStyle w:val="Heading2"/>
        <w:rPr>
          <w:sz w:val="22"/>
          <w:szCs w:val="22"/>
        </w:rPr>
      </w:pPr>
      <w:r w:rsidRPr="004248D8">
        <w:rPr>
          <w:sz w:val="22"/>
          <w:szCs w:val="22"/>
        </w:rPr>
        <w:t xml:space="preserve">3.3 Interpolation on </w:t>
      </w:r>
      <w:proofErr w:type="gramStart"/>
      <w:r w:rsidRPr="004248D8">
        <w:rPr>
          <w:sz w:val="22"/>
          <w:szCs w:val="22"/>
        </w:rPr>
        <w:t>ln(</w:t>
      </w:r>
      <w:proofErr w:type="gramEnd"/>
      <w:r w:rsidRPr="004248D8">
        <w:rPr>
          <w:sz w:val="22"/>
          <w:szCs w:val="22"/>
        </w:rPr>
        <w:t>DF)</w:t>
      </w:r>
    </w:p>
    <w:p w14:paraId="4121C9C8" w14:textId="77777777" w:rsidR="009930D5" w:rsidRPr="004248D8" w:rsidRDefault="00000000">
      <w:pPr>
        <w:rPr>
          <w:sz w:val="20"/>
          <w:szCs w:val="20"/>
        </w:rPr>
      </w:pPr>
      <w:r w:rsidRPr="004248D8">
        <w:rPr>
          <w:sz w:val="20"/>
          <w:szCs w:val="20"/>
        </w:rPr>
        <w:t>Linear interpolation between bracketing nodes:</w:t>
      </w:r>
    </w:p>
    <w:p w14:paraId="4846D519" w14:textId="77777777" w:rsidR="009930D5" w:rsidRPr="004248D8" w:rsidRDefault="00000000">
      <w:pPr>
        <w:spacing w:before="40" w:after="120"/>
        <w:ind w:left="360"/>
        <w:rPr>
          <w:sz w:val="20"/>
          <w:szCs w:val="20"/>
        </w:rPr>
      </w:pPr>
      <m:oMathPara>
        <m:oMath>
          <m:r>
            <w:rPr>
              <w:rFonts w:ascii="Cambria Math" w:hAnsi="Cambria Math"/>
              <w:sz w:val="20"/>
              <w:szCs w:val="20"/>
            </w:rPr>
            <m:t xml:space="preserve">ln DF(t) = ln </m:t>
          </m:r>
          <m:sSub>
            <m:sSubPr>
              <m:ctrlPr>
                <w:rPr>
                  <w:rFonts w:ascii="Cambria Math" w:hAnsi="Cambria Math"/>
                  <w:sz w:val="20"/>
                  <w:szCs w:val="20"/>
                </w:rPr>
              </m:ctrlPr>
            </m:sSubPr>
            <m:e>
              <m:r>
                <w:rPr>
                  <w:rFonts w:ascii="Cambria Math" w:hAnsi="Cambria Math"/>
                  <w:sz w:val="20"/>
                  <w:szCs w:val="20"/>
                </w:rPr>
                <m:t>DF</m:t>
              </m:r>
            </m:e>
            <m:sub>
              <m:r>
                <w:rPr>
                  <w:rFonts w:ascii="Cambria Math" w:hAnsi="Cambria Math"/>
                  <w:sz w:val="20"/>
                  <w:szCs w:val="20"/>
                </w:rPr>
                <m:t>i-1</m:t>
              </m:r>
            </m:sub>
          </m:sSub>
          <m:r>
            <w:rPr>
              <w:rFonts w:ascii="Cambria Math" w:hAnsi="Cambria Math"/>
              <w:sz w:val="20"/>
              <w:szCs w:val="20"/>
            </w:rPr>
            <m:t xml:space="preserve"> + </m:t>
          </m:r>
          <m:f>
            <m:fPr>
              <m:ctrlPr>
                <w:rPr>
                  <w:rFonts w:ascii="Cambria Math" w:hAnsi="Cambria Math"/>
                  <w:sz w:val="20"/>
                  <w:szCs w:val="20"/>
                </w:rPr>
              </m:ctrlPr>
            </m:fPr>
            <m:num>
              <m:r>
                <w:rPr>
                  <w:rFonts w:ascii="Cambria Math" w:hAnsi="Cambria Math"/>
                  <w:sz w:val="20"/>
                  <w:szCs w:val="20"/>
                </w:rPr>
                <m:t xml:space="preserve">t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i-1</m:t>
                  </m:r>
                </m:sub>
              </m:sSub>
            </m:num>
            <m:den>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i-1</m:t>
                  </m:r>
                </m:sub>
              </m:sSub>
            </m:den>
          </m:f>
          <m:r>
            <w:rPr>
              <w:rFonts w:ascii="Cambria Math" w:hAnsi="Cambria Math"/>
              <w:sz w:val="20"/>
              <w:szCs w:val="20"/>
            </w:rPr>
            <m:t xml:space="preserve"> · (ln </m:t>
          </m:r>
          <m:sSub>
            <m:sSubPr>
              <m:ctrlPr>
                <w:rPr>
                  <w:rFonts w:ascii="Cambria Math" w:hAnsi="Cambria Math"/>
                  <w:sz w:val="20"/>
                  <w:szCs w:val="20"/>
                </w:rPr>
              </m:ctrlPr>
            </m:sSubPr>
            <m:e>
              <m:r>
                <w:rPr>
                  <w:rFonts w:ascii="Cambria Math" w:hAnsi="Cambria Math"/>
                  <w:sz w:val="20"/>
                  <w:szCs w:val="20"/>
                </w:rPr>
                <m:t>DF</m:t>
              </m:r>
            </m:e>
            <m:sub>
              <m:r>
                <w:rPr>
                  <w:rFonts w:ascii="Cambria Math" w:hAnsi="Cambria Math"/>
                  <w:sz w:val="20"/>
                  <w:szCs w:val="20"/>
                </w:rPr>
                <m:t>i</m:t>
              </m:r>
            </m:sub>
          </m:sSub>
          <m:r>
            <w:rPr>
              <w:rFonts w:ascii="Cambria Math" w:hAnsi="Cambria Math"/>
              <w:sz w:val="20"/>
              <w:szCs w:val="20"/>
            </w:rPr>
            <m:t xml:space="preserve"> - ln </m:t>
          </m:r>
          <m:sSub>
            <m:sSubPr>
              <m:ctrlPr>
                <w:rPr>
                  <w:rFonts w:ascii="Cambria Math" w:hAnsi="Cambria Math"/>
                  <w:sz w:val="20"/>
                  <w:szCs w:val="20"/>
                </w:rPr>
              </m:ctrlPr>
            </m:sSubPr>
            <m:e>
              <m:r>
                <w:rPr>
                  <w:rFonts w:ascii="Cambria Math" w:hAnsi="Cambria Math"/>
                  <w:sz w:val="20"/>
                  <w:szCs w:val="20"/>
                </w:rPr>
                <m:t>DF</m:t>
              </m:r>
            </m:e>
            <m:sub>
              <m:r>
                <w:rPr>
                  <w:rFonts w:ascii="Cambria Math" w:hAnsi="Cambria Math"/>
                  <w:sz w:val="20"/>
                  <w:szCs w:val="20"/>
                </w:rPr>
                <m:t>i-1</m:t>
              </m:r>
            </m:sub>
          </m:sSub>
          <m:r>
            <w:rPr>
              <w:rFonts w:ascii="Cambria Math" w:hAnsi="Cambria Math"/>
              <w:sz w:val="20"/>
              <w:szCs w:val="20"/>
            </w:rPr>
            <m:t>)</m:t>
          </m:r>
        </m:oMath>
      </m:oMathPara>
    </w:p>
    <w:p w14:paraId="6069F8F2" w14:textId="71835CA0" w:rsidR="009930D5" w:rsidRPr="004248D8" w:rsidRDefault="00000000">
      <w:pPr>
        <w:rPr>
          <w:sz w:val="20"/>
          <w:szCs w:val="20"/>
        </w:rPr>
      </w:pPr>
      <w:r w:rsidRPr="004248D8">
        <w:rPr>
          <w:sz w:val="20"/>
          <w:szCs w:val="20"/>
        </w:rPr>
        <w:t>Averaged</w:t>
      </w:r>
      <w:r w:rsidR="000F7107" w:rsidRPr="004248D8">
        <w:rPr>
          <w:sz w:val="20"/>
          <w:szCs w:val="20"/>
        </w:rPr>
        <w:t xml:space="preserve"> </w:t>
      </w:r>
      <w:r w:rsidRPr="004248D8">
        <w:rPr>
          <w:sz w:val="20"/>
          <w:szCs w:val="20"/>
        </w:rPr>
        <w:t>Quadratic blends the two quadratics through the surrounding triples:</w:t>
      </w:r>
    </w:p>
    <w:p w14:paraId="5C804616" w14:textId="77777777" w:rsidR="009930D5" w:rsidRPr="004248D8" w:rsidRDefault="00000000">
      <w:pPr>
        <w:spacing w:before="40" w:after="120"/>
        <w:ind w:left="360"/>
        <w:rPr>
          <w:sz w:val="20"/>
          <w:szCs w:val="20"/>
        </w:rPr>
      </w:pPr>
      <m:oMathPara>
        <m:oMath>
          <m:r>
            <w:rPr>
              <w:rFonts w:ascii="Cambria Math" w:hAnsi="Cambria Math"/>
              <w:sz w:val="20"/>
              <w:szCs w:val="20"/>
            </w:rPr>
            <m:t xml:space="preserve">ln DF(t) =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i+1</m:t>
                  </m:r>
                </m:sub>
              </m:sSub>
              <m:r>
                <w:rPr>
                  <w:rFonts w:ascii="Cambria Math" w:hAnsi="Cambria Math"/>
                  <w:sz w:val="20"/>
                  <w:szCs w:val="20"/>
                </w:rPr>
                <m:t xml:space="preserve"> - t</m:t>
              </m:r>
            </m:num>
            <m:den>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i+1</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den>
          </m:f>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m:t>
              </m:r>
            </m:sub>
          </m:sSub>
          <m:r>
            <w:rPr>
              <w:rFonts w:ascii="Cambria Math" w:hAnsi="Cambria Math"/>
              <w:sz w:val="20"/>
              <w:szCs w:val="20"/>
            </w:rPr>
            <m:t xml:space="preserve">(t) + </m:t>
          </m:r>
          <m:f>
            <m:fPr>
              <m:ctrlPr>
                <w:rPr>
                  <w:rFonts w:ascii="Cambria Math" w:hAnsi="Cambria Math"/>
                  <w:sz w:val="20"/>
                  <w:szCs w:val="20"/>
                </w:rPr>
              </m:ctrlPr>
            </m:fPr>
            <m:num>
              <m:r>
                <w:rPr>
                  <w:rFonts w:ascii="Cambria Math" w:hAnsi="Cambria Math"/>
                  <w:sz w:val="20"/>
                  <w:szCs w:val="20"/>
                </w:rPr>
                <m:t xml:space="preserve">t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num>
            <m:den>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i+1</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den>
          </m:f>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i+1</m:t>
              </m:r>
            </m:sub>
          </m:sSub>
          <m:r>
            <w:rPr>
              <w:rFonts w:ascii="Cambria Math" w:hAnsi="Cambria Math"/>
              <w:sz w:val="20"/>
              <w:szCs w:val="20"/>
            </w:rPr>
            <m:t>(t)</m:t>
          </m:r>
        </m:oMath>
      </m:oMathPara>
    </w:p>
    <w:p w14:paraId="400DA298" w14:textId="77777777" w:rsidR="009930D5" w:rsidRPr="004248D8" w:rsidRDefault="00000000">
      <w:pPr>
        <w:pStyle w:val="Heading1"/>
        <w:rPr>
          <w:sz w:val="24"/>
          <w:szCs w:val="24"/>
        </w:rPr>
      </w:pPr>
      <w:r w:rsidRPr="004248D8">
        <w:rPr>
          <w:sz w:val="24"/>
          <w:szCs w:val="24"/>
        </w:rPr>
        <w:t>4. Key Assumptions</w:t>
      </w:r>
    </w:p>
    <w:p w14:paraId="66236A92" w14:textId="77777777" w:rsidR="009930D5" w:rsidRPr="004248D8" w:rsidRDefault="00000000">
      <w:pPr>
        <w:pStyle w:val="ListBullet"/>
        <w:rPr>
          <w:sz w:val="20"/>
          <w:szCs w:val="20"/>
        </w:rPr>
      </w:pPr>
      <w:r w:rsidRPr="004248D8">
        <w:rPr>
          <w:sz w:val="20"/>
          <w:szCs w:val="20"/>
        </w:rPr>
        <w:t>AQ first interval [t</w:t>
      </w:r>
      <w:proofErr w:type="gramStart"/>
      <w:r w:rsidRPr="004248D8">
        <w:rPr>
          <w:sz w:val="20"/>
          <w:szCs w:val="20"/>
          <w:vertAlign w:val="subscript"/>
        </w:rPr>
        <w:t>0</w:t>
      </w:r>
      <w:r w:rsidRPr="004248D8">
        <w:rPr>
          <w:sz w:val="20"/>
          <w:szCs w:val="20"/>
        </w:rPr>
        <w:t>,t</w:t>
      </w:r>
      <w:proofErr w:type="gramEnd"/>
      <w:r w:rsidRPr="004248D8">
        <w:rPr>
          <w:sz w:val="20"/>
          <w:szCs w:val="20"/>
          <w:vertAlign w:val="subscript"/>
        </w:rPr>
        <w:t>1</w:t>
      </w:r>
      <w:r w:rsidRPr="004248D8">
        <w:rPr>
          <w:sz w:val="20"/>
          <w:szCs w:val="20"/>
        </w:rPr>
        <w:t xml:space="preserve">]: linear on </w:t>
      </w:r>
      <w:proofErr w:type="gramStart"/>
      <w:r w:rsidRPr="004248D8">
        <w:rPr>
          <w:sz w:val="20"/>
          <w:szCs w:val="20"/>
        </w:rPr>
        <w:t>ln(</w:t>
      </w:r>
      <w:proofErr w:type="gramEnd"/>
      <w:r w:rsidRPr="004248D8">
        <w:rPr>
          <w:sz w:val="20"/>
          <w:szCs w:val="20"/>
        </w:rPr>
        <w:t>DF), exactly as the spec note requires.</w:t>
      </w:r>
    </w:p>
    <w:p w14:paraId="77BC5C92" w14:textId="77777777" w:rsidR="009930D5" w:rsidRPr="004248D8" w:rsidRDefault="00000000">
      <w:pPr>
        <w:pStyle w:val="ListBullet"/>
        <w:rPr>
          <w:sz w:val="20"/>
          <w:szCs w:val="20"/>
        </w:rPr>
      </w:pPr>
      <w:r w:rsidRPr="004248D8">
        <w:rPr>
          <w:sz w:val="20"/>
          <w:szCs w:val="20"/>
        </w:rPr>
        <w:t>AQ last interval (no forward triple t</w:t>
      </w:r>
      <w:r w:rsidRPr="004248D8">
        <w:rPr>
          <w:sz w:val="20"/>
          <w:szCs w:val="20"/>
          <w:vertAlign w:val="subscript"/>
        </w:rPr>
        <w:t>i+2</w:t>
      </w:r>
      <w:r w:rsidRPr="004248D8">
        <w:rPr>
          <w:sz w:val="20"/>
          <w:szCs w:val="20"/>
        </w:rPr>
        <w:t>): the forward quadratic is undefined, so the single available backward quadratic Q</w:t>
      </w:r>
      <w:r w:rsidRPr="004248D8">
        <w:rPr>
          <w:sz w:val="20"/>
          <w:szCs w:val="20"/>
          <w:vertAlign w:val="subscript"/>
        </w:rPr>
        <w:t>i</w:t>
      </w:r>
      <w:r w:rsidRPr="004248D8">
        <w:rPr>
          <w:sz w:val="20"/>
          <w:szCs w:val="20"/>
        </w:rPr>
        <w:t xml:space="preserve"> is used. This is the natural boundary treatment and keeps the curve smooth at the long end.</w:t>
      </w:r>
    </w:p>
    <w:p w14:paraId="10383EB5" w14:textId="77777777" w:rsidR="009930D5" w:rsidRPr="004248D8" w:rsidRDefault="00000000">
      <w:pPr>
        <w:pStyle w:val="ListBullet"/>
        <w:rPr>
          <w:sz w:val="20"/>
          <w:szCs w:val="20"/>
        </w:rPr>
      </w:pPr>
      <w:r w:rsidRPr="004248D8">
        <w:rPr>
          <w:sz w:val="20"/>
          <w:szCs w:val="20"/>
        </w:rPr>
        <w:t>Out-of-range query times use the nearest boundary interval (log-linear / boundary extrapolation), so DF(t) is always well defined.</w:t>
      </w:r>
    </w:p>
    <w:p w14:paraId="58CA6E5C" w14:textId="77777777" w:rsidR="009930D5" w:rsidRPr="004248D8" w:rsidRDefault="00000000">
      <w:pPr>
        <w:pStyle w:val="ListBullet"/>
        <w:rPr>
          <w:sz w:val="20"/>
          <w:szCs w:val="20"/>
        </w:rPr>
      </w:pPr>
      <w:r w:rsidRPr="004248D8">
        <w:rPr>
          <w:sz w:val="20"/>
          <w:szCs w:val="20"/>
        </w:rPr>
        <w:t>Floating-leg forwards are projected off the same discount curve (single-curve framework), so the floating leg telescopes to N·(1−DF(T)); this matches the par-swap definition given.</w:t>
      </w:r>
    </w:p>
    <w:p w14:paraId="68F899A2" w14:textId="77777777" w:rsidR="009930D5" w:rsidRPr="004248D8" w:rsidRDefault="00000000">
      <w:pPr>
        <w:pStyle w:val="ListBullet"/>
        <w:rPr>
          <w:sz w:val="20"/>
          <w:szCs w:val="20"/>
        </w:rPr>
      </w:pPr>
      <w:r w:rsidRPr="004248D8">
        <w:rPr>
          <w:sz w:val="20"/>
          <w:szCs w:val="20"/>
        </w:rPr>
        <w:t>Notional for the priced swap is 100, and PV is reported from the fixed-rate payer’s perspective (PV = float received − fixed paid), per the Q2.1 note.</w:t>
      </w:r>
    </w:p>
    <w:p w14:paraId="242AD05E" w14:textId="77777777" w:rsidR="009930D5" w:rsidRPr="004248D8" w:rsidRDefault="00000000">
      <w:pPr>
        <w:pStyle w:val="Heading1"/>
        <w:rPr>
          <w:sz w:val="24"/>
          <w:szCs w:val="24"/>
        </w:rPr>
      </w:pPr>
      <w:r w:rsidRPr="004248D8">
        <w:rPr>
          <w:sz w:val="24"/>
          <w:szCs w:val="24"/>
        </w:rPr>
        <w:t>5. Pricing the New Swap (Q2.1)</w:t>
      </w:r>
    </w:p>
    <w:p w14:paraId="19886AEF" w14:textId="77777777" w:rsidR="009930D5" w:rsidRPr="004248D8" w:rsidRDefault="00000000">
      <w:pPr>
        <w:rPr>
          <w:sz w:val="20"/>
          <w:szCs w:val="20"/>
        </w:rPr>
      </w:pPr>
      <w:r w:rsidRPr="004248D8">
        <w:rPr>
          <w:sz w:val="20"/>
          <w:szCs w:val="20"/>
        </w:rPr>
        <w:t>The priced swap allows independent fixed/floating frequencies (here 1m fixed, 6m float). Leg values are</w:t>
      </w:r>
    </w:p>
    <w:p w14:paraId="217B22ED" w14:textId="77777777" w:rsidR="009930D5" w:rsidRPr="004248D8" w:rsidRDefault="00000000">
      <w:pPr>
        <w:spacing w:before="40" w:after="120"/>
        <w:ind w:left="360"/>
        <w:rPr>
          <w:sz w:val="20"/>
          <w:szCs w:val="20"/>
        </w:rPr>
      </w:pPr>
      <m:oMathPara>
        <m:oMath>
          <m:sSub>
            <m:sSubPr>
              <m:ctrlPr>
                <w:rPr>
                  <w:rFonts w:ascii="Cambria Math" w:hAnsi="Cambria Math"/>
                  <w:sz w:val="20"/>
                  <w:szCs w:val="20"/>
                </w:rPr>
              </m:ctrlPr>
            </m:sSubPr>
            <m:e>
              <m:r>
                <w:rPr>
                  <w:rFonts w:ascii="Cambria Math" w:hAnsi="Cambria Math"/>
                  <w:sz w:val="20"/>
                  <w:szCs w:val="20"/>
                </w:rPr>
                <m:t>PV</m:t>
              </m:r>
            </m:e>
            <m:sub>
              <m:r>
                <w:rPr>
                  <w:rFonts w:ascii="Cambria Math" w:hAnsi="Cambria Math"/>
                  <w:sz w:val="20"/>
                  <w:szCs w:val="20"/>
                </w:rPr>
                <m:t>fixed</m:t>
              </m:r>
            </m:sub>
          </m:sSub>
          <m:r>
            <w:rPr>
              <w:rFonts w:ascii="Cambria Math" w:hAnsi="Cambria Math"/>
              <w:sz w:val="20"/>
              <w:szCs w:val="20"/>
            </w:rPr>
            <m:t xml:space="preserve"> = N · </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fixed</m:t>
              </m:r>
            </m:sub>
          </m:sSub>
          <m:r>
            <w:rPr>
              <w:rFonts w:ascii="Cambria Math" w:hAnsi="Cambria Math"/>
              <w:sz w:val="20"/>
              <w:szCs w:val="20"/>
            </w:rPr>
            <m:t xml:space="preserve"> · </m:t>
          </m:r>
          <m:nary>
            <m:naryPr>
              <m:chr m:val="∑"/>
              <m:limLoc m:val="undOvr"/>
              <m:supHide m:val="1"/>
              <m:ctrlPr>
                <w:rPr>
                  <w:rFonts w:ascii="Cambria Math" w:hAnsi="Cambria Math"/>
                  <w:sz w:val="20"/>
                  <w:szCs w:val="20"/>
                </w:rPr>
              </m:ctrlPr>
            </m:naryPr>
            <m:sub>
              <m:r>
                <w:rPr>
                  <w:rFonts w:ascii="Cambria Math" w:hAnsi="Cambria Math"/>
                  <w:sz w:val="20"/>
                  <w:szCs w:val="20"/>
                </w:rPr>
                <m:t>m</m:t>
              </m:r>
            </m:sub>
            <m:sup/>
            <m:e>
              <m:r>
                <w:rPr>
                  <w:rFonts w:ascii="Cambria Math" w:hAnsi="Cambria Math"/>
                  <w:sz w:val="20"/>
                  <w:szCs w:val="20"/>
                </w:rPr>
                <m:t>DCF(</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m</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m-1</m:t>
                  </m:r>
                </m:sub>
              </m:sSub>
              <m:r>
                <w:rPr>
                  <w:rFonts w:ascii="Cambria Math" w:hAnsi="Cambria Math"/>
                  <w:sz w:val="20"/>
                  <w:szCs w:val="20"/>
                </w:rPr>
                <m:t>) · DF(</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m</m:t>
                  </m:r>
                </m:sub>
              </m:sSub>
              <m:r>
                <w:rPr>
                  <w:rFonts w:ascii="Cambria Math" w:hAnsi="Cambria Math"/>
                  <w:sz w:val="20"/>
                  <w:szCs w:val="20"/>
                </w:rPr>
                <m:t>)</m:t>
              </m:r>
            </m:e>
          </m:nary>
        </m:oMath>
      </m:oMathPara>
    </w:p>
    <w:p w14:paraId="0BF7983F" w14:textId="77777777" w:rsidR="009930D5" w:rsidRPr="004248D8" w:rsidRDefault="00000000">
      <w:pPr>
        <w:spacing w:before="40" w:after="120"/>
        <w:ind w:left="360"/>
        <w:rPr>
          <w:sz w:val="20"/>
          <w:szCs w:val="20"/>
        </w:rPr>
      </w:pPr>
      <m:oMathPara>
        <m:oMath>
          <m:sSub>
            <m:sSubPr>
              <m:ctrlPr>
                <w:rPr>
                  <w:rFonts w:ascii="Cambria Math" w:hAnsi="Cambria Math"/>
                  <w:sz w:val="20"/>
                  <w:szCs w:val="20"/>
                </w:rPr>
              </m:ctrlPr>
            </m:sSubPr>
            <m:e>
              <m:r>
                <w:rPr>
                  <w:rFonts w:ascii="Cambria Math" w:hAnsi="Cambria Math"/>
                  <w:sz w:val="20"/>
                  <w:szCs w:val="20"/>
                </w:rPr>
                <m:t>PV</m:t>
              </m:r>
            </m:e>
            <m:sub>
              <m:r>
                <w:rPr>
                  <w:rFonts w:ascii="Cambria Math" w:hAnsi="Cambria Math"/>
                  <w:sz w:val="20"/>
                  <w:szCs w:val="20"/>
                </w:rPr>
                <m:t>float</m:t>
              </m:r>
            </m:sub>
          </m:sSub>
          <m:r>
            <w:rPr>
              <w:rFonts w:ascii="Cambria Math" w:hAnsi="Cambria Math"/>
              <w:sz w:val="20"/>
              <w:szCs w:val="20"/>
            </w:rPr>
            <m:t xml:space="preserve"> = </m:t>
          </m:r>
          <m:nary>
            <m:naryPr>
              <m:chr m:val="∑"/>
              <m:limLoc m:val="undOvr"/>
              <m:supHide m:val="1"/>
              <m:ctrlPr>
                <w:rPr>
                  <w:rFonts w:ascii="Cambria Math" w:hAnsi="Cambria Math"/>
                  <w:sz w:val="20"/>
                  <w:szCs w:val="20"/>
                </w:rPr>
              </m:ctrlPr>
            </m:naryPr>
            <m:sub>
              <m:r>
                <w:rPr>
                  <w:rFonts w:ascii="Cambria Math" w:hAnsi="Cambria Math"/>
                  <w:sz w:val="20"/>
                  <w:szCs w:val="20"/>
                </w:rPr>
                <m:t>j</m:t>
              </m:r>
            </m:sub>
            <m:sup/>
            <m:e>
              <m:r>
                <w:rPr>
                  <w:rFonts w:ascii="Cambria Math" w:hAnsi="Cambria Math"/>
                  <w:sz w:val="20"/>
                  <w:szCs w:val="20"/>
                </w:rPr>
                <m:t>N · 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j-1</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j</m:t>
                  </m:r>
                </m:sub>
              </m:sSub>
              <m:r>
                <w:rPr>
                  <w:rFonts w:ascii="Cambria Math" w:hAnsi="Cambria Math"/>
                  <w:sz w:val="20"/>
                  <w:szCs w:val="20"/>
                </w:rPr>
                <m:t>) · DCF(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j-1</m:t>
                  </m:r>
                </m:sub>
              </m:sSub>
              <m:r>
                <w:rPr>
                  <w:rFonts w:ascii="Cambria Math" w:hAnsi="Cambria Math"/>
                  <w:sz w:val="20"/>
                  <w:szCs w:val="20"/>
                </w:rPr>
                <m:t>) · DF(</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j</m:t>
                  </m:r>
                </m:sub>
              </m:sSub>
              <m:r>
                <w:rPr>
                  <w:rFonts w:ascii="Cambria Math" w:hAnsi="Cambria Math"/>
                  <w:sz w:val="20"/>
                  <w:szCs w:val="20"/>
                </w:rPr>
                <m:t>)</m:t>
              </m:r>
            </m:e>
          </m:nary>
          <m:r>
            <w:rPr>
              <w:rFonts w:ascii="Cambria Math" w:hAnsi="Cambria Math"/>
              <w:sz w:val="20"/>
              <w:szCs w:val="20"/>
            </w:rPr>
            <m:t xml:space="preserve"> = N · (1  -  DF(T))</m:t>
          </m:r>
        </m:oMath>
      </m:oMathPara>
    </w:p>
    <w:p w14:paraId="34985A91" w14:textId="77777777" w:rsidR="009930D5" w:rsidRPr="004248D8" w:rsidRDefault="00000000">
      <w:pPr>
        <w:spacing w:before="40" w:after="120"/>
        <w:ind w:left="360"/>
        <w:rPr>
          <w:sz w:val="20"/>
          <w:szCs w:val="20"/>
        </w:rPr>
      </w:pPr>
      <m:oMathPara>
        <m:oMath>
          <m:r>
            <w:rPr>
              <w:rFonts w:ascii="Cambria Math" w:hAnsi="Cambria Math"/>
              <w:sz w:val="20"/>
              <w:szCs w:val="20"/>
            </w:rPr>
            <m:t xml:space="preserve">PV = </m:t>
          </m:r>
          <m:sSub>
            <m:sSubPr>
              <m:ctrlPr>
                <w:rPr>
                  <w:rFonts w:ascii="Cambria Math" w:hAnsi="Cambria Math"/>
                  <w:sz w:val="20"/>
                  <w:szCs w:val="20"/>
                </w:rPr>
              </m:ctrlPr>
            </m:sSubPr>
            <m:e>
              <m:r>
                <w:rPr>
                  <w:rFonts w:ascii="Cambria Math" w:hAnsi="Cambria Math"/>
                  <w:sz w:val="20"/>
                  <w:szCs w:val="20"/>
                </w:rPr>
                <m:t>PV</m:t>
              </m:r>
            </m:e>
            <m:sub>
              <m:r>
                <w:rPr>
                  <w:rFonts w:ascii="Cambria Math" w:hAnsi="Cambria Math"/>
                  <w:sz w:val="20"/>
                  <w:szCs w:val="20"/>
                </w:rPr>
                <m:t>float</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PV</m:t>
              </m:r>
            </m:e>
            <m:sub>
              <m:r>
                <w:rPr>
                  <w:rFonts w:ascii="Cambria Math" w:hAnsi="Cambria Math"/>
                  <w:sz w:val="20"/>
                  <w:szCs w:val="20"/>
                </w:rPr>
                <m:t>fixed</m:t>
              </m:r>
            </m:sub>
          </m:sSub>
          <m:r>
            <w:rPr>
              <w:rFonts w:ascii="Cambria Math" w:hAnsi="Cambria Math"/>
              <w:sz w:val="20"/>
              <w:szCs w:val="20"/>
            </w:rPr>
            <m:t xml:space="preserve">,    ParRate =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PV</m:t>
                  </m:r>
                </m:e>
                <m:sub>
                  <m:r>
                    <w:rPr>
                      <w:rFonts w:ascii="Cambria Math" w:hAnsi="Cambria Math"/>
                      <w:sz w:val="20"/>
                      <w:szCs w:val="20"/>
                    </w:rPr>
                    <m:t>float</m:t>
                  </m:r>
                </m:sub>
              </m:sSub>
            </m:num>
            <m:den>
              <m:r>
                <w:rPr>
                  <w:rFonts w:ascii="Cambria Math" w:hAnsi="Cambria Math"/>
                  <w:sz w:val="20"/>
                  <w:szCs w:val="20"/>
                </w:rPr>
                <m:t>N · fixedAnnuity</m:t>
              </m:r>
            </m:den>
          </m:f>
        </m:oMath>
      </m:oMathPara>
    </w:p>
    <w:p w14:paraId="53D7308F" w14:textId="77777777" w:rsidR="009930D5" w:rsidRPr="004248D8" w:rsidRDefault="00000000">
      <w:pPr>
        <w:rPr>
          <w:sz w:val="20"/>
          <w:szCs w:val="20"/>
        </w:rPr>
      </w:pPr>
      <w:r w:rsidRPr="004248D8">
        <w:rPr>
          <w:sz w:val="20"/>
          <w:szCs w:val="20"/>
        </w:rPr>
        <w:t>Computing the par rate from the floating leg keeps it valid for any leg frequency, not just semi-annual.</w:t>
      </w:r>
    </w:p>
    <w:p w14:paraId="016ECD86" w14:textId="77777777" w:rsidR="009930D5" w:rsidRPr="004248D8" w:rsidRDefault="00000000">
      <w:pPr>
        <w:pStyle w:val="Heading1"/>
        <w:rPr>
          <w:sz w:val="24"/>
          <w:szCs w:val="24"/>
        </w:rPr>
      </w:pPr>
      <w:r w:rsidRPr="004248D8">
        <w:rPr>
          <w:sz w:val="24"/>
          <w:szCs w:val="24"/>
        </w:rPr>
        <w:t>6. Analytic Risk (Q2.2)</w:t>
      </w:r>
    </w:p>
    <w:p w14:paraId="12CF2C8E" w14:textId="1B37074B" w:rsidR="009930D5" w:rsidRPr="004248D8" w:rsidRDefault="000F7107">
      <w:pPr>
        <w:rPr>
          <w:sz w:val="20"/>
          <w:szCs w:val="20"/>
        </w:rPr>
      </w:pPr>
      <w:r w:rsidRPr="004248D8">
        <w:rPr>
          <w:sz w:val="20"/>
          <w:szCs w:val="20"/>
        </w:rPr>
        <w:t>Since bump-and-revalue is off the table, I derive risk by the chain rule. With y</w:t>
      </w:r>
      <w:r w:rsidRPr="004248D8">
        <w:rPr>
          <w:sz w:val="20"/>
          <w:szCs w:val="20"/>
          <w:vertAlign w:val="subscript"/>
        </w:rPr>
        <w:t>k</w:t>
      </w:r>
      <w:r w:rsidRPr="004248D8">
        <w:rPr>
          <w:sz w:val="20"/>
          <w:szCs w:val="20"/>
        </w:rPr>
        <w:t xml:space="preserve"> = ln </w:t>
      </w:r>
      <w:proofErr w:type="gramStart"/>
      <w:r w:rsidRPr="004248D8">
        <w:rPr>
          <w:sz w:val="20"/>
          <w:szCs w:val="20"/>
        </w:rPr>
        <w:t>DF(</w:t>
      </w:r>
      <w:proofErr w:type="gramEnd"/>
      <w:r w:rsidRPr="004248D8">
        <w:rPr>
          <w:sz w:val="20"/>
          <w:szCs w:val="20"/>
        </w:rPr>
        <w:t>t</w:t>
      </w:r>
      <w:r w:rsidRPr="004248D8">
        <w:rPr>
          <w:sz w:val="20"/>
          <w:szCs w:val="20"/>
          <w:vertAlign w:val="subscript"/>
        </w:rPr>
        <w:t>k</w:t>
      </w:r>
      <w:r w:rsidRPr="004248D8">
        <w:rPr>
          <w:sz w:val="20"/>
          <w:szCs w:val="20"/>
        </w:rPr>
        <w:t>) the calibrated node log-DFs and q</w:t>
      </w:r>
      <w:r w:rsidRPr="004248D8">
        <w:rPr>
          <w:sz w:val="20"/>
          <w:szCs w:val="20"/>
          <w:vertAlign w:val="subscript"/>
        </w:rPr>
        <w:t>i</w:t>
      </w:r>
      <w:r w:rsidRPr="004248D8">
        <w:rPr>
          <w:sz w:val="20"/>
          <w:szCs w:val="20"/>
        </w:rPr>
        <w:t xml:space="preserve"> the market quotes:</w:t>
      </w:r>
    </w:p>
    <w:p w14:paraId="30ECF0C5" w14:textId="77777777" w:rsidR="009930D5" w:rsidRPr="004248D8" w:rsidRDefault="00000000">
      <w:pPr>
        <w:spacing w:before="40" w:after="120"/>
        <w:ind w:left="360"/>
        <w:rPr>
          <w:sz w:val="20"/>
          <w:szCs w:val="20"/>
        </w:rPr>
      </w:pPr>
      <m:oMathPara>
        <m:oMath>
          <m:f>
            <m:fPr>
              <m:ctrlPr>
                <w:rPr>
                  <w:rFonts w:ascii="Cambria Math" w:hAnsi="Cambria Math"/>
                  <w:sz w:val="20"/>
                  <w:szCs w:val="20"/>
                </w:rPr>
              </m:ctrlPr>
            </m:fPr>
            <m:num>
              <m:r>
                <w:rPr>
                  <w:rFonts w:ascii="Cambria Math" w:hAnsi="Cambria Math"/>
                  <w:sz w:val="20"/>
                  <w:szCs w:val="20"/>
                </w:rPr>
                <m:t>∂PV</m:t>
              </m:r>
            </m:num>
            <m:den>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m:t>
                  </m:r>
                </m:sub>
              </m:sSub>
            </m:den>
          </m:f>
          <m:r>
            <w:rPr>
              <w:rFonts w:ascii="Cambria Math" w:hAnsi="Cambria Math"/>
              <w:sz w:val="20"/>
              <w:szCs w:val="20"/>
            </w:rPr>
            <m:t xml:space="preserve"> = </m:t>
          </m:r>
          <m:nary>
            <m:naryPr>
              <m:chr m:val="∑"/>
              <m:limLoc m:val="undOvr"/>
              <m:supHide m:val="1"/>
              <m:ctrlPr>
                <w:rPr>
                  <w:rFonts w:ascii="Cambria Math" w:hAnsi="Cambria Math"/>
                  <w:sz w:val="20"/>
                  <w:szCs w:val="20"/>
                </w:rPr>
              </m:ctrlPr>
            </m:naryPr>
            <m:sub>
              <m:r>
                <w:rPr>
                  <w:rFonts w:ascii="Cambria Math" w:hAnsi="Cambria Math"/>
                  <w:sz w:val="20"/>
                  <w:szCs w:val="20"/>
                </w:rPr>
                <m:t>k</m:t>
              </m:r>
            </m:sub>
            <m:sup/>
            <m:e>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∂PV</m:t>
                  </m:r>
                </m:num>
                <m:den>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k</m:t>
                      </m:r>
                    </m:sub>
                  </m:sSub>
                </m:den>
              </m:f>
              <m:r>
                <w:rPr>
                  <w:rFonts w:ascii="Cambria Math" w:hAnsi="Cambria Math"/>
                  <w:sz w:val="20"/>
                  <w:szCs w:val="20"/>
                </w:rPr>
                <m:t>) · (</m:t>
              </m:r>
              <m:f>
                <m:fPr>
                  <m:ctrlPr>
                    <w:rPr>
                      <w:rFonts w:ascii="Cambria Math" w:hAnsi="Cambria Math"/>
                      <w:sz w:val="20"/>
                      <w:szCs w:val="20"/>
                    </w:rPr>
                  </m:ctrlPr>
                </m:fPr>
                <m:num>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k</m:t>
                      </m:r>
                    </m:sub>
                  </m:sSub>
                </m:num>
                <m:den>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m:t>
                      </m:r>
                    </m:sub>
                  </m:sSub>
                </m:den>
              </m:f>
              <m:r>
                <w:rPr>
                  <w:rFonts w:ascii="Cambria Math" w:hAnsi="Cambria Math"/>
                  <w:sz w:val="20"/>
                  <w:szCs w:val="20"/>
                </w:rPr>
                <m:t>)</m:t>
              </m:r>
            </m:e>
          </m:nary>
        </m:oMath>
      </m:oMathPara>
    </w:p>
    <w:p w14:paraId="0CDD88DA" w14:textId="77777777" w:rsidR="009930D5" w:rsidRPr="004248D8" w:rsidRDefault="00000000">
      <w:pPr>
        <w:pStyle w:val="Heading2"/>
        <w:rPr>
          <w:sz w:val="22"/>
          <w:szCs w:val="22"/>
        </w:rPr>
      </w:pPr>
      <w:r w:rsidRPr="004248D8">
        <w:rPr>
          <w:sz w:val="22"/>
          <w:szCs w:val="22"/>
        </w:rPr>
        <w:lastRenderedPageBreak/>
        <w:t>6.1 PV sensitivity to node log-DFs</w:t>
      </w:r>
    </w:p>
    <w:p w14:paraId="29D7D5C5" w14:textId="77777777" w:rsidR="009930D5" w:rsidRPr="004248D8" w:rsidRDefault="00000000">
      <w:pPr>
        <w:rPr>
          <w:sz w:val="20"/>
          <w:szCs w:val="20"/>
        </w:rPr>
      </w:pPr>
      <w:r w:rsidRPr="004248D8">
        <w:rPr>
          <w:sz w:val="20"/>
          <w:szCs w:val="20"/>
        </w:rPr>
        <w:t>Differentiating PV = N(1−DF(T)) − N·r</w:t>
      </w:r>
      <w:r w:rsidRPr="004248D8">
        <w:rPr>
          <w:sz w:val="20"/>
          <w:szCs w:val="20"/>
          <w:vertAlign w:val="subscript"/>
        </w:rPr>
        <w:t>fixed</w:t>
      </w:r>
      <w:r w:rsidRPr="004248D8">
        <w:rPr>
          <w:sz w:val="20"/>
          <w:szCs w:val="20"/>
        </w:rPr>
        <w:t>·Σ α</w:t>
      </w:r>
      <w:r w:rsidRPr="004248D8">
        <w:rPr>
          <w:sz w:val="20"/>
          <w:szCs w:val="20"/>
          <w:vertAlign w:val="subscript"/>
        </w:rPr>
        <w:t>m</w:t>
      </w:r>
      <w:r w:rsidRPr="004248D8">
        <w:rPr>
          <w:sz w:val="20"/>
          <w:szCs w:val="20"/>
        </w:rPr>
        <w:t xml:space="preserve"> </w:t>
      </w:r>
      <w:proofErr w:type="gramStart"/>
      <w:r w:rsidRPr="004248D8">
        <w:rPr>
          <w:sz w:val="20"/>
          <w:szCs w:val="20"/>
        </w:rPr>
        <w:t>DF(</w:t>
      </w:r>
      <w:proofErr w:type="gramEnd"/>
      <w:r w:rsidRPr="004248D8">
        <w:rPr>
          <w:sz w:val="20"/>
          <w:szCs w:val="20"/>
        </w:rPr>
        <w:t>a</w:t>
      </w:r>
      <w:r w:rsidRPr="004248D8">
        <w:rPr>
          <w:sz w:val="20"/>
          <w:szCs w:val="20"/>
          <w:vertAlign w:val="subscript"/>
        </w:rPr>
        <w:t>m</w:t>
      </w:r>
      <w:r w:rsidRPr="004248D8">
        <w:rPr>
          <w:sz w:val="20"/>
          <w:szCs w:val="20"/>
        </w:rPr>
        <w:t>):</w:t>
      </w:r>
    </w:p>
    <w:p w14:paraId="5830BC19" w14:textId="77777777" w:rsidR="009930D5" w:rsidRPr="004248D8" w:rsidRDefault="00000000">
      <w:pPr>
        <w:spacing w:before="40" w:after="120"/>
        <w:ind w:left="360"/>
        <w:rPr>
          <w:sz w:val="20"/>
          <w:szCs w:val="20"/>
        </w:rPr>
      </w:pPr>
      <m:oMathPara>
        <m:oMath>
          <m:f>
            <m:fPr>
              <m:ctrlPr>
                <w:rPr>
                  <w:rFonts w:ascii="Cambria Math" w:hAnsi="Cambria Math"/>
                  <w:sz w:val="20"/>
                  <w:szCs w:val="20"/>
                </w:rPr>
              </m:ctrlPr>
            </m:fPr>
            <m:num>
              <m:r>
                <w:rPr>
                  <w:rFonts w:ascii="Cambria Math" w:hAnsi="Cambria Math"/>
                  <w:sz w:val="20"/>
                  <w:szCs w:val="20"/>
                </w:rPr>
                <m:t>∂PV</m:t>
              </m:r>
            </m:num>
            <m:den>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k</m:t>
                  </m:r>
                </m:sub>
              </m:sSub>
            </m:den>
          </m:f>
          <m:r>
            <w:rPr>
              <w:rFonts w:ascii="Cambria Math" w:hAnsi="Cambria Math"/>
              <w:sz w:val="20"/>
              <w:szCs w:val="20"/>
            </w:rPr>
            <m:t xml:space="preserve"> =  - N · DF(T) ·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r>
            <w:rPr>
              <w:rFonts w:ascii="Cambria Math" w:hAnsi="Cambria Math"/>
              <w:sz w:val="20"/>
              <w:szCs w:val="20"/>
            </w:rPr>
            <m:t xml:space="preserve">(T) - N · </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fixed</m:t>
              </m:r>
            </m:sub>
          </m:sSub>
          <m:r>
            <w:rPr>
              <w:rFonts w:ascii="Cambria Math" w:hAnsi="Cambria Math"/>
              <w:sz w:val="20"/>
              <w:szCs w:val="20"/>
            </w:rPr>
            <m:t xml:space="preserve"> · </m:t>
          </m:r>
          <m:nary>
            <m:naryPr>
              <m:chr m:val="∑"/>
              <m:limLoc m:val="undOvr"/>
              <m:supHide m:val="1"/>
              <m:ctrlPr>
                <w:rPr>
                  <w:rFonts w:ascii="Cambria Math" w:hAnsi="Cambria Math"/>
                  <w:sz w:val="20"/>
                  <w:szCs w:val="20"/>
                </w:rPr>
              </m:ctrlPr>
            </m:naryPr>
            <m:sub>
              <m:r>
                <w:rPr>
                  <w:rFonts w:ascii="Cambria Math" w:hAnsi="Cambria Math"/>
                  <w:sz w:val="20"/>
                  <w:szCs w:val="20"/>
                </w:rPr>
                <m:t>m</m:t>
              </m:r>
            </m:sub>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m</m:t>
                  </m:r>
                </m:sub>
              </m:sSub>
              <m:r>
                <w:rPr>
                  <w:rFonts w:ascii="Cambria Math" w:hAnsi="Cambria Math"/>
                  <w:sz w:val="20"/>
                  <w:szCs w:val="20"/>
                </w:rPr>
                <m:t xml:space="preserve"> · DF(</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m</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m</m:t>
                  </m:r>
                </m:sub>
              </m:sSub>
              <m:r>
                <w:rPr>
                  <w:rFonts w:ascii="Cambria Math" w:hAnsi="Cambria Math"/>
                  <w:sz w:val="20"/>
                  <w:szCs w:val="20"/>
                </w:rPr>
                <m:t>)</m:t>
              </m:r>
            </m:e>
          </m:nary>
        </m:oMath>
      </m:oMathPara>
    </w:p>
    <w:p w14:paraId="60ACDEE3" w14:textId="77777777" w:rsidR="009930D5" w:rsidRPr="004248D8" w:rsidRDefault="00000000">
      <w:pPr>
        <w:rPr>
          <w:sz w:val="20"/>
          <w:szCs w:val="20"/>
        </w:rPr>
      </w:pPr>
      <w:r w:rsidRPr="004248D8">
        <w:rPr>
          <w:sz w:val="20"/>
          <w:szCs w:val="20"/>
        </w:rPr>
        <w:t>W</w:t>
      </w:r>
      <w:r w:rsidRPr="004248D8">
        <w:rPr>
          <w:sz w:val="20"/>
          <w:szCs w:val="20"/>
          <w:vertAlign w:val="subscript"/>
        </w:rPr>
        <w:t>k</w:t>
      </w:r>
      <w:r w:rsidRPr="004248D8">
        <w:rPr>
          <w:sz w:val="20"/>
          <w:szCs w:val="20"/>
        </w:rPr>
        <w:t>(τ) = ∂ ln DF(τ)/∂y</w:t>
      </w:r>
      <w:r w:rsidRPr="004248D8">
        <w:rPr>
          <w:sz w:val="20"/>
          <w:szCs w:val="20"/>
          <w:vertAlign w:val="subscript"/>
        </w:rPr>
        <w:t>k</w:t>
      </w:r>
      <w:r w:rsidRPr="004248D8">
        <w:rPr>
          <w:sz w:val="20"/>
          <w:szCs w:val="20"/>
        </w:rPr>
        <w:t xml:space="preserve"> are the exact interpolation weights. Because Linear, AQ and the cubic spline are all linear in the node log-DFs, these weights are computed in closed form (the interpolator returns them directly).</w:t>
      </w:r>
    </w:p>
    <w:p w14:paraId="62EF9DDA" w14:textId="77777777" w:rsidR="009930D5" w:rsidRPr="004248D8" w:rsidRDefault="00000000">
      <w:pPr>
        <w:pStyle w:val="Heading2"/>
        <w:rPr>
          <w:sz w:val="22"/>
          <w:szCs w:val="22"/>
        </w:rPr>
      </w:pPr>
      <w:r w:rsidRPr="004248D8">
        <w:rPr>
          <w:sz w:val="22"/>
          <w:szCs w:val="22"/>
        </w:rPr>
        <w:t>6.2 Calibration Jacobian ∂y</w:t>
      </w:r>
      <w:r w:rsidRPr="004248D8">
        <w:rPr>
          <w:sz w:val="22"/>
          <w:szCs w:val="22"/>
          <w:vertAlign w:val="subscript"/>
        </w:rPr>
        <w:t>k</w:t>
      </w:r>
      <w:r w:rsidRPr="004248D8">
        <w:rPr>
          <w:sz w:val="22"/>
          <w:szCs w:val="22"/>
        </w:rPr>
        <w:t>/∂q</w:t>
      </w:r>
      <w:r w:rsidRPr="004248D8">
        <w:rPr>
          <w:sz w:val="22"/>
          <w:szCs w:val="22"/>
          <w:vertAlign w:val="subscript"/>
        </w:rPr>
        <w:t>i</w:t>
      </w:r>
    </w:p>
    <w:p w14:paraId="1D87A9E9" w14:textId="77777777" w:rsidR="009930D5" w:rsidRPr="004248D8" w:rsidRDefault="00000000">
      <w:pPr>
        <w:rPr>
          <w:sz w:val="20"/>
          <w:szCs w:val="20"/>
        </w:rPr>
      </w:pPr>
      <w:r w:rsidRPr="004248D8">
        <w:rPr>
          <w:sz w:val="20"/>
          <w:szCs w:val="20"/>
        </w:rPr>
        <w:t>Cash (diagonal): y</w:t>
      </w:r>
      <w:r w:rsidRPr="004248D8">
        <w:rPr>
          <w:sz w:val="20"/>
          <w:szCs w:val="20"/>
          <w:vertAlign w:val="subscript"/>
        </w:rPr>
        <w:t>i</w:t>
      </w:r>
      <w:r w:rsidRPr="004248D8">
        <w:rPr>
          <w:sz w:val="20"/>
          <w:szCs w:val="20"/>
        </w:rPr>
        <w:t xml:space="preserve"> = −</w:t>
      </w:r>
      <w:proofErr w:type="gramStart"/>
      <w:r w:rsidRPr="004248D8">
        <w:rPr>
          <w:sz w:val="20"/>
          <w:szCs w:val="20"/>
        </w:rPr>
        <w:t>ln(</w:t>
      </w:r>
      <w:proofErr w:type="gramEnd"/>
      <w:r w:rsidRPr="004248D8">
        <w:rPr>
          <w:sz w:val="20"/>
          <w:szCs w:val="20"/>
        </w:rPr>
        <w:t>1 + c</w:t>
      </w:r>
      <w:r w:rsidRPr="004248D8">
        <w:rPr>
          <w:sz w:val="20"/>
          <w:szCs w:val="20"/>
          <w:vertAlign w:val="subscript"/>
        </w:rPr>
        <w:t>i</w:t>
      </w:r>
      <w:r w:rsidRPr="004248D8">
        <w:rPr>
          <w:sz w:val="20"/>
          <w:szCs w:val="20"/>
        </w:rPr>
        <w:t>·δ</w:t>
      </w:r>
      <w:r w:rsidRPr="004248D8">
        <w:rPr>
          <w:sz w:val="20"/>
          <w:szCs w:val="20"/>
          <w:vertAlign w:val="subscript"/>
        </w:rPr>
        <w:t>i</w:t>
      </w:r>
      <w:r w:rsidRPr="004248D8">
        <w:rPr>
          <w:sz w:val="20"/>
          <w:szCs w:val="20"/>
        </w:rPr>
        <w:t>), so</w:t>
      </w:r>
    </w:p>
    <w:p w14:paraId="788E10D4" w14:textId="77777777" w:rsidR="009930D5" w:rsidRPr="004248D8" w:rsidRDefault="00000000">
      <w:pPr>
        <w:spacing w:before="40" w:after="120"/>
        <w:ind w:left="360"/>
        <w:rPr>
          <w:sz w:val="20"/>
          <w:szCs w:val="20"/>
        </w:rPr>
      </w:pPr>
      <m:oMathPara>
        <m:oMath>
          <m:f>
            <m:fPr>
              <m:ctrlPr>
                <w:rPr>
                  <w:rFonts w:ascii="Cambria Math" w:hAnsi="Cambria Math"/>
                  <w:sz w:val="20"/>
                  <w:szCs w:val="20"/>
                </w:rPr>
              </m:ctrlPr>
            </m:fPr>
            <m:num>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num>
            <m:den>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den>
          </m:f>
          <m:r>
            <w:rPr>
              <w:rFonts w:ascii="Cambria Math" w:hAnsi="Cambria Math"/>
              <w:sz w:val="20"/>
              <w:szCs w:val="20"/>
            </w:rPr>
            <m:t xml:space="preserve"> =  -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i</m:t>
                  </m:r>
                </m:sub>
              </m:sSub>
            </m:num>
            <m:den>
              <m:r>
                <w:rPr>
                  <w:rFonts w:ascii="Cambria Math" w:hAnsi="Cambria Math"/>
                  <w:sz w:val="20"/>
                  <w:szCs w:val="20"/>
                </w:rPr>
                <m:t xml:space="preserve">1 +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i</m:t>
                  </m:r>
                </m:sub>
              </m:sSub>
            </m:den>
          </m:f>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i</m:t>
              </m:r>
            </m:sub>
          </m:sSub>
          <m:r>
            <w:rPr>
              <w:rFonts w:ascii="Cambria Math" w:hAnsi="Cambria Math"/>
              <w:sz w:val="20"/>
              <w:szCs w:val="20"/>
            </w:rPr>
            <m:t xml:space="preserve"> =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m:t>
                  </m:r>
                </m:sub>
              </m:sSub>
            </m:num>
            <m:den>
              <m:r>
                <w:rPr>
                  <w:rFonts w:ascii="Cambria Math" w:hAnsi="Cambria Math"/>
                  <w:sz w:val="20"/>
                  <w:szCs w:val="20"/>
                </w:rPr>
                <m:t>360</m:t>
              </m:r>
            </m:den>
          </m:f>
        </m:oMath>
      </m:oMathPara>
    </w:p>
    <w:p w14:paraId="7D289643" w14:textId="77777777" w:rsidR="009930D5" w:rsidRPr="004248D8" w:rsidRDefault="00000000">
      <w:pPr>
        <w:rPr>
          <w:sz w:val="20"/>
          <w:szCs w:val="20"/>
        </w:rPr>
      </w:pPr>
      <w:r w:rsidRPr="004248D8">
        <w:rPr>
          <w:sz w:val="20"/>
          <w:szCs w:val="20"/>
        </w:rPr>
        <w:t>Swap (</w:t>
      </w:r>
      <w:proofErr w:type="gramStart"/>
      <w:r w:rsidRPr="004248D8">
        <w:rPr>
          <w:sz w:val="20"/>
          <w:szCs w:val="20"/>
        </w:rPr>
        <w:t>lower-triangular</w:t>
      </w:r>
      <w:proofErr w:type="gramEnd"/>
      <w:r w:rsidRPr="004248D8">
        <w:rPr>
          <w:sz w:val="20"/>
          <w:szCs w:val="20"/>
        </w:rPr>
        <w:t xml:space="preserve">): the sequential bootstrap pins node k from instrument k using only nodes </w:t>
      </w:r>
      <w:proofErr w:type="gramStart"/>
      <w:r w:rsidRPr="004248D8">
        <w:rPr>
          <w:sz w:val="20"/>
          <w:szCs w:val="20"/>
        </w:rPr>
        <w:t>0..</w:t>
      </w:r>
      <w:proofErr w:type="gramEnd"/>
      <w:r w:rsidRPr="004248D8">
        <w:rPr>
          <w:sz w:val="20"/>
          <w:szCs w:val="20"/>
        </w:rPr>
        <w:t>k. The residual R</w:t>
      </w:r>
      <w:r w:rsidRPr="004248D8">
        <w:rPr>
          <w:sz w:val="20"/>
          <w:szCs w:val="20"/>
          <w:vertAlign w:val="subscript"/>
        </w:rPr>
        <w:t>k</w:t>
      </w:r>
      <w:r w:rsidRPr="004248D8">
        <w:rPr>
          <w:sz w:val="20"/>
          <w:szCs w:val="20"/>
        </w:rPr>
        <w:t xml:space="preserve"> = modelQuote</w:t>
      </w:r>
      <w:r w:rsidRPr="004248D8">
        <w:rPr>
          <w:sz w:val="20"/>
          <w:szCs w:val="20"/>
          <w:vertAlign w:val="subscript"/>
        </w:rPr>
        <w:t>k</w:t>
      </w:r>
      <w:r w:rsidRPr="004248D8">
        <w:rPr>
          <w:sz w:val="20"/>
          <w:szCs w:val="20"/>
        </w:rPr>
        <w:t xml:space="preserve"> − q</w:t>
      </w:r>
      <w:r w:rsidRPr="004248D8">
        <w:rPr>
          <w:sz w:val="20"/>
          <w:szCs w:val="20"/>
          <w:vertAlign w:val="subscript"/>
        </w:rPr>
        <w:t>k</w:t>
      </w:r>
      <w:r w:rsidRPr="004248D8">
        <w:rPr>
          <w:sz w:val="20"/>
          <w:szCs w:val="20"/>
        </w:rPr>
        <w:t xml:space="preserve"> therefore depends on y</w:t>
      </w:r>
      <w:proofErr w:type="gramStart"/>
      <w:r w:rsidRPr="004248D8">
        <w:rPr>
          <w:sz w:val="20"/>
          <w:szCs w:val="20"/>
          <w:vertAlign w:val="subscript"/>
        </w:rPr>
        <w:t>0</w:t>
      </w:r>
      <w:r w:rsidRPr="004248D8">
        <w:rPr>
          <w:sz w:val="20"/>
          <w:szCs w:val="20"/>
        </w:rPr>
        <w:t>..</w:t>
      </w:r>
      <w:proofErr w:type="gramEnd"/>
      <w:r w:rsidRPr="004248D8">
        <w:rPr>
          <w:sz w:val="20"/>
          <w:szCs w:val="20"/>
        </w:rPr>
        <w:t>y</w:t>
      </w:r>
      <w:r w:rsidRPr="004248D8">
        <w:rPr>
          <w:sz w:val="20"/>
          <w:szCs w:val="20"/>
          <w:vertAlign w:val="subscript"/>
        </w:rPr>
        <w:t>k</w:t>
      </w:r>
      <w:r w:rsidRPr="004248D8">
        <w:rPr>
          <w:sz w:val="20"/>
          <w:szCs w:val="20"/>
        </w:rPr>
        <w:t xml:space="preserve"> and q</w:t>
      </w:r>
      <w:r w:rsidRPr="004248D8">
        <w:rPr>
          <w:sz w:val="20"/>
          <w:szCs w:val="20"/>
          <w:vertAlign w:val="subscript"/>
        </w:rPr>
        <w:t>k</w:t>
      </w:r>
      <w:r w:rsidRPr="004248D8">
        <w:rPr>
          <w:sz w:val="20"/>
          <w:szCs w:val="20"/>
        </w:rPr>
        <w:t xml:space="preserve"> only, giving a triangular system solved by forward substitution:</w:t>
      </w:r>
    </w:p>
    <w:p w14:paraId="19199548" w14:textId="77777777" w:rsidR="009930D5" w:rsidRPr="004248D8" w:rsidRDefault="00000000">
      <w:pPr>
        <w:spacing w:before="40" w:after="120"/>
        <w:ind w:left="360"/>
        <w:rPr>
          <w:sz w:val="20"/>
          <w:szCs w:val="20"/>
        </w:rPr>
      </w:pPr>
      <m:oMathPara>
        <m:oMath>
          <m:nary>
            <m:naryPr>
              <m:chr m:val="∑"/>
              <m:limLoc m:val="undOvr"/>
              <m:supHide m:val="1"/>
              <m:ctrlPr>
                <w:rPr>
                  <w:rFonts w:ascii="Cambria Math" w:hAnsi="Cambria Math"/>
                  <w:sz w:val="20"/>
                  <w:szCs w:val="20"/>
                </w:rPr>
              </m:ctrlPr>
            </m:naryPr>
            <m:sub>
              <m:r>
                <w:rPr>
                  <w:rFonts w:ascii="Cambria Math" w:hAnsi="Cambria Math"/>
                  <w:sz w:val="20"/>
                  <w:szCs w:val="20"/>
                </w:rPr>
                <m:t>j≤k</m:t>
              </m:r>
            </m:sub>
            <m:sup/>
            <m:e>
              <m: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k</m:t>
                      </m:r>
                    </m:sub>
                  </m:sSub>
                </m:num>
                <m:den>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j</m:t>
                      </m:r>
                    </m:sub>
                  </m:sSub>
                </m:den>
              </m:f>
              <m:r>
                <w:rPr>
                  <w:rFonts w:ascii="Cambria Math" w:hAnsi="Cambria Math"/>
                  <w:sz w:val="20"/>
                  <w:szCs w:val="20"/>
                </w:rPr>
                <m:t>) · (</m:t>
              </m:r>
              <m:f>
                <m:fPr>
                  <m:ctrlPr>
                    <w:rPr>
                      <w:rFonts w:ascii="Cambria Math" w:hAnsi="Cambria Math"/>
                      <w:sz w:val="20"/>
                      <w:szCs w:val="20"/>
                    </w:rPr>
                  </m:ctrlPr>
                </m:fPr>
                <m:num>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j</m:t>
                      </m:r>
                    </m:sub>
                  </m:sSub>
                </m:num>
                <m:den>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i</m:t>
                      </m:r>
                    </m:sub>
                  </m:sSub>
                </m:den>
              </m:f>
              <m:r>
                <w:rPr>
                  <w:rFonts w:ascii="Cambria Math" w:hAnsi="Cambria Math"/>
                  <w:sz w:val="20"/>
                  <w:szCs w:val="20"/>
                </w:rPr>
                <m:t>)</m:t>
              </m:r>
            </m:e>
          </m:nary>
          <m: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ki</m:t>
              </m:r>
            </m:sub>
          </m:sSub>
        </m:oMath>
      </m:oMathPara>
    </w:p>
    <w:p w14:paraId="0580B843" w14:textId="77777777" w:rsidR="009930D5" w:rsidRPr="004248D8" w:rsidRDefault="00000000">
      <w:pPr>
        <w:rPr>
          <w:sz w:val="20"/>
          <w:szCs w:val="20"/>
        </w:rPr>
      </w:pPr>
      <w:r w:rsidRPr="004248D8">
        <w:rPr>
          <w:sz w:val="20"/>
          <w:szCs w:val="20"/>
        </w:rPr>
        <w:t>This implicit-function-theorem approach stays faithful to how the curve is built and reproduces a quote-bump re-bootstrap exactly. It is implemented once, generically, with the cash case emerging as the diagonal special case.</w:t>
      </w:r>
    </w:p>
    <w:p w14:paraId="3629924B" w14:textId="77777777" w:rsidR="009930D5" w:rsidRPr="004248D8" w:rsidRDefault="00000000">
      <w:pPr>
        <w:pStyle w:val="Heading1"/>
        <w:rPr>
          <w:sz w:val="24"/>
          <w:szCs w:val="24"/>
        </w:rPr>
      </w:pPr>
      <w:r w:rsidRPr="004248D8">
        <w:rPr>
          <w:sz w:val="24"/>
          <w:szCs w:val="24"/>
        </w:rPr>
        <w:t>7. Results and Analysis</w:t>
      </w:r>
    </w:p>
    <w:p w14:paraId="73DE2AAC" w14:textId="77777777" w:rsidR="009930D5" w:rsidRPr="004248D8" w:rsidRDefault="00000000">
      <w:pPr>
        <w:rPr>
          <w:sz w:val="20"/>
          <w:szCs w:val="20"/>
        </w:rPr>
      </w:pPr>
      <w:r w:rsidRPr="004248D8">
        <w:rPr>
          <w:sz w:val="20"/>
          <w:szCs w:val="20"/>
        </w:rPr>
        <w:t>Evaluation time t = 784 days; priced swap = 25Y, 6% fixed, 1m fixed leg, 6m float leg, notional 100.</w:t>
      </w:r>
    </w:p>
    <w:tbl>
      <w:tblPr>
        <w:tblStyle w:val="LightGrid-Accent1"/>
        <w:tblW w:w="0" w:type="auto"/>
        <w:tblLook w:val="04A0" w:firstRow="1" w:lastRow="0" w:firstColumn="1" w:lastColumn="0" w:noHBand="0" w:noVBand="1"/>
      </w:tblPr>
      <w:tblGrid>
        <w:gridCol w:w="1728"/>
        <w:gridCol w:w="1728"/>
        <w:gridCol w:w="1728"/>
        <w:gridCol w:w="1728"/>
        <w:gridCol w:w="1728"/>
      </w:tblGrid>
      <w:tr w:rsidR="009930D5" w:rsidRPr="004248D8" w14:paraId="3A34372A" w14:textId="77777777" w:rsidTr="00993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180A1D" w14:textId="77777777" w:rsidR="009930D5" w:rsidRPr="004248D8" w:rsidRDefault="00000000">
            <w:pPr>
              <w:rPr>
                <w:sz w:val="20"/>
                <w:szCs w:val="20"/>
              </w:rPr>
            </w:pPr>
            <w:r w:rsidRPr="004248D8">
              <w:rPr>
                <w:sz w:val="20"/>
                <w:szCs w:val="20"/>
              </w:rPr>
              <w:t>Quantity</w:t>
            </w:r>
          </w:p>
        </w:tc>
        <w:tc>
          <w:tcPr>
            <w:tcW w:w="1728" w:type="dxa"/>
          </w:tcPr>
          <w:p w14:paraId="0E48B728" w14:textId="77777777" w:rsidR="009930D5" w:rsidRPr="004248D8" w:rsidRDefault="00000000">
            <w:pPr>
              <w:cnfStyle w:val="100000000000" w:firstRow="1" w:lastRow="0" w:firstColumn="0" w:lastColumn="0" w:oddVBand="0" w:evenVBand="0" w:oddHBand="0" w:evenHBand="0" w:firstRowFirstColumn="0" w:firstRowLastColumn="0" w:lastRowFirstColumn="0" w:lastRowLastColumn="0"/>
              <w:rPr>
                <w:sz w:val="20"/>
                <w:szCs w:val="20"/>
              </w:rPr>
            </w:pPr>
            <w:r w:rsidRPr="004248D8">
              <w:rPr>
                <w:sz w:val="20"/>
                <w:szCs w:val="20"/>
              </w:rPr>
              <w:t>Cash/Linear</w:t>
            </w:r>
          </w:p>
        </w:tc>
        <w:tc>
          <w:tcPr>
            <w:tcW w:w="1728" w:type="dxa"/>
          </w:tcPr>
          <w:p w14:paraId="16A72AFD" w14:textId="77777777" w:rsidR="009930D5" w:rsidRPr="004248D8" w:rsidRDefault="00000000">
            <w:pPr>
              <w:cnfStyle w:val="100000000000" w:firstRow="1" w:lastRow="0" w:firstColumn="0" w:lastColumn="0" w:oddVBand="0" w:evenVBand="0" w:oddHBand="0" w:evenHBand="0" w:firstRowFirstColumn="0" w:firstRowLastColumn="0" w:lastRowFirstColumn="0" w:lastRowLastColumn="0"/>
              <w:rPr>
                <w:sz w:val="20"/>
                <w:szCs w:val="20"/>
              </w:rPr>
            </w:pPr>
            <w:r w:rsidRPr="004248D8">
              <w:rPr>
                <w:sz w:val="20"/>
                <w:szCs w:val="20"/>
              </w:rPr>
              <w:t>Cash/AQ</w:t>
            </w:r>
          </w:p>
        </w:tc>
        <w:tc>
          <w:tcPr>
            <w:tcW w:w="1728" w:type="dxa"/>
          </w:tcPr>
          <w:p w14:paraId="2628DAE4" w14:textId="77777777" w:rsidR="009930D5" w:rsidRPr="004248D8" w:rsidRDefault="00000000">
            <w:pPr>
              <w:cnfStyle w:val="100000000000" w:firstRow="1" w:lastRow="0" w:firstColumn="0" w:lastColumn="0" w:oddVBand="0" w:evenVBand="0" w:oddHBand="0" w:evenHBand="0" w:firstRowFirstColumn="0" w:firstRowLastColumn="0" w:lastRowFirstColumn="0" w:lastRowLastColumn="0"/>
              <w:rPr>
                <w:sz w:val="20"/>
                <w:szCs w:val="20"/>
              </w:rPr>
            </w:pPr>
            <w:r w:rsidRPr="004248D8">
              <w:rPr>
                <w:sz w:val="20"/>
                <w:szCs w:val="20"/>
              </w:rPr>
              <w:t>Swap/Linear</w:t>
            </w:r>
          </w:p>
        </w:tc>
        <w:tc>
          <w:tcPr>
            <w:tcW w:w="1728" w:type="dxa"/>
          </w:tcPr>
          <w:p w14:paraId="08623266" w14:textId="77777777" w:rsidR="009930D5" w:rsidRPr="004248D8" w:rsidRDefault="00000000">
            <w:pPr>
              <w:cnfStyle w:val="100000000000" w:firstRow="1" w:lastRow="0" w:firstColumn="0" w:lastColumn="0" w:oddVBand="0" w:evenVBand="0" w:oddHBand="0" w:evenHBand="0" w:firstRowFirstColumn="0" w:firstRowLastColumn="0" w:lastRowFirstColumn="0" w:lastRowLastColumn="0"/>
              <w:rPr>
                <w:sz w:val="20"/>
                <w:szCs w:val="20"/>
              </w:rPr>
            </w:pPr>
            <w:r w:rsidRPr="004248D8">
              <w:rPr>
                <w:sz w:val="20"/>
                <w:szCs w:val="20"/>
              </w:rPr>
              <w:t>Swap/AQ</w:t>
            </w:r>
          </w:p>
        </w:tc>
      </w:tr>
      <w:tr w:rsidR="009930D5" w:rsidRPr="004248D8" w14:paraId="741E7651" w14:textId="77777777" w:rsidTr="00993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35245F" w14:textId="77777777" w:rsidR="009930D5" w:rsidRPr="004248D8" w:rsidRDefault="00000000">
            <w:pPr>
              <w:rPr>
                <w:sz w:val="20"/>
                <w:szCs w:val="20"/>
              </w:rPr>
            </w:pPr>
            <w:r w:rsidRPr="004248D8">
              <w:rPr>
                <w:sz w:val="20"/>
                <w:szCs w:val="20"/>
              </w:rPr>
              <w:t>Q</w:t>
            </w:r>
            <w:proofErr w:type="gramStart"/>
            <w:r w:rsidRPr="004248D8">
              <w:rPr>
                <w:sz w:val="20"/>
                <w:szCs w:val="20"/>
              </w:rPr>
              <w:t>1  DF</w:t>
            </w:r>
            <w:proofErr w:type="gramEnd"/>
            <w:r w:rsidRPr="004248D8">
              <w:rPr>
                <w:sz w:val="20"/>
                <w:szCs w:val="20"/>
              </w:rPr>
              <w:t>(784)</w:t>
            </w:r>
          </w:p>
        </w:tc>
        <w:tc>
          <w:tcPr>
            <w:tcW w:w="1728" w:type="dxa"/>
          </w:tcPr>
          <w:p w14:paraId="11C10963" w14:textId="77777777" w:rsidR="009930D5" w:rsidRPr="004248D8"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4248D8">
              <w:rPr>
                <w:sz w:val="20"/>
                <w:szCs w:val="20"/>
              </w:rPr>
              <w:t>0.8907912447</w:t>
            </w:r>
          </w:p>
        </w:tc>
        <w:tc>
          <w:tcPr>
            <w:tcW w:w="1728" w:type="dxa"/>
          </w:tcPr>
          <w:p w14:paraId="3591C946" w14:textId="77777777" w:rsidR="009930D5" w:rsidRPr="004248D8"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4248D8">
              <w:rPr>
                <w:sz w:val="20"/>
                <w:szCs w:val="20"/>
              </w:rPr>
              <w:t>0.8954281947</w:t>
            </w:r>
          </w:p>
        </w:tc>
        <w:tc>
          <w:tcPr>
            <w:tcW w:w="1728" w:type="dxa"/>
          </w:tcPr>
          <w:p w14:paraId="34E34E04" w14:textId="77777777" w:rsidR="009930D5" w:rsidRPr="004248D8"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4248D8">
              <w:rPr>
                <w:sz w:val="20"/>
                <w:szCs w:val="20"/>
              </w:rPr>
              <w:t>0.9158331420</w:t>
            </w:r>
          </w:p>
        </w:tc>
        <w:tc>
          <w:tcPr>
            <w:tcW w:w="1728" w:type="dxa"/>
          </w:tcPr>
          <w:p w14:paraId="0F34B55D" w14:textId="77777777" w:rsidR="009930D5" w:rsidRPr="004248D8"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4248D8">
              <w:rPr>
                <w:sz w:val="20"/>
                <w:szCs w:val="20"/>
              </w:rPr>
              <w:t>0.9159144384</w:t>
            </w:r>
          </w:p>
        </w:tc>
      </w:tr>
      <w:tr w:rsidR="009930D5" w:rsidRPr="004248D8" w14:paraId="1439FF62" w14:textId="77777777" w:rsidTr="009930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ADF0D8" w14:textId="77777777" w:rsidR="009930D5" w:rsidRPr="004248D8" w:rsidRDefault="00000000">
            <w:pPr>
              <w:rPr>
                <w:sz w:val="20"/>
                <w:szCs w:val="20"/>
              </w:rPr>
            </w:pPr>
            <w:proofErr w:type="gramStart"/>
            <w:r w:rsidRPr="004248D8">
              <w:rPr>
                <w:sz w:val="20"/>
                <w:szCs w:val="20"/>
              </w:rPr>
              <w:t>Q2.1  PV</w:t>
            </w:r>
            <w:proofErr w:type="gramEnd"/>
            <w:r w:rsidRPr="004248D8">
              <w:rPr>
                <w:sz w:val="20"/>
                <w:szCs w:val="20"/>
              </w:rPr>
              <w:t xml:space="preserve"> (payer)</w:t>
            </w:r>
          </w:p>
        </w:tc>
        <w:tc>
          <w:tcPr>
            <w:tcW w:w="1728" w:type="dxa"/>
          </w:tcPr>
          <w:p w14:paraId="5EFD6C34" w14:textId="77777777" w:rsidR="009930D5" w:rsidRPr="004248D8"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4248D8">
              <w:rPr>
                <w:sz w:val="20"/>
                <w:szCs w:val="20"/>
              </w:rPr>
              <w:t>-18.0576943</w:t>
            </w:r>
          </w:p>
        </w:tc>
        <w:tc>
          <w:tcPr>
            <w:tcW w:w="1728" w:type="dxa"/>
          </w:tcPr>
          <w:p w14:paraId="3B2CE9A6" w14:textId="77777777" w:rsidR="009930D5" w:rsidRPr="004248D8"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4248D8">
              <w:rPr>
                <w:sz w:val="20"/>
                <w:szCs w:val="20"/>
              </w:rPr>
              <w:t>-12.0633513</w:t>
            </w:r>
          </w:p>
        </w:tc>
        <w:tc>
          <w:tcPr>
            <w:tcW w:w="1728" w:type="dxa"/>
          </w:tcPr>
          <w:p w14:paraId="450C4837" w14:textId="77777777" w:rsidR="009930D5" w:rsidRPr="004248D8"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4248D8">
              <w:rPr>
                <w:sz w:val="20"/>
                <w:szCs w:val="20"/>
              </w:rPr>
              <w:t>-30.9892711</w:t>
            </w:r>
          </w:p>
        </w:tc>
        <w:tc>
          <w:tcPr>
            <w:tcW w:w="1728" w:type="dxa"/>
          </w:tcPr>
          <w:p w14:paraId="033B47B1" w14:textId="77777777" w:rsidR="009930D5" w:rsidRPr="004248D8" w:rsidRDefault="00000000">
            <w:pPr>
              <w:cnfStyle w:val="000000010000" w:firstRow="0" w:lastRow="0" w:firstColumn="0" w:lastColumn="0" w:oddVBand="0" w:evenVBand="0" w:oddHBand="0" w:evenHBand="1" w:firstRowFirstColumn="0" w:firstRowLastColumn="0" w:lastRowFirstColumn="0" w:lastRowLastColumn="0"/>
              <w:rPr>
                <w:sz w:val="20"/>
                <w:szCs w:val="20"/>
              </w:rPr>
            </w:pPr>
            <w:r w:rsidRPr="004248D8">
              <w:rPr>
                <w:sz w:val="20"/>
                <w:szCs w:val="20"/>
              </w:rPr>
              <w:t>-30.9299762</w:t>
            </w:r>
          </w:p>
        </w:tc>
      </w:tr>
      <w:tr w:rsidR="009930D5" w:rsidRPr="004248D8" w14:paraId="1C14D4BC" w14:textId="77777777" w:rsidTr="00993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072148" w14:textId="77777777" w:rsidR="009930D5" w:rsidRPr="004248D8" w:rsidRDefault="00000000">
            <w:pPr>
              <w:rPr>
                <w:sz w:val="20"/>
                <w:szCs w:val="20"/>
              </w:rPr>
            </w:pPr>
            <w:proofErr w:type="gramStart"/>
            <w:r w:rsidRPr="004248D8">
              <w:rPr>
                <w:sz w:val="20"/>
                <w:szCs w:val="20"/>
              </w:rPr>
              <w:t>Q2.1  Par</w:t>
            </w:r>
            <w:proofErr w:type="gramEnd"/>
            <w:r w:rsidRPr="004248D8">
              <w:rPr>
                <w:sz w:val="20"/>
                <w:szCs w:val="20"/>
              </w:rPr>
              <w:t xml:space="preserve"> rate</w:t>
            </w:r>
          </w:p>
        </w:tc>
        <w:tc>
          <w:tcPr>
            <w:tcW w:w="1728" w:type="dxa"/>
          </w:tcPr>
          <w:p w14:paraId="7C9486FE" w14:textId="77777777" w:rsidR="009930D5" w:rsidRPr="004248D8"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4248D8">
              <w:rPr>
                <w:sz w:val="20"/>
                <w:szCs w:val="20"/>
              </w:rPr>
              <w:t>0.0471933726</w:t>
            </w:r>
          </w:p>
        </w:tc>
        <w:tc>
          <w:tcPr>
            <w:tcW w:w="1728" w:type="dxa"/>
          </w:tcPr>
          <w:p w14:paraId="690BB52F" w14:textId="77777777" w:rsidR="009930D5" w:rsidRPr="004248D8"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4248D8">
              <w:rPr>
                <w:sz w:val="20"/>
                <w:szCs w:val="20"/>
              </w:rPr>
              <w:t>0.0513761664</w:t>
            </w:r>
          </w:p>
        </w:tc>
        <w:tc>
          <w:tcPr>
            <w:tcW w:w="1728" w:type="dxa"/>
          </w:tcPr>
          <w:p w14:paraId="0132B01C" w14:textId="77777777" w:rsidR="009930D5" w:rsidRPr="004248D8"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4248D8">
              <w:rPr>
                <w:sz w:val="20"/>
                <w:szCs w:val="20"/>
              </w:rPr>
              <w:t>0.0402539211</w:t>
            </w:r>
          </w:p>
        </w:tc>
        <w:tc>
          <w:tcPr>
            <w:tcW w:w="1728" w:type="dxa"/>
          </w:tcPr>
          <w:p w14:paraId="109AC218" w14:textId="77777777" w:rsidR="009930D5" w:rsidRPr="004248D8"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4248D8">
              <w:rPr>
                <w:sz w:val="20"/>
                <w:szCs w:val="20"/>
              </w:rPr>
              <w:t>0.0402857408</w:t>
            </w:r>
          </w:p>
        </w:tc>
      </w:tr>
    </w:tbl>
    <w:p w14:paraId="6631F03F" w14:textId="77777777" w:rsidR="009930D5" w:rsidRDefault="009930D5"/>
    <w:p w14:paraId="24DA8F12" w14:textId="77777777" w:rsidR="009930D5" w:rsidRPr="004248D8" w:rsidRDefault="00000000">
      <w:pPr>
        <w:rPr>
          <w:sz w:val="20"/>
          <w:szCs w:val="20"/>
        </w:rPr>
      </w:pPr>
      <w:r w:rsidRPr="004248D8">
        <w:rPr>
          <w:sz w:val="20"/>
          <w:szCs w:val="20"/>
        </w:rPr>
        <w:t>Observations: the fixed rate (6%) sits well above the ~4% par level on every curve, so the fixed-rate payer’s PV is negative throughout. The swap-curve par rate (≈4.03%) is close to the quoted 20Y–40Y par range (4.08–4.03%), the expected self-consistency check since that curve is calibrated to those swap quotes; the cash-curve par rates differ more because the cash curve is not built from swap instruments. The Q2.2 risk vector is near zero at very short tenors (a 25Y swap is insensitive there) and peaks around 20Y, where the discounted cashflow weight concentrates.</w:t>
      </w:r>
    </w:p>
    <w:p w14:paraId="6FAF702A" w14:textId="77777777" w:rsidR="009930D5" w:rsidRPr="004248D8" w:rsidRDefault="00000000">
      <w:pPr>
        <w:pStyle w:val="Heading1"/>
        <w:rPr>
          <w:sz w:val="24"/>
          <w:szCs w:val="24"/>
        </w:rPr>
      </w:pPr>
      <w:r w:rsidRPr="004248D8">
        <w:rPr>
          <w:sz w:val="24"/>
          <w:szCs w:val="24"/>
        </w:rPr>
        <w:t>8. Validation of Correctness</w:t>
      </w:r>
    </w:p>
    <w:p w14:paraId="386EF82A" w14:textId="77777777" w:rsidR="009930D5" w:rsidRPr="004248D8" w:rsidRDefault="00000000">
      <w:pPr>
        <w:pStyle w:val="ListBullet"/>
        <w:rPr>
          <w:sz w:val="20"/>
          <w:szCs w:val="20"/>
        </w:rPr>
      </w:pPr>
      <w:r w:rsidRPr="004248D8">
        <w:rPr>
          <w:sz w:val="20"/>
          <w:szCs w:val="20"/>
        </w:rPr>
        <w:t xml:space="preserve">Q1 cash/linear </w:t>
      </w:r>
      <w:proofErr w:type="gramStart"/>
      <w:r w:rsidRPr="004248D8">
        <w:rPr>
          <w:sz w:val="20"/>
          <w:szCs w:val="20"/>
        </w:rPr>
        <w:t>DF(</w:t>
      </w:r>
      <w:proofErr w:type="gramEnd"/>
      <w:r w:rsidRPr="004248D8">
        <w:rPr>
          <w:sz w:val="20"/>
          <w:szCs w:val="20"/>
        </w:rPr>
        <w:t>784) was reconciled by hand from the bracketing 2Y/3Y nodes (≈0.89079).</w:t>
      </w:r>
    </w:p>
    <w:p w14:paraId="1433354F" w14:textId="77777777" w:rsidR="009930D5" w:rsidRPr="004248D8" w:rsidRDefault="00000000">
      <w:pPr>
        <w:pStyle w:val="ListBullet"/>
        <w:rPr>
          <w:sz w:val="20"/>
          <w:szCs w:val="20"/>
        </w:rPr>
      </w:pPr>
      <w:r w:rsidRPr="004248D8">
        <w:rPr>
          <w:sz w:val="20"/>
          <w:szCs w:val="20"/>
        </w:rPr>
        <w:t>Q2.1 PV satisfies the identity PV = N·annuity</w:t>
      </w:r>
      <w:proofErr w:type="gramStart"/>
      <w:r w:rsidRPr="004248D8">
        <w:rPr>
          <w:sz w:val="20"/>
          <w:szCs w:val="20"/>
        </w:rPr>
        <w:t>·(</w:t>
      </w:r>
      <w:proofErr w:type="gramEnd"/>
      <w:r w:rsidRPr="004248D8">
        <w:rPr>
          <w:sz w:val="20"/>
          <w:szCs w:val="20"/>
        </w:rPr>
        <w:t>parRate − fixedRate) on every curve.</w:t>
      </w:r>
    </w:p>
    <w:p w14:paraId="0B90C735" w14:textId="77777777" w:rsidR="009930D5" w:rsidRPr="004248D8" w:rsidRDefault="00000000">
      <w:pPr>
        <w:pStyle w:val="ListBullet"/>
        <w:rPr>
          <w:sz w:val="20"/>
          <w:szCs w:val="20"/>
        </w:rPr>
      </w:pPr>
      <w:r w:rsidRPr="004248D8">
        <w:rPr>
          <w:sz w:val="20"/>
          <w:szCs w:val="20"/>
        </w:rPr>
        <w:t>Q2.2 analytic risk was cross-checked against central finite-difference bump-and-revalue (1e-7 rate bump) in a throwaway harness: maximum relative error ≈ 1e-4–1e-8 (pure FD truncation noise) across all maturities and interpolators.</w:t>
      </w:r>
    </w:p>
    <w:p w14:paraId="4C36F5E0" w14:textId="77777777" w:rsidR="009930D5" w:rsidRPr="004248D8" w:rsidRDefault="00000000">
      <w:pPr>
        <w:pStyle w:val="ListBullet"/>
        <w:rPr>
          <w:sz w:val="20"/>
          <w:szCs w:val="20"/>
        </w:rPr>
      </w:pPr>
      <w:r w:rsidRPr="004248D8">
        <w:rPr>
          <w:sz w:val="20"/>
          <w:szCs w:val="20"/>
        </w:rPr>
        <w:t>The finite-difference check also caught a real defect during development — an out-of-bounds read in the triangular solve that produced non-deterministic swap risk — which was fixed by starting the inner sum at j = i (since ∂y</w:t>
      </w:r>
      <w:r w:rsidRPr="004248D8">
        <w:rPr>
          <w:sz w:val="20"/>
          <w:szCs w:val="20"/>
          <w:vertAlign w:val="subscript"/>
        </w:rPr>
        <w:t>j</w:t>
      </w:r>
      <w:r w:rsidRPr="004248D8">
        <w:rPr>
          <w:sz w:val="20"/>
          <w:szCs w:val="20"/>
        </w:rPr>
        <w:t>/∂q</w:t>
      </w:r>
      <w:r w:rsidRPr="004248D8">
        <w:rPr>
          <w:sz w:val="20"/>
          <w:szCs w:val="20"/>
          <w:vertAlign w:val="subscript"/>
        </w:rPr>
        <w:t>i</w:t>
      </w:r>
      <w:r w:rsidRPr="004248D8">
        <w:rPr>
          <w:sz w:val="20"/>
          <w:szCs w:val="20"/>
        </w:rPr>
        <w:t xml:space="preserve"> = 0 for i &gt; j).</w:t>
      </w:r>
    </w:p>
    <w:p w14:paraId="73835FFF" w14:textId="77777777" w:rsidR="009930D5" w:rsidRPr="004248D8" w:rsidRDefault="00000000">
      <w:pPr>
        <w:pStyle w:val="ListBullet"/>
        <w:rPr>
          <w:sz w:val="20"/>
          <w:szCs w:val="20"/>
        </w:rPr>
      </w:pPr>
      <w:r w:rsidRPr="004248D8">
        <w:rPr>
          <w:sz w:val="20"/>
          <w:szCs w:val="20"/>
        </w:rPr>
        <w:t xml:space="preserve">The validation harness is not part of the submission; it was removed after confirming </w:t>
      </w:r>
      <w:proofErr w:type="gramStart"/>
      <w:r w:rsidRPr="004248D8">
        <w:rPr>
          <w:sz w:val="20"/>
          <w:szCs w:val="20"/>
        </w:rPr>
        <w:t>correctness</w:t>
      </w:r>
      <w:proofErr w:type="gramEnd"/>
      <w:r w:rsidRPr="004248D8">
        <w:rPr>
          <w:sz w:val="20"/>
          <w:szCs w:val="20"/>
        </w:rPr>
        <w:t xml:space="preserve"> so the deliverable is purely analytic.</w:t>
      </w:r>
    </w:p>
    <w:p w14:paraId="1206C0BC" w14:textId="77777777" w:rsidR="009930D5" w:rsidRPr="004248D8" w:rsidRDefault="00000000">
      <w:pPr>
        <w:pStyle w:val="Heading1"/>
        <w:rPr>
          <w:sz w:val="24"/>
          <w:szCs w:val="24"/>
        </w:rPr>
      </w:pPr>
      <w:r w:rsidRPr="004248D8">
        <w:rPr>
          <w:sz w:val="24"/>
          <w:szCs w:val="24"/>
        </w:rPr>
        <w:lastRenderedPageBreak/>
        <w:t>9. Design Patterns and Architecture (Q3)</w:t>
      </w:r>
    </w:p>
    <w:p w14:paraId="281CB2F5" w14:textId="77777777" w:rsidR="009930D5" w:rsidRPr="004248D8" w:rsidRDefault="00000000">
      <w:pPr>
        <w:rPr>
          <w:sz w:val="20"/>
          <w:szCs w:val="20"/>
        </w:rPr>
      </w:pPr>
      <w:r w:rsidRPr="004248D8">
        <w:rPr>
          <w:sz w:val="20"/>
          <w:szCs w:val="20"/>
        </w:rPr>
        <w:t>The system is decomposed into orthogonal, pluggable abstractions following the Open/Closed Principle:</w:t>
      </w:r>
    </w:p>
    <w:p w14:paraId="700A1F7E" w14:textId="77777777" w:rsidR="009930D5" w:rsidRPr="004248D8" w:rsidRDefault="00000000">
      <w:pPr>
        <w:pStyle w:val="ListBullet"/>
        <w:rPr>
          <w:sz w:val="20"/>
          <w:szCs w:val="20"/>
        </w:rPr>
      </w:pPr>
      <w:r w:rsidRPr="004248D8">
        <w:rPr>
          <w:sz w:val="20"/>
          <w:szCs w:val="20"/>
        </w:rPr>
        <w:t xml:space="preserve">Interpolator (Strategy) + InterpolatorFactory (Factory): Linear, AveragedQuadratic and a CubicSpline implementation. Each </w:t>
      </w:r>
      <w:proofErr w:type="gramStart"/>
      <w:r w:rsidRPr="004248D8">
        <w:rPr>
          <w:sz w:val="20"/>
          <w:szCs w:val="20"/>
        </w:rPr>
        <w:t>returns</w:t>
      </w:r>
      <w:proofErr w:type="gramEnd"/>
      <w:r w:rsidRPr="004248D8">
        <w:rPr>
          <w:sz w:val="20"/>
          <w:szCs w:val="20"/>
        </w:rPr>
        <w:t xml:space="preserve"> both the value and exact ∂lnDF/∂y</w:t>
      </w:r>
      <w:r w:rsidRPr="004248D8">
        <w:rPr>
          <w:sz w:val="20"/>
          <w:szCs w:val="20"/>
          <w:vertAlign w:val="subscript"/>
        </w:rPr>
        <w:t>k</w:t>
      </w:r>
      <w:r w:rsidRPr="004248D8">
        <w:rPr>
          <w:sz w:val="20"/>
          <w:szCs w:val="20"/>
        </w:rPr>
        <w:t xml:space="preserve"> weights. A new scheme = one interface implementation + one factory line.</w:t>
      </w:r>
    </w:p>
    <w:p w14:paraId="4F671158" w14:textId="77777777" w:rsidR="009930D5" w:rsidRPr="004248D8" w:rsidRDefault="00000000">
      <w:pPr>
        <w:pStyle w:val="ListBullet"/>
        <w:rPr>
          <w:sz w:val="20"/>
          <w:szCs w:val="20"/>
        </w:rPr>
      </w:pPr>
      <w:r w:rsidRPr="004248D8">
        <w:rPr>
          <w:sz w:val="20"/>
          <w:szCs w:val="20"/>
        </w:rPr>
        <w:t>PricingInstrument (interface): any product that values itself and reports ∂PV/</w:t>
      </w:r>
      <w:proofErr w:type="gramStart"/>
      <w:r w:rsidRPr="004248D8">
        <w:rPr>
          <w:sz w:val="20"/>
          <w:szCs w:val="20"/>
        </w:rPr>
        <w:t>∂(</w:t>
      </w:r>
      <w:proofErr w:type="gramEnd"/>
      <w:r w:rsidRPr="004248D8">
        <w:rPr>
          <w:sz w:val="20"/>
          <w:szCs w:val="20"/>
        </w:rPr>
        <w:t>node logDF). Swap implements it. A new priced product = one interface implementation.</w:t>
      </w:r>
    </w:p>
    <w:p w14:paraId="40113E73" w14:textId="77777777" w:rsidR="009930D5" w:rsidRPr="004248D8" w:rsidRDefault="00000000">
      <w:pPr>
        <w:pStyle w:val="ListBullet"/>
        <w:rPr>
          <w:sz w:val="20"/>
          <w:szCs w:val="20"/>
        </w:rPr>
      </w:pPr>
      <w:r w:rsidRPr="004248D8">
        <w:rPr>
          <w:sz w:val="20"/>
          <w:szCs w:val="20"/>
        </w:rPr>
        <w:t>CalibrationInstrument (interface): any quoted instrument exposing its maturity, market quote, model quote and ∂modelQuote/</w:t>
      </w:r>
      <w:proofErr w:type="gramStart"/>
      <w:r w:rsidRPr="004248D8">
        <w:rPr>
          <w:sz w:val="20"/>
          <w:szCs w:val="20"/>
        </w:rPr>
        <w:t>∂(</w:t>
      </w:r>
      <w:proofErr w:type="gramEnd"/>
      <w:r w:rsidRPr="004248D8">
        <w:rPr>
          <w:sz w:val="20"/>
          <w:szCs w:val="20"/>
        </w:rPr>
        <w:t>node logDF). CashDeposit and ParSwap implement it.</w:t>
      </w:r>
    </w:p>
    <w:p w14:paraId="7095A7AD" w14:textId="77777777" w:rsidR="009930D5" w:rsidRPr="004248D8" w:rsidRDefault="00000000">
      <w:pPr>
        <w:pStyle w:val="ListBullet"/>
        <w:rPr>
          <w:sz w:val="20"/>
          <w:szCs w:val="20"/>
        </w:rPr>
      </w:pPr>
      <w:r w:rsidRPr="004248D8">
        <w:rPr>
          <w:sz w:val="20"/>
          <w:szCs w:val="20"/>
        </w:rPr>
        <w:t>CurveCalibrator (engine): one generic bootstrapper that calibrates from any ordered set of CalibrationInstruments via a robust derivative-free bisection.</w:t>
      </w:r>
    </w:p>
    <w:p w14:paraId="384E9940" w14:textId="77777777" w:rsidR="009930D5" w:rsidRPr="004248D8" w:rsidRDefault="00000000">
      <w:pPr>
        <w:pStyle w:val="ListBullet"/>
        <w:rPr>
          <w:sz w:val="20"/>
          <w:szCs w:val="20"/>
        </w:rPr>
      </w:pPr>
      <w:r w:rsidRPr="004248D8">
        <w:rPr>
          <w:sz w:val="20"/>
          <w:szCs w:val="20"/>
        </w:rPr>
        <w:t>RiskEngine (engine): one generic analytic risk engine driven entirely by the interfaces above; the cash (diagonal) and swap (triangular) Jacobians are special cases of the same code.</w:t>
      </w:r>
    </w:p>
    <w:p w14:paraId="3A59FA67" w14:textId="77777777" w:rsidR="009930D5" w:rsidRPr="004248D8" w:rsidRDefault="00000000">
      <w:pPr>
        <w:pStyle w:val="ListBullet"/>
        <w:rPr>
          <w:sz w:val="20"/>
          <w:szCs w:val="20"/>
        </w:rPr>
      </w:pPr>
      <w:r w:rsidRPr="004248D8">
        <w:rPr>
          <w:sz w:val="20"/>
          <w:szCs w:val="20"/>
        </w:rPr>
        <w:t>DiscountCurve: value-semantic (deep-copying its interpolator) so the calibrator and risk engine can safely build trial sub-curves.</w:t>
      </w:r>
    </w:p>
    <w:p w14:paraId="28E80634" w14:textId="0139B9C1" w:rsidR="009930D5" w:rsidRPr="004248D8" w:rsidRDefault="00000000">
      <w:pPr>
        <w:rPr>
          <w:sz w:val="20"/>
          <w:szCs w:val="20"/>
        </w:rPr>
      </w:pPr>
      <w:r w:rsidRPr="004248D8">
        <w:rPr>
          <w:sz w:val="20"/>
          <w:szCs w:val="20"/>
        </w:rPr>
        <w:t>I wanted to be sure this was genuinely extensible, so I dropped in a natural cubic spline with zero changes to the calibrator, pricer or risk engine and validated it analytically against finite differences. Adding a cross-currency or OIS instrument, or a tension spline, follows the same one-interface pattern; integrating with a larger pricing library or a market-data feed just means implementing these interfaces over the external types.</w:t>
      </w:r>
    </w:p>
    <w:p w14:paraId="6842C8FD" w14:textId="77777777" w:rsidR="009930D5" w:rsidRPr="004248D8" w:rsidRDefault="00000000">
      <w:pPr>
        <w:pStyle w:val="Heading1"/>
        <w:rPr>
          <w:sz w:val="24"/>
          <w:szCs w:val="24"/>
        </w:rPr>
      </w:pPr>
      <w:r w:rsidRPr="004248D8">
        <w:rPr>
          <w:sz w:val="24"/>
          <w:szCs w:val="24"/>
        </w:rPr>
        <w:t>10. Computational Efficiency and Robustness</w:t>
      </w:r>
    </w:p>
    <w:p w14:paraId="6525726A" w14:textId="77777777" w:rsidR="009930D5" w:rsidRPr="004248D8" w:rsidRDefault="00000000">
      <w:pPr>
        <w:pStyle w:val="ListBullet"/>
        <w:rPr>
          <w:sz w:val="20"/>
          <w:szCs w:val="20"/>
        </w:rPr>
      </w:pPr>
      <w:r w:rsidRPr="004248D8">
        <w:rPr>
          <w:sz w:val="20"/>
          <w:szCs w:val="20"/>
        </w:rPr>
        <w:t xml:space="preserve">Node lookup is </w:t>
      </w:r>
      <w:proofErr w:type="gramStart"/>
      <w:r w:rsidRPr="004248D8">
        <w:rPr>
          <w:sz w:val="20"/>
          <w:szCs w:val="20"/>
        </w:rPr>
        <w:t>O(</w:t>
      </w:r>
      <w:proofErr w:type="gramEnd"/>
      <w:r w:rsidRPr="004248D8">
        <w:rPr>
          <w:sz w:val="20"/>
          <w:szCs w:val="20"/>
        </w:rPr>
        <w:t>log n) binary search; calibration is O(n) instruments × bisection iterations.</w:t>
      </w:r>
    </w:p>
    <w:p w14:paraId="68A34AE9" w14:textId="77777777" w:rsidR="009930D5" w:rsidRPr="004248D8" w:rsidRDefault="00000000">
      <w:pPr>
        <w:pStyle w:val="ListBullet"/>
        <w:rPr>
          <w:sz w:val="20"/>
          <w:szCs w:val="20"/>
        </w:rPr>
      </w:pPr>
      <w:r w:rsidRPr="004248D8">
        <w:rPr>
          <w:sz w:val="20"/>
          <w:szCs w:val="20"/>
        </w:rPr>
        <w:t xml:space="preserve">Risk is fully analytic: the triangular solve is O(n²) versus O(n²) revaluations for a naive bump-and-revalue </w:t>
      </w:r>
      <w:proofErr w:type="gramStart"/>
      <w:r w:rsidRPr="004248D8">
        <w:rPr>
          <w:sz w:val="20"/>
          <w:szCs w:val="20"/>
        </w:rPr>
        <w:t>Jacobian, and</w:t>
      </w:r>
      <w:proofErr w:type="gramEnd"/>
      <w:r w:rsidRPr="004248D8">
        <w:rPr>
          <w:sz w:val="20"/>
          <w:szCs w:val="20"/>
        </w:rPr>
        <w:t xml:space="preserve"> avoids all finite-difference truncation/cancellation error.</w:t>
      </w:r>
    </w:p>
    <w:p w14:paraId="5B7DB6E4" w14:textId="77777777" w:rsidR="009930D5" w:rsidRPr="004248D8" w:rsidRDefault="00000000">
      <w:pPr>
        <w:pStyle w:val="ListBullet"/>
        <w:rPr>
          <w:sz w:val="20"/>
          <w:szCs w:val="20"/>
        </w:rPr>
      </w:pPr>
      <w:r w:rsidRPr="004248D8">
        <w:rPr>
          <w:sz w:val="20"/>
          <w:szCs w:val="20"/>
        </w:rPr>
        <w:t xml:space="preserve">Working in </w:t>
      </w:r>
      <w:proofErr w:type="gramStart"/>
      <w:r w:rsidRPr="004248D8">
        <w:rPr>
          <w:sz w:val="20"/>
          <w:szCs w:val="20"/>
        </w:rPr>
        <w:t>ln(</w:t>
      </w:r>
      <w:proofErr w:type="gramEnd"/>
      <w:r w:rsidRPr="004248D8">
        <w:rPr>
          <w:sz w:val="20"/>
          <w:szCs w:val="20"/>
        </w:rPr>
        <w:t>DF) prevents underflow of long-dated discount factors and guarantees positivity.</w:t>
      </w:r>
    </w:p>
    <w:p w14:paraId="00DE3867" w14:textId="77777777" w:rsidR="009930D5" w:rsidRPr="004248D8" w:rsidRDefault="00000000">
      <w:pPr>
        <w:pStyle w:val="ListBullet"/>
        <w:rPr>
          <w:sz w:val="20"/>
          <w:szCs w:val="20"/>
        </w:rPr>
      </w:pPr>
      <w:r w:rsidRPr="004248D8">
        <w:rPr>
          <w:sz w:val="20"/>
          <w:szCs w:val="20"/>
        </w:rPr>
        <w:t xml:space="preserve">Robust error handling: malformed input, unbracketable nodes, singular Jacobians and degenerate annuities all raise descriptive exceptions; </w:t>
      </w:r>
      <w:proofErr w:type="gramStart"/>
      <w:r w:rsidRPr="004248D8">
        <w:rPr>
          <w:sz w:val="20"/>
          <w:szCs w:val="20"/>
        </w:rPr>
        <w:t>main(</w:t>
      </w:r>
      <w:proofErr w:type="gramEnd"/>
      <w:r w:rsidRPr="004248D8">
        <w:rPr>
          <w:sz w:val="20"/>
          <w:szCs w:val="20"/>
        </w:rPr>
        <w:t>) reports and exits non-zero.</w:t>
      </w:r>
    </w:p>
    <w:p w14:paraId="68266649" w14:textId="77777777" w:rsidR="009930D5" w:rsidRPr="004248D8" w:rsidRDefault="00000000">
      <w:pPr>
        <w:pStyle w:val="ListBullet"/>
        <w:rPr>
          <w:sz w:val="20"/>
          <w:szCs w:val="20"/>
        </w:rPr>
      </w:pPr>
      <w:r w:rsidRPr="004248D8">
        <w:rPr>
          <w:sz w:val="20"/>
          <w:szCs w:val="20"/>
        </w:rPr>
        <w:t>Builds clean under clang++ -std=c++17 -Wall -Wextra with explicit headers only (no &lt;bits/stdc++.h&gt;). Negative zero is normalised in output for stable comparison.</w:t>
      </w:r>
    </w:p>
    <w:p w14:paraId="242EF86E" w14:textId="77777777" w:rsidR="009930D5" w:rsidRPr="004248D8" w:rsidRDefault="00000000">
      <w:pPr>
        <w:pStyle w:val="Heading1"/>
        <w:rPr>
          <w:sz w:val="24"/>
          <w:szCs w:val="24"/>
        </w:rPr>
      </w:pPr>
      <w:r w:rsidRPr="004248D8">
        <w:rPr>
          <w:sz w:val="24"/>
          <w:szCs w:val="24"/>
        </w:rPr>
        <w:t>11. Challenges</w:t>
      </w:r>
    </w:p>
    <w:p w14:paraId="38FD6735" w14:textId="77777777" w:rsidR="009930D5" w:rsidRPr="004248D8" w:rsidRDefault="00000000">
      <w:pPr>
        <w:pStyle w:val="ListBullet"/>
        <w:rPr>
          <w:sz w:val="20"/>
          <w:szCs w:val="20"/>
        </w:rPr>
      </w:pPr>
      <w:r w:rsidRPr="004248D8">
        <w:rPr>
          <w:sz w:val="20"/>
          <w:szCs w:val="20"/>
        </w:rPr>
        <w:t>Interpolation-coupled bootstrap: intermediate swap dates must be priced through the same interpolator being calibrated, making the swap node solve self-referential; resolved by extending a trial sub-curve inside the residual and solving by bisection.</w:t>
      </w:r>
    </w:p>
    <w:p w14:paraId="6C6D2E86" w14:textId="77777777" w:rsidR="009930D5" w:rsidRPr="004248D8" w:rsidRDefault="00000000">
      <w:pPr>
        <w:pStyle w:val="ListBullet"/>
        <w:rPr>
          <w:sz w:val="20"/>
          <w:szCs w:val="20"/>
        </w:rPr>
      </w:pPr>
      <w:r w:rsidRPr="004248D8">
        <w:rPr>
          <w:sz w:val="20"/>
          <w:szCs w:val="20"/>
        </w:rPr>
        <w:t>Keeping risk analytic across an interpolation-dependent calibration required deriving the exact interpolation weights and differentiating the sequential bootstrap (the triangular Jacobian), rather than the simpler diagonal cash case.</w:t>
      </w:r>
    </w:p>
    <w:p w14:paraId="339EB574" w14:textId="77777777" w:rsidR="009930D5" w:rsidRPr="004248D8" w:rsidRDefault="00000000">
      <w:pPr>
        <w:pStyle w:val="ListBullet"/>
        <w:rPr>
          <w:sz w:val="20"/>
          <w:szCs w:val="20"/>
        </w:rPr>
      </w:pPr>
      <w:r w:rsidRPr="004248D8">
        <w:rPr>
          <w:sz w:val="20"/>
          <w:szCs w:val="20"/>
        </w:rPr>
        <w:t>Generalising the originally instrument-specific risk code into a single engine driven by the CalibrationInstrument interface, while preserving every previously verified number (reproduced to 1e-10).</w:t>
      </w:r>
    </w:p>
    <w:sectPr w:rsidR="009930D5" w:rsidRPr="004248D8" w:rsidSect="004248D8">
      <w:pgSz w:w="12240" w:h="15840"/>
      <w:pgMar w:top="1080" w:right="864"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7C46D2"/>
    <w:lvl w:ilvl="0">
      <w:start w:val="1"/>
      <w:numFmt w:val="bullet"/>
      <w:pStyle w:val="ListBullet"/>
      <w:lvlText w:val=""/>
      <w:lvlJc w:val="left"/>
      <w:pPr>
        <w:tabs>
          <w:tab w:val="num" w:pos="360"/>
        </w:tabs>
        <w:ind w:left="360" w:hanging="360"/>
      </w:pPr>
      <w:rPr>
        <w:rFonts w:ascii="Symbol" w:hAnsi="Symbol" w:hint="default"/>
      </w:rPr>
    </w:lvl>
  </w:abstractNum>
  <w:num w:numId="1" w16cid:durableId="833959316">
    <w:abstractNumId w:val="8"/>
  </w:num>
  <w:num w:numId="2" w16cid:durableId="719784947">
    <w:abstractNumId w:val="6"/>
  </w:num>
  <w:num w:numId="3" w16cid:durableId="1347974229">
    <w:abstractNumId w:val="5"/>
  </w:num>
  <w:num w:numId="4" w16cid:durableId="171577680">
    <w:abstractNumId w:val="4"/>
  </w:num>
  <w:num w:numId="5" w16cid:durableId="1581866324">
    <w:abstractNumId w:val="7"/>
  </w:num>
  <w:num w:numId="6" w16cid:durableId="1922325942">
    <w:abstractNumId w:val="3"/>
  </w:num>
  <w:num w:numId="7" w16cid:durableId="2044360330">
    <w:abstractNumId w:val="2"/>
  </w:num>
  <w:num w:numId="8" w16cid:durableId="985548388">
    <w:abstractNumId w:val="1"/>
  </w:num>
  <w:num w:numId="9" w16cid:durableId="198292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107"/>
    <w:rsid w:val="0015074B"/>
    <w:rsid w:val="0029639D"/>
    <w:rsid w:val="00326F90"/>
    <w:rsid w:val="004248D8"/>
    <w:rsid w:val="00555967"/>
    <w:rsid w:val="008F45B7"/>
    <w:rsid w:val="009021C9"/>
    <w:rsid w:val="009930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493E0"/>
  <w14:defaultImageDpi w14:val="300"/>
  <w15:docId w15:val="{CF458CB3-A2FA-EA46-A44C-99175D0D7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Bansal, Divyesh</cp:lastModifiedBy>
  <cp:revision>4</cp:revision>
  <dcterms:created xsi:type="dcterms:W3CDTF">2013-12-23T23:15:00Z</dcterms:created>
  <dcterms:modified xsi:type="dcterms:W3CDTF">2026-06-07T11:44:00Z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2026-06-07T10:13:48Z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362e1d89-8b89-4b37-90e5-c555eacc9d6b</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