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r>
        <w:t xml:space="preserve"/>
      </w:r>
    </w:p>
    <w:p>
      <w:pPr>
        <w:spacing w:before="0" w:after="120"/>
        <w:jc w:val="center"/>
      </w:pPr>
      <w:r>
        <w:rPr>
          <w:rFonts w:ascii="Arial" w:cs="Arial" w:eastAsia="Arial" w:hAnsi="Arial"/>
          <w:b/>
          <w:bCs/>
          <w:color w:val="1A3A5C"/>
          <w:sz w:val="64"/>
          <w:szCs w:val="64"/>
        </w:rPr>
        <w:t xml:space="preserve">DIWANI AI</w:t>
      </w:r>
    </w:p>
    <w:p>
      <w:pPr>
        <w:spacing w:before="0" w:after="80"/>
        <w:jc w:val="center"/>
      </w:pPr>
      <w:r>
        <w:rPr>
          <w:rFonts w:ascii="Arial" w:cs="Arial" w:eastAsia="Arial" w:hAnsi="Arial"/>
          <w:color w:val="2E6DA4"/>
          <w:sz w:val="36"/>
          <w:szCs w:val="36"/>
        </w:rPr>
        <w:t xml:space="preserve">Cognitive Hierarchical Memory Architecture</w:t>
      </w:r>
    </w:p>
    <w:p>
      <w:pPr>
        <w:spacing w:before="0" w:after="240"/>
        <w:jc w:val="center"/>
      </w:pPr>
      <w:r>
        <w:rPr>
          <w:rFonts w:ascii="Arial" w:cs="Arial" w:eastAsia="Arial" w:hAnsi="Arial"/>
          <w:color w:val="555555"/>
          <w:sz w:val="24"/>
          <w:szCs w:val="24"/>
        </w:rPr>
        <w:t xml:space="preserve">A Framework for Eliminating Hallucination, Catastrophic Forgetting, and Bias in Enterprise AI</w:t>
      </w:r>
    </w:p>
    <w:p>
      <w:pPr>
        <w:pBdr>
          <w:bottom w:val="single" w:color="2E6DA4" w:sz="4" w:space="1"/>
        </w:pBdr>
        <w:spacing w:before="120" w:after="120"/>
      </w:pPr>
      <w:r>
        <w:t xml:space="preserve"/>
      </w:r>
    </w:p>
    <w:p>
      <w:pPr>
        <w:spacing w:before="120" w:after="60"/>
        <w:jc w:val="center"/>
      </w:pPr>
      <w:r>
        <w:rPr>
          <w:rFonts w:ascii="Arial" w:cs="Arial" w:eastAsia="Arial" w:hAnsi="Arial"/>
          <w:color w:val="444444"/>
          <w:sz w:val="22"/>
          <w:szCs w:val="22"/>
        </w:rPr>
        <w:t xml:space="preserve">Technical Whitepaper — Version 1.0</w:t>
      </w:r>
    </w:p>
    <w:p>
      <w:pPr>
        <w:spacing w:before="0" w:after="60"/>
        <w:jc w:val="center"/>
      </w:pPr>
      <w:r>
        <w:rPr>
          <w:rFonts w:ascii="Arial" w:cs="Arial" w:eastAsia="Arial" w:hAnsi="Arial"/>
          <w:color w:val="444444"/>
          <w:sz w:val="22"/>
          <w:szCs w:val="22"/>
        </w:rPr>
        <w:t xml:space="preserve">Author: Fathi Diwani, Founder &amp; CEO</w:t>
      </w:r>
    </w:p>
    <w:p>
      <w:pPr>
        <w:spacing w:before="0" w:after="60"/>
        <w:jc w:val="center"/>
      </w:pPr>
      <w:r>
        <w:rPr>
          <w:rFonts w:ascii="Arial" w:cs="Arial" w:eastAsia="Arial" w:hAnsi="Arial"/>
          <w:color w:val="444444"/>
          <w:sz w:val="22"/>
          <w:szCs w:val="22"/>
        </w:rPr>
        <w:t xml:space="preserve">Diwani Modern Company | Riyadh, Saudi Arabia</w:t>
      </w:r>
    </w:p>
    <w:p>
      <w:pPr>
        <w:spacing w:before="0" w:after="60"/>
        <w:jc w:val="center"/>
      </w:pPr>
      <w:r>
        <w:rPr>
          <w:rFonts w:ascii="Arial" w:cs="Arial" w:eastAsia="Arial" w:hAnsi="Arial"/>
          <w:color w:val="444444"/>
          <w:sz w:val="22"/>
          <w:szCs w:val="22"/>
        </w:rPr>
        <w:t xml:space="preserve">Date of First Implementation: November 2025</w:t>
      </w:r>
    </w:p>
    <w:p>
      <w:pPr>
        <w:spacing w:before="0" w:after="480"/>
        <w:jc w:val="center"/>
      </w:pPr>
      <w:r>
        <w:rPr>
          <w:rFonts w:ascii="Arial" w:cs="Arial" w:eastAsia="Arial" w:hAnsi="Arial"/>
          <w:color w:val="888888"/>
          <w:sz w:val="20"/>
          <w:szCs w:val="20"/>
        </w:rPr>
        <w:t xml:space="preserve">Repository: github.com/Diwani90/diwani_ai (Private — First Commit: November 2025)</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Abstract</w:t>
      </w:r>
    </w:p>
    <w:p>
      <w:pPr>
        <w:spacing w:before="80" w:after="80"/>
        <w:jc w:val="both"/>
      </w:pPr>
      <w:r>
        <w:rPr>
          <w:rFonts w:ascii="Arial" w:cs="Arial" w:eastAsia="Arial" w:hAnsi="Arial"/>
          <w:sz w:val="22"/>
          <w:szCs w:val="22"/>
        </w:rPr>
        <w:t xml:space="preserve">This paper presents the Diwani AI Cognitive Architecture — a novel framework designed to fundamentally address the three core failures of current Large Language Models (LLMs): hallucination, catastrophic forgetting, and systematic bias. Unlike existing approaches that treat these as isolated problems requiring separate mitigation strategies, this architecture treats them as symptoms of a single root cause: the absence of a structured, dynamic, and self-correcting cognitive memory system integrated with continuous learning.</w:t>
      </w:r>
    </w:p>
    <w:p>
      <w:pPr>
        <w:spacing w:before="80" w:after="80"/>
        <w:jc w:val="both"/>
      </w:pPr>
      <w:r>
        <w:rPr>
          <w:rFonts w:ascii="Arial" w:cs="Arial" w:eastAsia="Arial" w:hAnsi="Arial"/>
          <w:sz w:val="22"/>
          <w:szCs w:val="22"/>
        </w:rPr>
        <w:t xml:space="preserve">The proposed solution is a six-layer hierarchical memory architecture — functioning not merely as a data storage system, but as a cognitive reasoning engine — combined with real-time self-correction, dynamic adaptive learning, and a multi-component orchestration system managed by a central coordinator (MemoryCore). All system parameters operate under dynamic ratios rather than fixed constants, enabling continuous adaptation to evolving institutional contexts.</w:t>
      </w:r>
    </w:p>
    <w:p>
      <w:pPr>
        <w:spacing w:before="80" w:after="80"/>
        <w:jc w:val="both"/>
      </w:pPr>
      <w:r>
        <w:rPr>
          <w:rFonts w:ascii="Arial" w:cs="Arial" w:eastAsia="Arial" w:hAnsi="Arial"/>
          <w:sz w:val="22"/>
          <w:szCs w:val="22"/>
        </w:rPr>
        <w:t xml:space="preserve">This architecture is currently under active development and testing at Diwani Modern Company, targeting the enterprise market in Saudi Arabia and the broader Arab world, with full compliance with PDPL, SDAIA, and SAMA regulations, and an integrated Islamic ethical framework.</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1. Problem Statement: Why Current AI Fails Enterprises</w:t>
      </w:r>
    </w:p>
    <w:p>
      <w:pPr>
        <w:spacing w:before="80" w:after="80"/>
        <w:jc w:val="both"/>
      </w:pPr>
      <w:r>
        <w:rPr>
          <w:rFonts w:ascii="Arial" w:cs="Arial" w:eastAsia="Arial" w:hAnsi="Arial"/>
          <w:sz w:val="22"/>
          <w:szCs w:val="22"/>
        </w:rPr>
        <w:t xml:space="preserve">The dominant paradigm in AI today — transformer-based Large Language Models — suffers from three fundamental architectural failures that make current systems unsuitable for serious enterprise deployment:</w:t>
      </w:r>
    </w:p>
    <w:p>
      <w:pPr>
        <w:pStyle w:val="Heading2"/>
        <w:spacing w:before="240" w:after="120"/>
      </w:pPr>
      <w:r>
        <w:rPr>
          <w:rFonts w:ascii="Arial" w:cs="Arial" w:eastAsia="Arial" w:hAnsi="Arial"/>
          <w:b/>
          <w:bCs/>
          <w:color w:val="2E6DA4"/>
          <w:sz w:val="26"/>
          <w:szCs w:val="26"/>
        </w:rPr>
        <w:t xml:space="preserve">1.1 Hallucination</w:t>
      </w:r>
    </w:p>
    <w:p>
      <w:pPr>
        <w:spacing w:before="80" w:after="80"/>
        <w:jc w:val="both"/>
      </w:pPr>
      <w:r>
        <w:rPr>
          <w:rFonts w:ascii="Arial" w:cs="Arial" w:eastAsia="Arial" w:hAnsi="Arial"/>
          <w:sz w:val="22"/>
          <w:szCs w:val="22"/>
        </w:rPr>
        <w:t xml:space="preserve">Current LLMs generate responses through next-token probability prediction, not through grounded reasoning. This produces outputs that are statistically plausible but factually incorrect. Research in 2025 confirms that even the best models hallucinate at rates between 0.7% and 48% depending on task complexity, with no theoretical lower bound of zero achievable under the current probabilistic architecture.</w:t>
      </w:r>
    </w:p>
    <w:p>
      <w:pPr>
        <w:pStyle w:val="Heading2"/>
        <w:spacing w:before="240" w:after="120"/>
      </w:pPr>
      <w:r>
        <w:rPr>
          <w:rFonts w:ascii="Arial" w:cs="Arial" w:eastAsia="Arial" w:hAnsi="Arial"/>
          <w:b/>
          <w:bCs/>
          <w:color w:val="2E6DA4"/>
          <w:sz w:val="26"/>
          <w:szCs w:val="26"/>
        </w:rPr>
        <w:t xml:space="preserve">1.2 Catastrophic Forgetting</w:t>
      </w:r>
    </w:p>
    <w:p>
      <w:pPr>
        <w:spacing w:before="80" w:after="80"/>
        <w:jc w:val="both"/>
      </w:pPr>
      <w:r>
        <w:rPr>
          <w:rFonts w:ascii="Arial" w:cs="Arial" w:eastAsia="Arial" w:hAnsi="Arial"/>
          <w:sz w:val="22"/>
          <w:szCs w:val="22"/>
        </w:rPr>
        <w:t xml:space="preserve">Neural networks, when trained on new information, systematically overwrite previously acquired knowledge — a phenomenon known as catastrophic forgetting. This makes continuous learning nearly impossible without expensive full retraining cycles, rendering enterprise AI systems static and disconnected from the evolving organizational context they are deployed in.</w:t>
      </w:r>
    </w:p>
    <w:p>
      <w:pPr>
        <w:pStyle w:val="Heading2"/>
        <w:spacing w:before="240" w:after="120"/>
      </w:pPr>
      <w:r>
        <w:rPr>
          <w:rFonts w:ascii="Arial" w:cs="Arial" w:eastAsia="Arial" w:hAnsi="Arial"/>
          <w:b/>
          <w:bCs/>
          <w:color w:val="2E6DA4"/>
          <w:sz w:val="26"/>
          <w:szCs w:val="26"/>
        </w:rPr>
        <w:t xml:space="preserve">1.3 Systemic Bias and Context Collapse</w:t>
      </w:r>
    </w:p>
    <w:p>
      <w:pPr>
        <w:spacing w:before="80" w:after="80"/>
        <w:jc w:val="both"/>
      </w:pPr>
      <w:r>
        <w:rPr>
          <w:rFonts w:ascii="Arial" w:cs="Arial" w:eastAsia="Arial" w:hAnsi="Arial"/>
          <w:sz w:val="22"/>
          <w:szCs w:val="22"/>
        </w:rPr>
        <w:t xml:space="preserve">Current models carry biases embedded in training data and architectural assumptions. More critically, they operate with a fixed context window — once information falls outside this window, it is permanently lost. No matter how large the context window, the model resets between sessions, treating every interaction as if it has no institutional history.</w:t>
      </w:r>
    </w:p>
    <w:p>
      <w:pPr>
        <w:spacing w:before="80" w:after="80"/>
        <w:jc w:val="both"/>
      </w:pPr>
      <w:r>
        <w:rPr>
          <w:rFonts w:ascii="Arial" w:cs="Arial" w:eastAsia="Arial" w:hAnsi="Arial"/>
          <w:sz w:val="22"/>
          <w:szCs w:val="22"/>
        </w:rPr>
        <w:t xml:space="preserve">These three failures are not independent bugs — they are symptoms of a single architectural absence: a structured, persistent, self-correcting cognitive memory that integrates with the reasoning process in real time.</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2. The Diwani Cognitive Architecture: Core Principles</w:t>
      </w:r>
    </w:p>
    <w:p>
      <w:pPr>
        <w:pStyle w:val="Heading2"/>
        <w:spacing w:before="240" w:after="120"/>
      </w:pPr>
      <w:r>
        <w:rPr>
          <w:rFonts w:ascii="Arial" w:cs="Arial" w:eastAsia="Arial" w:hAnsi="Arial"/>
          <w:b/>
          <w:bCs/>
          <w:color w:val="2E6DA4"/>
          <w:sz w:val="26"/>
          <w:szCs w:val="26"/>
        </w:rPr>
        <w:t xml:space="preserve">2.1 Foundational Insight</w:t>
      </w:r>
    </w:p>
    <w:p>
      <w:pPr>
        <w:spacing w:before="80" w:after="80"/>
        <w:jc w:val="both"/>
      </w:pPr>
      <w:r>
        <w:rPr>
          <w:rFonts w:ascii="Arial" w:cs="Arial" w:eastAsia="Arial" w:hAnsi="Arial"/>
          <w:sz w:val="22"/>
          <w:szCs w:val="22"/>
        </w:rPr>
        <w:t xml:space="preserve">The central insight of this architecture is that memory and reasoning cannot be separated. In all current systems, memory is either a simple context window (temporary) or a vector database (retrieval-only). Neither participates in the reasoning process itself. The Diwani architecture proposes that memory must be a dynamic cognitive layer — one that shapes, constrains, and corrects reasoning in real time.</w:t>
      </w:r>
    </w:p>
    <w:p>
      <w:pPr>
        <w:pStyle w:val="Heading2"/>
        <w:spacing w:before="240" w:after="120"/>
      </w:pPr>
      <w:r>
        <w:rPr>
          <w:rFonts w:ascii="Arial" w:cs="Arial" w:eastAsia="Arial" w:hAnsi="Arial"/>
          <w:b/>
          <w:bCs/>
          <w:color w:val="2E6DA4"/>
          <w:sz w:val="26"/>
          <w:szCs w:val="26"/>
        </w:rPr>
        <w:t xml:space="preserve">2.2 The Six-Layer Hierarchical Memory</w:t>
      </w:r>
    </w:p>
    <w:p>
      <w:pPr>
        <w:spacing w:before="80" w:after="80"/>
        <w:jc w:val="both"/>
      </w:pPr>
      <w:r>
        <w:rPr>
          <w:rFonts w:ascii="Arial" w:cs="Arial" w:eastAsia="Arial" w:hAnsi="Arial"/>
          <w:sz w:val="22"/>
          <w:szCs w:val="22"/>
        </w:rPr>
        <w:t xml:space="preserve">The architecture organizes memory into six distinct cognitive layers, each with a specific temporal scope, storage technology, and cognitive function. Information flows upward through the hierarchy based on temporal persistence and semantic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26"/>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L1</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Immediate Memory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&lt; 300ms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RAM / OrderedDict</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Sensory processing of active inputs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L2</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Working Memory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Minutes–Hours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RAM + Redis</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Active reasoning and session context</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L3</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Long-Term Memory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Days–Months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SQLite + VectorDB</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Stable institutional knowledge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L4</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Deep Archive</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Months–Years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Gzip + Cold Storage</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Historical patterns and decisions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L5</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Anomaly Memory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Persistent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Isolated Store</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Contradictions and error patterns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L6</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Fact Core</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Permanent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Vector Embeddings</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Behavioral signatures and axioms</w:t>
            </w:r>
          </w:p>
        </w:tc>
      </w:tr>
    </w:tbl>
    <w:p>
      <w:pPr>
        <w:spacing w:before="120"/>
      </w:pPr>
      <w:r>
        <w:t xml:space="preserve"/>
      </w:r>
    </w:p>
    <w:p>
      <w:pPr>
        <w:spacing w:before="80" w:after="80"/>
        <w:jc w:val="both"/>
      </w:pPr>
      <w:r>
        <w:rPr>
          <w:rFonts w:ascii="Arial" w:cs="Arial" w:eastAsia="Arial" w:hAnsi="Arial"/>
          <w:sz w:val="22"/>
          <w:szCs w:val="22"/>
        </w:rPr>
        <w:t xml:space="preserve">Critically, these layers form a closed loop — the archival layer feeds back into the immediate layer, ensuring that long-term institutional patterns inform real-time reasoning. This circular architecture prevents context collapse and eliminates the session-reset problem that afflicts all current LLM deployments.</w:t>
      </w:r>
    </w:p>
    <w:p>
      <w:pPr>
        <w:pStyle w:val="Heading2"/>
        <w:spacing w:before="240" w:after="120"/>
      </w:pPr>
      <w:r>
        <w:rPr>
          <w:rFonts w:ascii="Arial" w:cs="Arial" w:eastAsia="Arial" w:hAnsi="Arial"/>
          <w:b/>
          <w:bCs/>
          <w:color w:val="2E6DA4"/>
          <w:sz w:val="26"/>
          <w:szCs w:val="26"/>
        </w:rPr>
        <w:t xml:space="preserve">2.3 Memory as a Thinking Mechanism, Not Storage</w:t>
      </w:r>
    </w:p>
    <w:p>
      <w:pPr>
        <w:spacing w:before="80" w:after="80"/>
        <w:jc w:val="both"/>
      </w:pPr>
      <w:r>
        <w:rPr>
          <w:rFonts w:ascii="Arial" w:cs="Arial" w:eastAsia="Arial" w:hAnsi="Arial"/>
          <w:sz w:val="22"/>
          <w:szCs w:val="22"/>
        </w:rPr>
        <w:t xml:space="preserve">The key distinction of this architecture is that the hierarchical layers are not a database — they are a thinking mechanism. Each incoming input is not merely stored; it is classified, contextualized, and integrated into the appropriate cognitive layer based on semantic analysis and temporal relevance. The reasoning process actively queries multiple layers simultaneously, with the responses weighted by confidence scores derived from cross-layer consistency checking.</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3. The Self-Correction and Anti-Hallucination Engine</w:t>
      </w:r>
    </w:p>
    <w:p>
      <w:pPr>
        <w:pStyle w:val="Heading2"/>
        <w:spacing w:before="240" w:after="120"/>
      </w:pPr>
      <w:r>
        <w:rPr>
          <w:rFonts w:ascii="Arial" w:cs="Arial" w:eastAsia="Arial" w:hAnsi="Arial"/>
          <w:b/>
          <w:bCs/>
          <w:color w:val="2E6DA4"/>
          <w:sz w:val="26"/>
          <w:szCs w:val="26"/>
        </w:rPr>
        <w:t xml:space="preserve">3.1 Dual-Source Correction</w:t>
      </w:r>
    </w:p>
    <w:p>
      <w:pPr>
        <w:spacing w:before="80" w:after="80"/>
        <w:jc w:val="both"/>
      </w:pPr>
      <w:r>
        <w:rPr>
          <w:rFonts w:ascii="Arial" w:cs="Arial" w:eastAsia="Arial" w:hAnsi="Arial"/>
          <w:sz w:val="22"/>
          <w:szCs w:val="22"/>
        </w:rPr>
        <w:t xml:space="preserve">The architecture implements a dual-source self-correction mechanism that addresses hallucination at two levels simultaneously:</w:t>
      </w:r>
    </w:p>
    <w:p>
      <w:pPr>
        <w:pStyle w:val="ListParagraph"/>
        <w:numPr>
          <w:ilvl w:val="0"/>
          <w:numId w:val="2"/>
        </w:numPr>
        <w:spacing w:before="60" w:after="60"/>
      </w:pPr>
      <w:r>
        <w:rPr>
          <w:rFonts w:ascii="Arial" w:cs="Arial" w:eastAsia="Arial" w:hAnsi="Arial"/>
          <w:sz w:val="22"/>
          <w:szCs w:val="22"/>
        </w:rPr>
        <w:t xml:space="preserve">Internal contradiction detection: The MemoryCore continuously monitors outputs for semantic inconsistencies with stored knowledge across all six layers. When a generated output contradicts information in any layer, a correction signal is triggered before the response is finalized.</w:t>
      </w:r>
    </w:p>
    <w:p>
      <w:pPr>
        <w:pStyle w:val="ListParagraph"/>
        <w:numPr>
          <w:ilvl w:val="0"/>
          <w:numId w:val="2"/>
        </w:numPr>
        <w:spacing w:before="60" w:after="60"/>
      </w:pPr>
      <w:r>
        <w:rPr>
          <w:rFonts w:ascii="Arial" w:cs="Arial" w:eastAsia="Arial" w:hAnsi="Arial"/>
          <w:sz w:val="22"/>
          <w:szCs w:val="22"/>
        </w:rPr>
        <w:t xml:space="preserve">External feedback integration: Human corrections and real-world outcome signals are captured and integrated into the knowledge hierarchy in real time, updating layer weights and confidence scores dynamically.</w:t>
      </w:r>
    </w:p>
    <w:p>
      <w:pPr>
        <w:pStyle w:val="Heading2"/>
        <w:spacing w:before="240" w:after="120"/>
      </w:pPr>
      <w:r>
        <w:rPr>
          <w:rFonts w:ascii="Arial" w:cs="Arial" w:eastAsia="Arial" w:hAnsi="Arial"/>
          <w:b/>
          <w:bCs/>
          <w:color w:val="2E6DA4"/>
          <w:sz w:val="26"/>
          <w:szCs w:val="26"/>
        </w:rPr>
        <w:t xml:space="preserve">3.2 The MemoryCore Orchestrator</w:t>
      </w:r>
    </w:p>
    <w:p>
      <w:pPr>
        <w:spacing w:before="80" w:after="80"/>
        <w:jc w:val="both"/>
      </w:pPr>
      <w:r>
        <w:rPr>
          <w:rFonts w:ascii="Arial" w:cs="Arial" w:eastAsia="Arial" w:hAnsi="Arial"/>
          <w:sz w:val="22"/>
          <w:szCs w:val="22"/>
        </w:rPr>
        <w:t xml:space="preserve">The central component of the architecture is the MemoryCore — a coordination unit that manages all six memory layers, the self-correction engine, the adaptive learning manager, and the performance monitor. All components operate under dynamic ratios rather than fixed constants, meaning the relative weight given to each memory layer, correction signal, and learning update is continuously recalculated based on current system performance metrics.</w:t>
      </w:r>
    </w:p>
    <w:p>
      <w:pPr>
        <w:spacing w:before="80" w:after="80"/>
        <w:jc w:val="both"/>
      </w:pPr>
      <w:r>
        <w:rPr>
          <w:rFonts w:ascii="Arial" w:cs="Arial" w:eastAsia="Arial" w:hAnsi="Arial"/>
          <w:sz w:val="22"/>
          <w:szCs w:val="22"/>
        </w:rPr>
        <w:t xml:space="preserve">The MemoryCore includes five specialized sub-components: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External Monitor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Observes outputs and detects deviations from known facts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Deep Learning Manager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Manages real-time fine-tuning without catastrophic forgetting</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Performance Evaluator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Measures accuracy and triggers correction cycles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Knowledge Builder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Continuously integrates new institutional knowledge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Coordinator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Orchestrates all components under adaptive ratios</w:t>
            </w:r>
          </w:p>
        </w:tc>
      </w:tr>
    </w:tbl>
    <w:p>
      <w:pPr>
        <w:spacing w:before="120"/>
      </w:pPr>
      <w:r>
        <w:t xml:space="preserve"/>
      </w:r>
    </w:p>
    <w:p>
      <w:pPr>
        <w:pStyle w:val="Heading2"/>
        <w:spacing w:before="240" w:after="120"/>
      </w:pPr>
      <w:r>
        <w:rPr>
          <w:rFonts w:ascii="Arial" w:cs="Arial" w:eastAsia="Arial" w:hAnsi="Arial"/>
          <w:b/>
          <w:bCs/>
          <w:color w:val="2E6DA4"/>
          <w:sz w:val="26"/>
          <w:szCs w:val="26"/>
        </w:rPr>
        <w:t xml:space="preserve">3.3 Continuous Training Without Forgetting</w:t>
      </w:r>
    </w:p>
    <w:p>
      <w:pPr>
        <w:spacing w:before="80" w:after="80"/>
        <w:jc w:val="both"/>
      </w:pPr>
      <w:r>
        <w:rPr>
          <w:rFonts w:ascii="Arial" w:cs="Arial" w:eastAsia="Arial" w:hAnsi="Arial"/>
          <w:sz w:val="22"/>
          <w:szCs w:val="22"/>
        </w:rPr>
        <w:t xml:space="preserve">The architecture addresses catastrophic forgetting through a continuous fine-tuning environment that operates alongside — not instead of — the base model. Rather than periodically retraining the entire model, the system maintains a parallel adaptive layer that absorbs new institutional knowledge while the base model's weights are preserved. This separation allows the system to learn from daily team interactions without the risk of overwriting foundational knowledge.</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4. Dynamic Ratios: The Core Innovation</w:t>
      </w:r>
    </w:p>
    <w:p>
      <w:pPr>
        <w:spacing w:before="80" w:after="80"/>
        <w:jc w:val="both"/>
      </w:pPr>
      <w:r>
        <w:rPr>
          <w:rFonts w:ascii="Arial" w:cs="Arial" w:eastAsia="Arial" w:hAnsi="Arial"/>
          <w:sz w:val="22"/>
          <w:szCs w:val="22"/>
        </w:rPr>
        <w:t xml:space="preserve">The most distinctive feature of this architecture is its rejection of fixed hyperparameters. All system parameters — memory layer weights, correction thresholds, learning rates, and confidence scores — are governed by dynamic ratios that are recalculated continuously based on:</w:t>
      </w:r>
    </w:p>
    <w:p>
      <w:pPr>
        <w:pStyle w:val="ListParagraph"/>
        <w:numPr>
          <w:ilvl w:val="0"/>
          <w:numId w:val="2"/>
        </w:numPr>
        <w:spacing w:before="60" w:after="60"/>
      </w:pPr>
      <w:r>
        <w:rPr>
          <w:rFonts w:ascii="Arial" w:cs="Arial" w:eastAsia="Arial" w:hAnsi="Arial"/>
          <w:sz w:val="22"/>
          <w:szCs w:val="22"/>
        </w:rPr>
        <w:t xml:space="preserve">Real-time performance metrics from the performance evaluator</w:t>
      </w:r>
    </w:p>
    <w:p>
      <w:pPr>
        <w:pStyle w:val="ListParagraph"/>
        <w:numPr>
          <w:ilvl w:val="0"/>
          <w:numId w:val="2"/>
        </w:numPr>
        <w:spacing w:before="60" w:after="60"/>
      </w:pPr>
      <w:r>
        <w:rPr>
          <w:rFonts w:ascii="Arial" w:cs="Arial" w:eastAsia="Arial" w:hAnsi="Arial"/>
          <w:sz w:val="22"/>
          <w:szCs w:val="22"/>
        </w:rPr>
        <w:t xml:space="preserve">Cross-layer consistency scores from the MemoryCore</w:t>
      </w:r>
    </w:p>
    <w:p>
      <w:pPr>
        <w:pStyle w:val="ListParagraph"/>
        <w:numPr>
          <w:ilvl w:val="0"/>
          <w:numId w:val="2"/>
        </w:numPr>
        <w:spacing w:before="60" w:after="60"/>
      </w:pPr>
      <w:r>
        <w:rPr>
          <w:rFonts w:ascii="Arial" w:cs="Arial" w:eastAsia="Arial" w:hAnsi="Arial"/>
          <w:sz w:val="22"/>
          <w:szCs w:val="22"/>
        </w:rPr>
        <w:t xml:space="preserve">External feedback signals from human operators</w:t>
      </w:r>
    </w:p>
    <w:p>
      <w:pPr>
        <w:pStyle w:val="ListParagraph"/>
        <w:numPr>
          <w:ilvl w:val="0"/>
          <w:numId w:val="2"/>
        </w:numPr>
        <w:spacing w:before="60" w:after="60"/>
      </w:pPr>
      <w:r>
        <w:rPr>
          <w:rFonts w:ascii="Arial" w:cs="Arial" w:eastAsia="Arial" w:hAnsi="Arial"/>
          <w:sz w:val="22"/>
          <w:szCs w:val="22"/>
        </w:rPr>
        <w:t xml:space="preserve">Output quality measurements against verified ground truth</w:t>
      </w:r>
    </w:p>
    <w:p>
      <w:pPr>
        <w:spacing w:before="80" w:after="80"/>
        <w:jc w:val="both"/>
      </w:pPr>
      <w:r>
        <w:rPr>
          <w:rFonts w:ascii="Arial" w:cs="Arial" w:eastAsia="Arial" w:hAnsi="Arial"/>
          <w:sz w:val="22"/>
          <w:szCs w:val="22"/>
        </w:rPr>
        <w:t xml:space="preserve">This means the system has no fixed anchor point — the only constant is the final output quality as measured against real-world outcomes. The system steers itself toward accuracy using actual results as the compass, not pre-defined rules. This mirrors the mechanism by which biological cognitive systems maintain stability while adapting continuously — grounded not in internal consistency alone, but in the consequences of actions in the world.</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5. Hybrid Architecture: Internal Intelligence + External Knowledge</w:t>
      </w:r>
    </w:p>
    <w:p>
      <w:pPr>
        <w:spacing w:before="80" w:after="80"/>
        <w:jc w:val="both"/>
      </w:pPr>
      <w:r>
        <w:rPr>
          <w:rFonts w:ascii="Arial" w:cs="Arial" w:eastAsia="Arial" w:hAnsi="Arial"/>
          <w:sz w:val="22"/>
          <w:szCs w:val="22"/>
        </w:rPr>
        <w:t xml:space="preserve">The Diwani system operates as a hybrid architecture with two distinct units:</w:t>
      </w:r>
    </w:p>
    <w:p>
      <w:pPr>
        <w:pStyle w:val="Heading2"/>
        <w:spacing w:before="240" w:after="120"/>
      </w:pPr>
      <w:r>
        <w:rPr>
          <w:rFonts w:ascii="Arial" w:cs="Arial" w:eastAsia="Arial" w:hAnsi="Arial"/>
          <w:b/>
          <w:bCs/>
          <w:color w:val="2E6DA4"/>
          <w:sz w:val="26"/>
          <w:szCs w:val="26"/>
        </w:rPr>
        <w:t xml:space="preserve">5.1 Internal Unit (On-Premise)</w:t>
      </w:r>
    </w:p>
    <w:p>
      <w:pPr>
        <w:spacing w:before="80" w:after="80"/>
        <w:jc w:val="both"/>
      </w:pPr>
      <w:r>
        <w:rPr>
          <w:rFonts w:ascii="Arial" w:cs="Arial" w:eastAsia="Arial" w:hAnsi="Arial"/>
          <w:sz w:val="22"/>
          <w:szCs w:val="22"/>
        </w:rPr>
        <w:t xml:space="preserve">The internal unit handles 80–90% of all operations entirely on-premise. It contains the six-layer memory hierarchy, the MemoryCore orchestrator, the self-correction engine, and the local generative model (currently Qwen 2.5). Sensitive institutional data never leaves this unit. The internal unit makes all reasoning decisions, manages all memory operations, and handles all compliance filtering.</w:t>
      </w:r>
    </w:p>
    <w:p>
      <w:pPr>
        <w:pStyle w:val="Heading2"/>
        <w:spacing w:before="240" w:after="120"/>
      </w:pPr>
      <w:r>
        <w:rPr>
          <w:rFonts w:ascii="Arial" w:cs="Arial" w:eastAsia="Arial" w:hAnsi="Arial"/>
          <w:b/>
          <w:bCs/>
          <w:color w:val="2E6DA4"/>
          <w:sz w:val="26"/>
          <w:szCs w:val="26"/>
        </w:rPr>
        <w:t xml:space="preserve">5.2 External Agents (Cloud)</w:t>
      </w:r>
    </w:p>
    <w:p>
      <w:pPr>
        <w:spacing w:before="80" w:after="80"/>
        <w:jc w:val="both"/>
      </w:pPr>
      <w:r>
        <w:rPr>
          <w:rFonts w:ascii="Arial" w:cs="Arial" w:eastAsia="Arial" w:hAnsi="Arial"/>
          <w:sz w:val="22"/>
          <w:szCs w:val="22"/>
        </w:rPr>
        <w:t xml:space="preserve">The external agent layer connects to up to eleven global AI providers (including Claude, GPT, Gemini, and others) for general knowledge augmentation only — never for sensitive data processing. These providers contribute 10–20% of total system work, strictly limited to non-sensitive queries where general world knowledge is required. This hybrid design reduces dependency on any single external provider while maintaining full data sovereignty.</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6. Compliance and Ethical Framework</w:t>
      </w:r>
    </w:p>
    <w:p>
      <w:pPr>
        <w:spacing w:before="80" w:after="80"/>
        <w:jc w:val="both"/>
      </w:pPr>
      <w:r>
        <w:rPr>
          <w:rFonts w:ascii="Arial" w:cs="Arial" w:eastAsia="Arial" w:hAnsi="Arial"/>
          <w:sz w:val="22"/>
          <w:szCs w:val="22"/>
        </w:rPr>
        <w:t xml:space="preserve">The architecture is designed from the ground up for the Saudi and Arab enterprise market, with compliance baked into the system architecture rather than applied as an afterthought: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Standard</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PDPL (Saudi Data Protection)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on-premise data residency within KSA</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SDAIA Regulations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Full alignment with Saudi AI governance framework</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SAMA Financial Compliance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Aligned with Saudi Central Bank AI requirements</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ISO 27001</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Information security management compliance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GDPR</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International privacy standard adherence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Islamic Ethical Framework</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Integrated content filtering aligned with Islamic values</w:t>
            </w:r>
          </w:p>
        </w:tc>
      </w:tr>
    </w:tbl>
    <w:p>
      <w:pPr>
        <w:spacing w:before="120"/>
      </w:pPr>
      <w:r>
        <w:t xml:space="preserve"/>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7. Differentiation from Existing Approaches</w:t>
      </w:r>
    </w:p>
    <w:p>
      <w:pPr>
        <w:spacing w:before="80" w:after="80"/>
        <w:jc w:val="both"/>
      </w:pPr>
      <w:r>
        <w:rPr>
          <w:rFonts w:ascii="Arial" w:cs="Arial" w:eastAsia="Arial" w:hAnsi="Arial"/>
          <w:sz w:val="22"/>
          <w:szCs w:val="22"/>
        </w:rPr>
        <w:t xml:space="preserve">The following table summarizes how the Diwani architecture differs from the three primary existing approaches to enterprise AI memory: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7"/>
        <w:gridCol w:w="2257"/>
        <w:gridCol w:w="2256"/>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RAG</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Fine-tuning</w:t>
            </w:r>
          </w:p>
        </w:tc>
        <w:tc>
          <w:tcPr>
            <w:tcW w:type="dxa" w:w="29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Diwani Architecture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Memory type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Retrieval only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Parametric</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6-layer cognitive hierarchy</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Hallucination fix</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Partial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Dual-source self-correction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Catastrophic forgetting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Not addressed</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Core problem</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Eliminated by design</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Continuous learning</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Expensive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Real-time, no retraining</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sovereignty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Depends</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Depends</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100% on-premise</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Dynamic adaptation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No</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No</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All parameters dynamic</w:t>
            </w:r>
          </w:p>
        </w:tc>
      </w:tr>
      <w:tr>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Context persistence</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Session only</w:t>
            </w:r>
          </w:p>
        </w:tc>
        <w:tc>
          <w:tcPr>
            <w:tcW w:type="dxa" w:w="293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r>
              <w:rPr>
                <w:rFonts w:ascii="Arial" w:cs="Arial" w:eastAsia="Arial" w:hAnsi="Arial"/>
                <w:b w:val="false"/>
                <w:bCs w:val="false"/>
                <w:color w:val="222222"/>
                <w:sz w:val="20"/>
                <w:szCs w:val="20"/>
              </w:rPr>
              <w:t xml:space="preserve">Training only</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Permanent 6-layer memory</w:t>
            </w:r>
          </w:p>
        </w:tc>
      </w:tr>
    </w:tbl>
    <w:p>
      <w:pPr>
        <w:spacing w:before="120"/>
      </w:pPr>
      <w:r>
        <w:t xml:space="preserve"/>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8. Implementation Status</w:t>
      </w:r>
    </w:p>
    <w:p>
      <w:pPr>
        <w:spacing w:before="80" w:after="80"/>
        <w:jc w:val="both"/>
      </w:pPr>
      <w:r>
        <w:rPr>
          <w:rFonts w:ascii="Arial" w:cs="Arial" w:eastAsia="Arial" w:hAnsi="Arial"/>
          <w:sz w:val="22"/>
          <w:szCs w:val="22"/>
        </w:rPr>
        <w:t xml:space="preserve">The Diwani AI system is currently in active development and beta testing. The following components are implemented and operational:</w:t>
      </w:r>
    </w:p>
    <w:p>
      <w:pPr>
        <w:pStyle w:val="ListParagraph"/>
        <w:numPr>
          <w:ilvl w:val="0"/>
          <w:numId w:val="2"/>
        </w:numPr>
        <w:spacing w:before="60" w:after="60"/>
      </w:pPr>
      <w:r>
        <w:rPr>
          <w:rFonts w:ascii="Arial" w:cs="Arial" w:eastAsia="Arial" w:hAnsi="Arial"/>
          <w:sz w:val="22"/>
          <w:szCs w:val="22"/>
        </w:rPr>
        <w:t xml:space="preserve">Six-layer hierarchical memory system (all layers functional)</w:t>
      </w:r>
    </w:p>
    <w:p>
      <w:pPr>
        <w:pStyle w:val="ListParagraph"/>
        <w:numPr>
          <w:ilvl w:val="0"/>
          <w:numId w:val="2"/>
        </w:numPr>
        <w:spacing w:before="60" w:after="60"/>
      </w:pPr>
      <w:r>
        <w:rPr>
          <w:rFonts w:ascii="Arial" w:cs="Arial" w:eastAsia="Arial" w:hAnsi="Arial"/>
          <w:sz w:val="22"/>
          <w:szCs w:val="22"/>
        </w:rPr>
        <w:t xml:space="preserve">MemoryCore orchestrator with five sub-components</w:t>
      </w:r>
    </w:p>
    <w:p>
      <w:pPr>
        <w:pStyle w:val="ListParagraph"/>
        <w:numPr>
          <w:ilvl w:val="0"/>
          <w:numId w:val="2"/>
        </w:numPr>
        <w:spacing w:before="60" w:after="60"/>
      </w:pPr>
      <w:r>
        <w:rPr>
          <w:rFonts w:ascii="Arial" w:cs="Arial" w:eastAsia="Arial" w:hAnsi="Arial"/>
          <w:sz w:val="22"/>
          <w:szCs w:val="22"/>
        </w:rPr>
        <w:t xml:space="preserve">Local generative model integration (Qwen 2.5:7b)</w:t>
      </w:r>
    </w:p>
    <w:p>
      <w:pPr>
        <w:pStyle w:val="ListParagraph"/>
        <w:numPr>
          <w:ilvl w:val="0"/>
          <w:numId w:val="2"/>
        </w:numPr>
        <w:spacing w:before="60" w:after="60"/>
      </w:pPr>
      <w:r>
        <w:rPr>
          <w:rFonts w:ascii="Arial" w:cs="Arial" w:eastAsia="Arial" w:hAnsi="Arial"/>
          <w:sz w:val="22"/>
          <w:szCs w:val="22"/>
        </w:rPr>
        <w:t xml:space="preserve">Knowledge Engine with 38 active knowledge atoms</w:t>
      </w:r>
    </w:p>
    <w:p>
      <w:pPr>
        <w:pStyle w:val="ListParagraph"/>
        <w:numPr>
          <w:ilvl w:val="0"/>
          <w:numId w:val="2"/>
        </w:numPr>
        <w:spacing w:before="60" w:after="60"/>
      </w:pPr>
      <w:r>
        <w:rPr>
          <w:rFonts w:ascii="Arial" w:cs="Arial" w:eastAsia="Arial" w:hAnsi="Arial"/>
          <w:sz w:val="22"/>
          <w:szCs w:val="22"/>
        </w:rPr>
        <w:t xml:space="preserve">Memory Layer with 10 active components</w:t>
      </w:r>
    </w:p>
    <w:p>
      <w:pPr>
        <w:pStyle w:val="ListParagraph"/>
        <w:numPr>
          <w:ilvl w:val="0"/>
          <w:numId w:val="2"/>
        </w:numPr>
        <w:spacing w:before="60" w:after="60"/>
      </w:pPr>
      <w:r>
        <w:rPr>
          <w:rFonts w:ascii="Arial" w:cs="Arial" w:eastAsia="Arial" w:hAnsi="Arial"/>
          <w:sz w:val="22"/>
          <w:szCs w:val="22"/>
        </w:rPr>
        <w:t xml:space="preserve">Self-correction engine with 80% accuracy target</w:t>
      </w:r>
    </w:p>
    <w:p>
      <w:pPr>
        <w:pStyle w:val="ListParagraph"/>
        <w:numPr>
          <w:ilvl w:val="0"/>
          <w:numId w:val="2"/>
        </w:numPr>
        <w:spacing w:before="60" w:after="60"/>
      </w:pPr>
      <w:r>
        <w:rPr>
          <w:rFonts w:ascii="Arial" w:cs="Arial" w:eastAsia="Arial" w:hAnsi="Arial"/>
          <w:sz w:val="22"/>
          <w:szCs w:val="22"/>
        </w:rPr>
        <w:t xml:space="preserve">Semantic search via Vector Embeddings</w:t>
      </w:r>
    </w:p>
    <w:p>
      <w:pPr>
        <w:pStyle w:val="ListParagraph"/>
        <w:numPr>
          <w:ilvl w:val="0"/>
          <w:numId w:val="2"/>
        </w:numPr>
        <w:spacing w:before="60" w:after="60"/>
      </w:pPr>
      <w:r>
        <w:rPr>
          <w:rFonts w:ascii="Arial" w:cs="Arial" w:eastAsia="Arial" w:hAnsi="Arial"/>
          <w:sz w:val="22"/>
          <w:szCs w:val="22"/>
        </w:rPr>
        <w:t xml:space="preserve">Hybrid internal/external architecture</w:t>
      </w:r>
    </w:p>
    <w:p>
      <w:pPr>
        <w:pStyle w:val="ListParagraph"/>
        <w:numPr>
          <w:ilvl w:val="0"/>
          <w:numId w:val="2"/>
        </w:numPr>
        <w:spacing w:before="60" w:after="60"/>
      </w:pPr>
      <w:r>
        <w:rPr>
          <w:rFonts w:ascii="Arial" w:cs="Arial" w:eastAsia="Arial" w:hAnsi="Arial"/>
          <w:sz w:val="22"/>
          <w:szCs w:val="22"/>
        </w:rPr>
        <w:t xml:space="preserve">Islamic ethical content filtering</w:t>
      </w:r>
    </w:p>
    <w:p>
      <w:pPr>
        <w:pStyle w:val="ListParagraph"/>
        <w:numPr>
          <w:ilvl w:val="0"/>
          <w:numId w:val="2"/>
        </w:numPr>
        <w:spacing w:before="60" w:after="60"/>
      </w:pPr>
      <w:r>
        <w:rPr>
          <w:rFonts w:ascii="Arial" w:cs="Arial" w:eastAsia="Arial" w:hAnsi="Arial"/>
          <w:sz w:val="22"/>
          <w:szCs w:val="22"/>
        </w:rPr>
        <w:t xml:space="preserve">PDPL-compliant data handling</w:t>
      </w:r>
    </w:p>
    <w:p>
      <w:pPr>
        <w:spacing w:before="80" w:after="80"/>
        <w:jc w:val="both"/>
      </w:pPr>
      <w:r>
        <w:rPr>
          <w:rFonts w:ascii="Arial" w:cs="Arial" w:eastAsia="Arial" w:hAnsi="Arial"/>
          <w:sz w:val="22"/>
          <w:szCs w:val="22"/>
        </w:rPr>
        <w:t xml:space="preserve">Current development focus is on resolving the ERM (External Resource Manager) delegation stability, optimizing the continuous training pipeline, and preparing for production-scale deployment on Mac Studio (128GB unified memory) and DGX Spark infrastructure.</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9. Conclusion</w:t>
      </w:r>
    </w:p>
    <w:p>
      <w:pPr>
        <w:spacing w:before="80" w:after="80"/>
        <w:jc w:val="both"/>
      </w:pPr>
      <w:r>
        <w:rPr>
          <w:rFonts w:ascii="Arial" w:cs="Arial" w:eastAsia="Arial" w:hAnsi="Arial"/>
          <w:sz w:val="22"/>
          <w:szCs w:val="22"/>
        </w:rPr>
        <w:t xml:space="preserve">The Diwani Cognitive Architecture represents a fundamentally different approach to enterprise AI — one that addresses the root cause of hallucination, forgetting, and bias rather than their symptoms. By treating memory as a thinking mechanism rather than a storage system, by implementing dynamic rather than static parameters throughout, and by anchoring self-correction in real-world output quality rather than internal consistency alone, this architecture moves closer to the kind of grounded, adaptive intelligence that enterprise deployment requires.</w:t>
      </w:r>
    </w:p>
    <w:p>
      <w:pPr>
        <w:spacing w:before="80" w:after="80"/>
        <w:jc w:val="both"/>
      </w:pPr>
      <w:r>
        <w:rPr>
          <w:rFonts w:ascii="Arial" w:cs="Arial" w:eastAsia="Arial" w:hAnsi="Arial"/>
          <w:sz w:val="22"/>
          <w:szCs w:val="22"/>
        </w:rPr>
        <w:t xml:space="preserve">The architecture is not a wrapper around existing models. It is a new cognitive layer that orchestrates existing models while maintaining its own persistent, self-correcting institutional intelligence — one that grows with the organization it serves.</w:t>
      </w:r>
    </w:p>
    <w:p>
      <w:pPr>
        <w:spacing w:before="80" w:after="80"/>
        <w:jc w:val="both"/>
      </w:pPr>
      <w:r>
        <w:rPr>
          <w:rFonts w:ascii="Arial" w:cs="Arial" w:eastAsia="Arial" w:hAnsi="Arial"/>
          <w:sz w:val="22"/>
          <w:szCs w:val="22"/>
        </w:rPr>
        <w:t xml:space="preserve">This whitepaper constitutes the first formal public documentation of the Diwani Cognitive Architecture. The underlying implementation has been under active development since November 2025, with code versioned in a private GitHub repository (github.com/Diwani90/diwani_ai, first commit: November 2025).</w:t>
      </w:r>
    </w:p>
    <w:p>
      <w:pPr>
        <w:pBdr>
          <w:bottom w:val="single" w:color="2E6DA4" w:sz="4" w:space="1"/>
        </w:pBdr>
        <w:spacing w:before="120" w:after="120"/>
      </w:pPr>
      <w:r>
        <w:t xml:space="preserve"/>
      </w:r>
    </w:p>
    <w:p>
      <w:pPr>
        <w:pStyle w:val="Heading1"/>
        <w:spacing w:before="360" w:after="180"/>
      </w:pPr>
      <w:r>
        <w:rPr>
          <w:rFonts w:ascii="Arial" w:cs="Arial" w:eastAsia="Arial" w:hAnsi="Arial"/>
          <w:b/>
          <w:bCs/>
          <w:color w:val="1A3A5C"/>
          <w:sz w:val="32"/>
          <w:szCs w:val="32"/>
        </w:rPr>
        <w:t xml:space="preserve">References and Prior Art</w:t>
      </w:r>
    </w:p>
    <w:p>
      <w:pPr>
        <w:spacing w:before="80" w:after="80"/>
        <w:jc w:val="both"/>
      </w:pPr>
      <w:r>
        <w:rPr>
          <w:rFonts w:ascii="Arial" w:cs="Arial" w:eastAsia="Arial" w:hAnsi="Arial"/>
          <w:sz w:val="22"/>
          <w:szCs w:val="22"/>
        </w:rPr>
        <w:t xml:space="preserve">This work is informed by and distinguished from the following research directions:</w:t>
      </w:r>
    </w:p>
    <w:p>
      <w:pPr>
        <w:pStyle w:val="ListParagraph"/>
        <w:numPr>
          <w:ilvl w:val="0"/>
          <w:numId w:val="2"/>
        </w:numPr>
        <w:spacing w:before="60" w:after="60"/>
      </w:pPr>
      <w:r>
        <w:rPr>
          <w:rFonts w:ascii="Arial" w:cs="Arial" w:eastAsia="Arial" w:hAnsi="Arial"/>
          <w:sz w:val="22"/>
          <w:szCs w:val="22"/>
        </w:rPr>
        <w:t xml:space="preserve">Retrieval-Augmented Generation (Lewis et al., 2020) — RAG addresses knowledge grounding but not catastrophic forgetting or dynamic adaptation</w:t>
      </w:r>
    </w:p>
    <w:p>
      <w:pPr>
        <w:pStyle w:val="ListParagraph"/>
        <w:numPr>
          <w:ilvl w:val="0"/>
          <w:numId w:val="2"/>
        </w:numPr>
        <w:spacing w:before="60" w:after="60"/>
      </w:pPr>
      <w:r>
        <w:rPr>
          <w:rFonts w:ascii="Arial" w:cs="Arial" w:eastAsia="Arial" w:hAnsi="Arial"/>
          <w:sz w:val="22"/>
          <w:szCs w:val="22"/>
        </w:rPr>
        <w:t xml:space="preserve">Elastic Weight Consolidation (Kirkpatrick et al., 2017) — EWC addresses catastrophic forgetting in discriminative models but not in generative open-ended architectures</w:t>
      </w:r>
    </w:p>
    <w:p>
      <w:pPr>
        <w:pStyle w:val="ListParagraph"/>
        <w:numPr>
          <w:ilvl w:val="0"/>
          <w:numId w:val="2"/>
        </w:numPr>
        <w:spacing w:before="60" w:after="60"/>
      </w:pPr>
      <w:r>
        <w:rPr>
          <w:rFonts w:ascii="Arial" w:cs="Arial" w:eastAsia="Arial" w:hAnsi="Arial"/>
          <w:sz w:val="22"/>
          <w:szCs w:val="22"/>
        </w:rPr>
        <w:t xml:space="preserve">H-MEM Hierarchical Memory (arXiv 2507.22925, 2025) — addresses retrieval efficiency but not the integration of memory with reasoning as a unified cognitive process</w:t>
      </w:r>
    </w:p>
    <w:p>
      <w:pPr>
        <w:pStyle w:val="ListParagraph"/>
        <w:numPr>
          <w:ilvl w:val="0"/>
          <w:numId w:val="2"/>
        </w:numPr>
        <w:spacing w:before="60" w:after="60"/>
      </w:pPr>
      <w:r>
        <w:rPr>
          <w:rFonts w:ascii="Arial" w:cs="Arial" w:eastAsia="Arial" w:hAnsi="Arial"/>
          <w:sz w:val="22"/>
          <w:szCs w:val="22"/>
        </w:rPr>
        <w:t xml:space="preserve">COLMA Cognitive Layered Memory Architecture (arXiv 2509.13235, 2025) — shares the layered memory concept but focuses on multi-agent coordination rather than self-correction and anti-hallucination</w:t>
      </w:r>
    </w:p>
    <w:p>
      <w:pPr>
        <w:pStyle w:val="ListParagraph"/>
        <w:numPr>
          <w:ilvl w:val="0"/>
          <w:numId w:val="2"/>
        </w:numPr>
        <w:spacing w:before="60" w:after="60"/>
      </w:pPr>
      <w:r>
        <w:rPr>
          <w:rFonts w:ascii="Arial" w:cs="Arial" w:eastAsia="Arial" w:hAnsi="Arial"/>
          <w:sz w:val="22"/>
          <w:szCs w:val="22"/>
        </w:rPr>
        <w:t xml:space="preserve">Titans + MIRAS (Google Research, December 2025) — advances test-time memorization but operates at the model architecture level, not as an enterprise-deployable cognitive layer</w:t>
      </w:r>
    </w:p>
    <w:p>
      <w:pPr>
        <w:pStyle w:val="ListParagraph"/>
        <w:numPr>
          <w:ilvl w:val="0"/>
          <w:numId w:val="2"/>
        </w:numPr>
        <w:spacing w:before="60" w:after="60"/>
      </w:pPr>
      <w:r>
        <w:rPr>
          <w:rFonts w:ascii="Arial" w:cs="Arial" w:eastAsia="Arial" w:hAnsi="Arial"/>
          <w:sz w:val="22"/>
          <w:szCs w:val="22"/>
        </w:rPr>
        <w:t xml:space="preserve">Neurosymbolic AI (Garcez &amp; Lamb, 2009–2025) — addresses hallucination through symbolic grounding but does not provide the dynamic adaptive memory mechanism proposed here</w:t>
      </w:r>
    </w:p>
    <w:p>
      <w:pPr>
        <w:spacing w:before="80" w:after="80"/>
        <w:jc w:val="both"/>
      </w:pPr>
      <w:r>
        <w:rPr>
          <w:rFonts w:ascii="Arial" w:cs="Arial" w:eastAsia="Arial" w:hAnsi="Arial"/>
          <w:sz w:val="22"/>
          <w:szCs w:val="22"/>
        </w:rPr>
        <w:t xml:space="preserve">The Diwani Architecture's distinctive contribution is the integration of six-layer hierarchical cognitive memory, dual-source self-correction, fully dynamic parameter ratios, and continuous learning without retraining — as a unified, deployable enterprise system with full data sovereignty and regulatory compliance for the Arab market.</w:t>
      </w:r>
    </w:p>
    <w:p>
      <w:pPr>
        <w:pBdr>
          <w:bottom w:val="single" w:color="2E6DA4" w:sz="4" w:space="1"/>
        </w:pBdr>
        <w:spacing w:before="120" w:after="120"/>
      </w:pPr>
      <w:r>
        <w:t xml:space="preserve"/>
      </w:r>
    </w:p>
    <w:p>
      <w:pPr>
        <w:spacing w:before="240" w:after="120"/>
      </w:pPr>
      <w:r>
        <w:rPr>
          <w:rFonts w:ascii="Arial" w:cs="Arial" w:eastAsia="Arial" w:hAnsi="Arial"/>
          <w:b/>
          <w:bCs/>
          <w:color w:val="1A3A5C"/>
          <w:sz w:val="26"/>
          <w:szCs w:val="26"/>
        </w:rPr>
        <w:t xml:space="preserve">Contact &amp; Intellectual Property</w:t>
      </w:r>
    </w:p>
    <w:p>
      <w:pPr>
        <w:spacing w:before="80" w:after="80"/>
        <w:jc w:val="both"/>
      </w:pPr>
      <w:r>
        <w:rPr>
          <w:rFonts w:ascii="Arial" w:cs="Arial" w:eastAsia="Arial" w:hAnsi="Arial"/>
          <w:sz w:val="22"/>
          <w:szCs w:val="22"/>
        </w:rPr>
        <w:t xml:space="preserve">Author: Fathi Diwani</w:t>
      </w:r>
    </w:p>
    <w:p>
      <w:pPr>
        <w:spacing w:before="80" w:after="80"/>
        <w:jc w:val="both"/>
      </w:pPr>
      <w:r>
        <w:rPr>
          <w:rFonts w:ascii="Arial" w:cs="Arial" w:eastAsia="Arial" w:hAnsi="Arial"/>
          <w:sz w:val="22"/>
          <w:szCs w:val="22"/>
        </w:rPr>
        <w:t xml:space="preserve">Organization: Diwani Modern Company</w:t>
      </w:r>
    </w:p>
    <w:p>
      <w:pPr>
        <w:spacing w:before="80" w:after="80"/>
        <w:jc w:val="both"/>
      </w:pPr>
      <w:r>
        <w:rPr>
          <w:rFonts w:ascii="Arial" w:cs="Arial" w:eastAsia="Arial" w:hAnsi="Arial"/>
          <w:sz w:val="22"/>
          <w:szCs w:val="22"/>
        </w:rPr>
        <w:t xml:space="preserve">Website: diwanico.com</w:t>
      </w:r>
    </w:p>
    <w:p>
      <w:pPr>
        <w:spacing w:before="80" w:after="80"/>
        <w:jc w:val="both"/>
      </w:pPr>
      <w:r>
        <w:rPr>
          <w:rFonts w:ascii="Arial" w:cs="Arial" w:eastAsia="Arial" w:hAnsi="Arial"/>
          <w:sz w:val="22"/>
          <w:szCs w:val="22"/>
        </w:rPr>
        <w:t xml:space="preserve">Location: Riyadh, Saudi Arabia</w:t>
      </w:r>
    </w:p>
    <w:p>
      <w:pPr>
        <w:spacing w:before="80" w:after="80"/>
        <w:jc w:val="both"/>
      </w:pPr>
      <w:r>
        <w:rPr>
          <w:rFonts w:ascii="Arial" w:cs="Arial" w:eastAsia="Arial" w:hAnsi="Arial"/>
          <w:sz w:val="22"/>
          <w:szCs w:val="22"/>
        </w:rPr>
        <w:t xml:space="preserve">First Implementation: November 2025 (GitHub: github.com/Diwani90/diwani_ai)</w:t>
      </w:r>
    </w:p>
    <w:p>
      <w:pPr>
        <w:spacing w:before="80" w:after="80"/>
        <w:jc w:val="both"/>
      </w:pPr>
      <w:r>
        <w:rPr>
          <w:rFonts w:ascii="Arial" w:cs="Arial" w:eastAsia="Arial" w:hAnsi="Arial"/>
          <w:i/>
          <w:iCs/>
          <w:color w:val="888888"/>
          <w:sz w:val="22"/>
          <w:szCs w:val="22"/>
        </w:rPr>
        <w:t xml:space="preserve">This document is confidential. All architectural concepts, system designs, and implementations described herein are the intellectual property of Fathi Diwani and Diwani Modern Company.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 2025 Fathi Diwani — Diwani Modern Company | diwanico.com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Diwani AI — Cognitive Hierarchical Memory Architecture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6DA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2026-03-18T20:55:43.296Z</dcterms:created>
  <dcterms:modified xsi:type="dcterms:W3CDTF">2026-03-18T20:55:43.297Z</dcterms:modified>
</cp:coreProperties>
</file>

<file path=docProps/custom.xml><?xml version="1.0" encoding="utf-8"?>
<Properties xmlns="http://schemas.openxmlformats.org/officeDocument/2006/custom-properties" xmlns:vt="http://schemas.openxmlformats.org/officeDocument/2006/docPropsVTypes"/>
</file>