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Employee Handbook</w:t>
      </w:r>
    </w:p>
    <w:p>
      <w:pPr>
        <w:pStyle w:val="Heading1"/>
      </w:pPr>
      <w:r>
        <w:t>Welcome</w:t>
      </w:r>
    </w:p>
    <w:p>
      <w:r>
        <w:t>Welcome to Northwind. This handbook describes how we work together, what we expect of one another, and the benefits available to every employee.</w:t>
      </w:r>
    </w:p>
    <w:p>
      <w:pPr>
        <w:pStyle w:val="Heading1"/>
      </w:pPr>
      <w:r>
        <w:t>Working Hours</w:t>
      </w:r>
    </w:p>
    <w:p>
      <w:r>
        <w:t>Our standard working week is flexible. Core collaboration hours are between 10:00 and 16:00, and employees are trusted to manage the remainder of their day.</w:t>
      </w:r>
    </w:p>
    <w:p>
      <w:pPr>
        <w:pStyle w:val="Heading1"/>
      </w:pPr>
      <w:r>
        <w:t>Time Off</w:t>
      </w:r>
    </w:p>
    <w:p>
      <w:r>
        <w:t>Every full-time employee is entitled to twenty days of paid vacation per year, in addition to public holidays. Requests should be made two weeks in advance.</w:t>
      </w:r>
    </w:p>
    <w:p>
      <w:pPr>
        <w:pStyle w:val="Heading1"/>
      </w:pPr>
      <w:r>
        <w:t>Remote Work</w:t>
      </w:r>
    </w:p>
    <w:p>
      <w:r>
        <w:t>Northwind operates as a remote-first company. Employees may work from any location provided they remain reachable during core collaboration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