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86FC6" w14:textId="5B54EE0C" w:rsidR="00DA1A3A" w:rsidRDefault="00DA1A3A" w:rsidP="00DA1A3A">
      <w:pPr>
        <w:ind w:left="-993" w:right="-1180"/>
        <w:jc w:val="center"/>
        <w:rPr>
          <w:sz w:val="72"/>
          <w:szCs w:val="72"/>
        </w:rPr>
      </w:pPr>
      <w:r w:rsidRPr="00DA1A3A">
        <w:rPr>
          <w:sz w:val="72"/>
          <w:szCs w:val="72"/>
        </w:rPr>
        <w:t xml:space="preserve">BIG </w:t>
      </w:r>
      <w:r>
        <w:rPr>
          <w:sz w:val="72"/>
          <w:szCs w:val="72"/>
        </w:rPr>
        <w:t>GAME</w:t>
      </w:r>
      <w:r w:rsidRPr="00DA1A3A">
        <w:rPr>
          <w:sz w:val="72"/>
          <w:szCs w:val="72"/>
        </w:rPr>
        <w:t xml:space="preserve"> CENSUS REPORT</w:t>
      </w:r>
    </w:p>
    <w:p w14:paraId="0A232645" w14:textId="77777777" w:rsidR="00DA1A3A" w:rsidRDefault="00DA1A3A" w:rsidP="00DA1A3A">
      <w:pPr>
        <w:ind w:left="-993" w:right="-1180"/>
        <w:jc w:val="center"/>
        <w:rPr>
          <w:sz w:val="28"/>
          <w:szCs w:val="28"/>
        </w:rPr>
      </w:pPr>
      <w:r w:rsidRPr="00DA1A3A">
        <w:rPr>
          <w:sz w:val="28"/>
          <w:szCs w:val="28"/>
        </w:rPr>
        <w:t xml:space="preserve">The </w:t>
      </w:r>
      <w:r w:rsidRPr="00DA1A3A">
        <w:rPr>
          <w:b/>
          <w:bCs/>
          <w:sz w:val="28"/>
          <w:szCs w:val="28"/>
        </w:rPr>
        <w:t>Big Game Census</w:t>
      </w:r>
      <w:r w:rsidRPr="00DA1A3A">
        <w:rPr>
          <w:sz w:val="28"/>
          <w:szCs w:val="28"/>
        </w:rPr>
        <w:t xml:space="preserve"> dashboard combines player demographics, geographical insights, and comparative data visualizations to offer a comprehensive look at players from various teams. The combination of metrics such as age, weight, and geographical origin provides users with an interactive way to explore trends in player data. The integration of census links further deepens the available information, allowing users to explore beyond the surface-level metrics.</w:t>
      </w:r>
    </w:p>
    <w:p w14:paraId="3BE5DC78" w14:textId="77777777" w:rsidR="00DA1A3A" w:rsidRPr="00DA1A3A" w:rsidRDefault="00DA1A3A" w:rsidP="00DA1A3A">
      <w:pPr>
        <w:ind w:left="-993" w:right="-1180"/>
        <w:jc w:val="center"/>
        <w:rPr>
          <w:sz w:val="28"/>
          <w:szCs w:val="28"/>
        </w:rPr>
      </w:pPr>
    </w:p>
    <w:p w14:paraId="58E9EB6D" w14:textId="1E6FB785" w:rsidR="00DA1A3A" w:rsidRDefault="00DA1A3A" w:rsidP="00DA1A3A">
      <w:pPr>
        <w:ind w:left="-993" w:right="-1180"/>
        <w:jc w:val="center"/>
        <w:rPr>
          <w:sz w:val="72"/>
          <w:szCs w:val="72"/>
        </w:rPr>
      </w:pPr>
      <w:r>
        <w:rPr>
          <w:noProof/>
          <w:sz w:val="72"/>
          <w:szCs w:val="72"/>
        </w:rPr>
        <w:drawing>
          <wp:inline distT="0" distB="0" distL="0" distR="0" wp14:anchorId="3EE01E71" wp14:editId="3A7DBEF7">
            <wp:extent cx="6823710" cy="3638550"/>
            <wp:effectExtent l="0" t="0" r="0" b="0"/>
            <wp:docPr id="1670218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18987" name="Picture 1670218987"/>
                    <pic:cNvPicPr/>
                  </pic:nvPicPr>
                  <pic:blipFill>
                    <a:blip r:embed="rId5">
                      <a:extLst>
                        <a:ext uri="{28A0092B-C50C-407E-A947-70E740481C1C}">
                          <a14:useLocalDpi xmlns:a14="http://schemas.microsoft.com/office/drawing/2010/main" val="0"/>
                        </a:ext>
                      </a:extLst>
                    </a:blip>
                    <a:stretch>
                      <a:fillRect/>
                    </a:stretch>
                  </pic:blipFill>
                  <pic:spPr>
                    <a:xfrm>
                      <a:off x="0" y="0"/>
                      <a:ext cx="6823710" cy="3638550"/>
                    </a:xfrm>
                    <a:prstGeom prst="rect">
                      <a:avLst/>
                    </a:prstGeom>
                  </pic:spPr>
                </pic:pic>
              </a:graphicData>
            </a:graphic>
          </wp:inline>
        </w:drawing>
      </w:r>
    </w:p>
    <w:p w14:paraId="4D3667E7" w14:textId="75AB9A0F" w:rsidR="00DA1A3A" w:rsidRDefault="00DA1A3A" w:rsidP="00DA1A3A">
      <w:pPr>
        <w:ind w:left="-993" w:right="-1180"/>
        <w:jc w:val="center"/>
        <w:rPr>
          <w:sz w:val="32"/>
          <w:szCs w:val="32"/>
        </w:rPr>
      </w:pPr>
    </w:p>
    <w:p w14:paraId="4AD27A55" w14:textId="215F7754" w:rsidR="00DA1A3A" w:rsidRPr="00DA1A3A" w:rsidRDefault="00DA1A3A" w:rsidP="00DA1A3A">
      <w:pPr>
        <w:ind w:left="-993" w:right="-1180"/>
        <w:rPr>
          <w:b/>
          <w:bCs/>
          <w:sz w:val="28"/>
          <w:szCs w:val="28"/>
        </w:rPr>
      </w:pPr>
      <w:r w:rsidRPr="00DA1A3A">
        <w:rPr>
          <w:b/>
          <w:bCs/>
          <w:sz w:val="44"/>
          <w:szCs w:val="44"/>
          <w:u w:val="single"/>
        </w:rPr>
        <w:t>KEY METRICS DISPLAY</w:t>
      </w:r>
      <w:r>
        <w:rPr>
          <w:b/>
          <w:bCs/>
          <w:sz w:val="28"/>
          <w:szCs w:val="28"/>
        </w:rPr>
        <w:t>:</w:t>
      </w:r>
    </w:p>
    <w:p w14:paraId="135A3CD0" w14:textId="2FFC6302" w:rsidR="00DA1A3A" w:rsidRPr="00DA1A3A" w:rsidRDefault="00DA1A3A" w:rsidP="00DA1A3A">
      <w:pPr>
        <w:ind w:left="-993" w:right="-1180"/>
        <w:rPr>
          <w:b/>
          <w:bCs/>
          <w:sz w:val="28"/>
          <w:szCs w:val="28"/>
        </w:rPr>
      </w:pPr>
      <w:r w:rsidRPr="00DA1A3A">
        <w:rPr>
          <w:b/>
          <w:bCs/>
          <w:sz w:val="28"/>
          <w:szCs w:val="28"/>
        </w:rPr>
        <w:t>1.</w:t>
      </w:r>
      <w:r w:rsidRPr="00DA1A3A">
        <w:rPr>
          <w:b/>
          <w:bCs/>
          <w:sz w:val="28"/>
          <w:szCs w:val="28"/>
        </w:rPr>
        <w:t>Average Weight (244 lbs):</w:t>
      </w:r>
      <w:r w:rsidRPr="00DA1A3A">
        <w:rPr>
          <w:sz w:val="28"/>
          <w:szCs w:val="28"/>
        </w:rPr>
        <w:t xml:space="preserve"> This highlights the average weight of all the players included in the census.</w:t>
      </w:r>
    </w:p>
    <w:p w14:paraId="29BAC555" w14:textId="207C56D8" w:rsidR="00DA1A3A" w:rsidRPr="00DA1A3A" w:rsidRDefault="00DA1A3A" w:rsidP="00DA1A3A">
      <w:pPr>
        <w:ind w:left="-993" w:right="-1180"/>
        <w:rPr>
          <w:b/>
          <w:bCs/>
          <w:sz w:val="28"/>
          <w:szCs w:val="28"/>
        </w:rPr>
      </w:pPr>
      <w:r w:rsidRPr="00DA1A3A">
        <w:rPr>
          <w:b/>
          <w:bCs/>
          <w:sz w:val="28"/>
          <w:szCs w:val="28"/>
        </w:rPr>
        <w:t>2.</w:t>
      </w:r>
      <w:r w:rsidRPr="00DA1A3A">
        <w:rPr>
          <w:b/>
          <w:bCs/>
          <w:sz w:val="28"/>
          <w:szCs w:val="28"/>
        </w:rPr>
        <w:t>Average Age (27 years):</w:t>
      </w:r>
      <w:r w:rsidRPr="00DA1A3A">
        <w:rPr>
          <w:sz w:val="28"/>
          <w:szCs w:val="28"/>
        </w:rPr>
        <w:t xml:space="preserve"> This metric shows the mean age of the player dataset.</w:t>
      </w:r>
    </w:p>
    <w:p w14:paraId="37F37480" w14:textId="5C94EBA7" w:rsidR="00DA1A3A" w:rsidRPr="00DA1A3A" w:rsidRDefault="00DA1A3A" w:rsidP="00DA1A3A">
      <w:pPr>
        <w:ind w:left="-993" w:right="-1180"/>
        <w:rPr>
          <w:sz w:val="28"/>
          <w:szCs w:val="28"/>
        </w:rPr>
      </w:pPr>
      <w:r w:rsidRPr="00DA1A3A">
        <w:rPr>
          <w:b/>
          <w:bCs/>
          <w:sz w:val="28"/>
          <w:szCs w:val="28"/>
        </w:rPr>
        <w:t>3.</w:t>
      </w:r>
      <w:r w:rsidRPr="00DA1A3A">
        <w:rPr>
          <w:b/>
          <w:bCs/>
          <w:sz w:val="28"/>
          <w:szCs w:val="28"/>
        </w:rPr>
        <w:t>Total Players (118):</w:t>
      </w:r>
      <w:r w:rsidRPr="00DA1A3A">
        <w:rPr>
          <w:sz w:val="28"/>
          <w:szCs w:val="28"/>
        </w:rPr>
        <w:t xml:space="preserve"> The number of players being </w:t>
      </w:r>
      <w:proofErr w:type="spellStart"/>
      <w:r w:rsidRPr="00DA1A3A">
        <w:rPr>
          <w:sz w:val="28"/>
          <w:szCs w:val="28"/>
        </w:rPr>
        <w:t>analyzed</w:t>
      </w:r>
      <w:proofErr w:type="spellEnd"/>
      <w:r w:rsidRPr="00DA1A3A">
        <w:rPr>
          <w:sz w:val="28"/>
          <w:szCs w:val="28"/>
        </w:rPr>
        <w:t xml:space="preserve"> or listed in this census.</w:t>
      </w:r>
    </w:p>
    <w:p w14:paraId="0E37F3C8" w14:textId="77777777" w:rsidR="00DA1A3A" w:rsidRPr="00DA1A3A" w:rsidRDefault="00DA1A3A" w:rsidP="00DA1A3A">
      <w:pPr>
        <w:ind w:left="-993" w:right="-1180"/>
        <w:rPr>
          <w:b/>
          <w:bCs/>
          <w:sz w:val="28"/>
          <w:szCs w:val="28"/>
        </w:rPr>
      </w:pPr>
    </w:p>
    <w:p w14:paraId="7AAA9EBA" w14:textId="40F09A87" w:rsidR="00DA1A3A" w:rsidRPr="00DA1A3A" w:rsidRDefault="00DA1A3A" w:rsidP="00DA1A3A">
      <w:pPr>
        <w:ind w:left="-993" w:right="-1180"/>
        <w:rPr>
          <w:b/>
          <w:bCs/>
          <w:sz w:val="44"/>
          <w:szCs w:val="44"/>
          <w:u w:val="single"/>
        </w:rPr>
      </w:pPr>
      <w:r w:rsidRPr="00DA1A3A">
        <w:rPr>
          <w:b/>
          <w:bCs/>
          <w:sz w:val="44"/>
          <w:szCs w:val="44"/>
          <w:u w:val="single"/>
        </w:rPr>
        <w:t>GEOGRAPHICAL DISTRIBUTION:</w:t>
      </w:r>
    </w:p>
    <w:p w14:paraId="6B64839C" w14:textId="2C169DA5" w:rsidR="00DA1A3A" w:rsidRPr="00DA1A3A" w:rsidRDefault="00DA1A3A" w:rsidP="00DA1A3A">
      <w:pPr>
        <w:ind w:left="-993" w:right="-1180"/>
        <w:rPr>
          <w:sz w:val="28"/>
          <w:szCs w:val="28"/>
        </w:rPr>
      </w:pPr>
      <w:r w:rsidRPr="00DA1A3A">
        <w:rPr>
          <w:sz w:val="28"/>
          <w:szCs w:val="28"/>
        </w:rPr>
        <w:t xml:space="preserve">The map in the </w:t>
      </w:r>
      <w:proofErr w:type="spellStart"/>
      <w:r w:rsidRPr="00DA1A3A">
        <w:rPr>
          <w:sz w:val="28"/>
          <w:szCs w:val="28"/>
        </w:rPr>
        <w:t>center</w:t>
      </w:r>
      <w:proofErr w:type="spellEnd"/>
      <w:r w:rsidRPr="00DA1A3A">
        <w:rPr>
          <w:sz w:val="28"/>
          <w:szCs w:val="28"/>
        </w:rPr>
        <w:t xml:space="preserve"> provides a global visualization of the players' birthplaces or associated locations. Each purple dot likely represents a player's place of birth or a significant location related to the player (like the city of origin). The locations span multiple continents, highlighting the global nature of the dataset.</w:t>
      </w:r>
    </w:p>
    <w:p w14:paraId="29D1117B" w14:textId="77777777" w:rsidR="00DA1A3A" w:rsidRDefault="00DA1A3A" w:rsidP="00DA1A3A">
      <w:pPr>
        <w:ind w:left="-993" w:right="-1180"/>
        <w:rPr>
          <w:b/>
          <w:bCs/>
          <w:sz w:val="44"/>
          <w:szCs w:val="44"/>
          <w:u w:val="single"/>
        </w:rPr>
      </w:pPr>
    </w:p>
    <w:p w14:paraId="263E8554" w14:textId="666E2011" w:rsidR="00DA1A3A" w:rsidRPr="00DA1A3A" w:rsidRDefault="00DA1A3A" w:rsidP="00DA1A3A">
      <w:pPr>
        <w:ind w:left="-993" w:right="-1180"/>
        <w:rPr>
          <w:b/>
          <w:bCs/>
          <w:sz w:val="44"/>
          <w:szCs w:val="44"/>
          <w:u w:val="single"/>
        </w:rPr>
      </w:pPr>
      <w:r w:rsidRPr="00DA1A3A">
        <w:rPr>
          <w:b/>
          <w:bCs/>
          <w:sz w:val="44"/>
          <w:szCs w:val="44"/>
          <w:u w:val="single"/>
        </w:rPr>
        <w:t>POPULATION ESTIMATIONS</w:t>
      </w:r>
      <w:r>
        <w:rPr>
          <w:b/>
          <w:bCs/>
          <w:sz w:val="44"/>
          <w:szCs w:val="44"/>
          <w:u w:val="single"/>
        </w:rPr>
        <w:t>:</w:t>
      </w:r>
    </w:p>
    <w:p w14:paraId="67791840" w14:textId="77777777" w:rsidR="00DA1A3A" w:rsidRPr="00DA1A3A" w:rsidRDefault="00DA1A3A" w:rsidP="00DA1A3A">
      <w:pPr>
        <w:ind w:left="-993" w:right="-1180"/>
        <w:rPr>
          <w:b/>
          <w:bCs/>
          <w:sz w:val="28"/>
          <w:szCs w:val="28"/>
        </w:rPr>
      </w:pPr>
      <w:r w:rsidRPr="00DA1A3A">
        <w:rPr>
          <w:b/>
          <w:bCs/>
          <w:sz w:val="28"/>
          <w:szCs w:val="28"/>
        </w:rPr>
        <w:t xml:space="preserve">On the left-hand side, a </w:t>
      </w:r>
      <w:proofErr w:type="spellStart"/>
      <w:r w:rsidRPr="00DA1A3A">
        <w:rPr>
          <w:b/>
          <w:bCs/>
          <w:sz w:val="28"/>
          <w:szCs w:val="28"/>
        </w:rPr>
        <w:t>treemap</w:t>
      </w:r>
      <w:proofErr w:type="spellEnd"/>
      <w:r w:rsidRPr="00DA1A3A">
        <w:rPr>
          <w:b/>
          <w:bCs/>
          <w:sz w:val="28"/>
          <w:szCs w:val="28"/>
        </w:rPr>
        <w:t xml:space="preserve"> presents the top 10 cities from the 2016 population estimation. These cities include</w:t>
      </w:r>
      <w:r w:rsidRPr="00DA1A3A">
        <w:rPr>
          <w:b/>
          <w:bCs/>
          <w:sz w:val="28"/>
          <w:szCs w:val="28"/>
        </w:rPr>
        <w:t>:</w:t>
      </w:r>
    </w:p>
    <w:p w14:paraId="219CC507" w14:textId="77777777" w:rsidR="00DA1A3A" w:rsidRPr="00DA1A3A" w:rsidRDefault="00DA1A3A" w:rsidP="00DA1A3A">
      <w:pPr>
        <w:pStyle w:val="ListParagraph"/>
        <w:numPr>
          <w:ilvl w:val="0"/>
          <w:numId w:val="5"/>
        </w:numPr>
        <w:ind w:right="-1180"/>
        <w:rPr>
          <w:b/>
          <w:bCs/>
          <w:sz w:val="28"/>
          <w:szCs w:val="28"/>
        </w:rPr>
      </w:pPr>
      <w:r w:rsidRPr="00DA1A3A">
        <w:rPr>
          <w:b/>
          <w:bCs/>
          <w:sz w:val="28"/>
          <w:szCs w:val="28"/>
        </w:rPr>
        <w:t>Trotwood, Ohio (24,331)</w:t>
      </w:r>
    </w:p>
    <w:p w14:paraId="50F24826" w14:textId="77777777" w:rsidR="00DA1A3A" w:rsidRPr="00DA1A3A" w:rsidRDefault="00DA1A3A" w:rsidP="00DA1A3A">
      <w:pPr>
        <w:pStyle w:val="ListParagraph"/>
        <w:numPr>
          <w:ilvl w:val="0"/>
          <w:numId w:val="5"/>
        </w:numPr>
        <w:ind w:right="-1180"/>
        <w:rPr>
          <w:b/>
          <w:bCs/>
          <w:sz w:val="28"/>
          <w:szCs w:val="28"/>
        </w:rPr>
      </w:pPr>
      <w:r w:rsidRPr="00DA1A3A">
        <w:rPr>
          <w:b/>
          <w:bCs/>
          <w:sz w:val="28"/>
          <w:szCs w:val="28"/>
        </w:rPr>
        <w:t>Vicksburg, Mississippi (22,925)</w:t>
      </w:r>
    </w:p>
    <w:p w14:paraId="3F1D4B67" w14:textId="77777777" w:rsidR="00DA1A3A" w:rsidRPr="00DA1A3A" w:rsidRDefault="00DA1A3A" w:rsidP="00DA1A3A">
      <w:pPr>
        <w:pStyle w:val="ListParagraph"/>
        <w:numPr>
          <w:ilvl w:val="0"/>
          <w:numId w:val="5"/>
        </w:numPr>
        <w:ind w:right="-1180"/>
        <w:rPr>
          <w:b/>
          <w:bCs/>
          <w:sz w:val="28"/>
          <w:szCs w:val="28"/>
        </w:rPr>
      </w:pPr>
      <w:r w:rsidRPr="00DA1A3A">
        <w:rPr>
          <w:b/>
          <w:bCs/>
          <w:sz w:val="28"/>
          <w:szCs w:val="28"/>
        </w:rPr>
        <w:t>Wilmington, Iowa (71,442)</w:t>
      </w:r>
    </w:p>
    <w:p w14:paraId="11C21E9F" w14:textId="77777777" w:rsidR="00DA1A3A" w:rsidRPr="00DA1A3A" w:rsidRDefault="00DA1A3A" w:rsidP="00DA1A3A">
      <w:pPr>
        <w:pStyle w:val="ListParagraph"/>
        <w:numPr>
          <w:ilvl w:val="0"/>
          <w:numId w:val="5"/>
        </w:numPr>
        <w:ind w:right="-1180"/>
        <w:rPr>
          <w:b/>
          <w:bCs/>
          <w:sz w:val="28"/>
          <w:szCs w:val="28"/>
        </w:rPr>
      </w:pPr>
      <w:r w:rsidRPr="00DA1A3A">
        <w:rPr>
          <w:b/>
          <w:bCs/>
          <w:sz w:val="28"/>
          <w:szCs w:val="28"/>
        </w:rPr>
        <w:t>Valdosta, Georgia (56,474)</w:t>
      </w:r>
    </w:p>
    <w:p w14:paraId="1595237E" w14:textId="77777777" w:rsidR="00DA1A3A" w:rsidRPr="00DA1A3A" w:rsidRDefault="00DA1A3A" w:rsidP="00DA1A3A">
      <w:pPr>
        <w:pStyle w:val="ListParagraph"/>
        <w:numPr>
          <w:ilvl w:val="0"/>
          <w:numId w:val="5"/>
        </w:numPr>
        <w:ind w:right="-1180"/>
        <w:rPr>
          <w:b/>
          <w:bCs/>
          <w:sz w:val="28"/>
          <w:szCs w:val="28"/>
        </w:rPr>
      </w:pPr>
      <w:r w:rsidRPr="00DA1A3A">
        <w:rPr>
          <w:b/>
          <w:bCs/>
          <w:sz w:val="28"/>
          <w:szCs w:val="28"/>
        </w:rPr>
        <w:t>Yazoo City, Mississippi (17,119)</w:t>
      </w:r>
    </w:p>
    <w:p w14:paraId="3DCBE799" w14:textId="6533F6EF" w:rsidR="00DA1A3A" w:rsidRPr="00DA1A3A" w:rsidRDefault="00DA1A3A" w:rsidP="00DA1A3A">
      <w:pPr>
        <w:pStyle w:val="ListParagraph"/>
        <w:numPr>
          <w:ilvl w:val="0"/>
          <w:numId w:val="5"/>
        </w:numPr>
        <w:ind w:right="-1180"/>
        <w:rPr>
          <w:b/>
          <w:bCs/>
          <w:sz w:val="28"/>
          <w:szCs w:val="28"/>
        </w:rPr>
      </w:pPr>
      <w:r w:rsidRPr="00DA1A3A">
        <w:rPr>
          <w:b/>
          <w:bCs/>
          <w:sz w:val="28"/>
          <w:szCs w:val="28"/>
        </w:rPr>
        <w:t>Venice, Florida (22,465)</w:t>
      </w:r>
    </w:p>
    <w:p w14:paraId="4E8BF135" w14:textId="77777777" w:rsidR="00DA1A3A" w:rsidRPr="00DA1A3A" w:rsidRDefault="00DA1A3A" w:rsidP="00DA1A3A">
      <w:pPr>
        <w:ind w:left="-993" w:right="-1180"/>
        <w:rPr>
          <w:b/>
          <w:bCs/>
          <w:sz w:val="28"/>
          <w:szCs w:val="28"/>
        </w:rPr>
      </w:pPr>
    </w:p>
    <w:p w14:paraId="5280B844" w14:textId="77777777" w:rsidR="00DA1A3A" w:rsidRDefault="00DA1A3A" w:rsidP="00DA1A3A">
      <w:pPr>
        <w:ind w:left="-993" w:right="-1180"/>
        <w:rPr>
          <w:b/>
          <w:bCs/>
          <w:sz w:val="28"/>
          <w:szCs w:val="28"/>
        </w:rPr>
      </w:pPr>
      <w:r w:rsidRPr="00DA1A3A">
        <w:rPr>
          <w:b/>
          <w:bCs/>
          <w:sz w:val="28"/>
          <w:szCs w:val="28"/>
        </w:rPr>
        <w:t>This data provides insight into the hometowns of the players or other related demographics, but it is unclear if this population data correlates directly with the players' origins.</w:t>
      </w:r>
    </w:p>
    <w:p w14:paraId="1AC1E4C9" w14:textId="77777777" w:rsidR="00DA1A3A" w:rsidRDefault="00DA1A3A" w:rsidP="00DA1A3A">
      <w:pPr>
        <w:ind w:left="-993" w:right="-1180"/>
        <w:rPr>
          <w:b/>
          <w:bCs/>
          <w:sz w:val="28"/>
          <w:szCs w:val="28"/>
        </w:rPr>
      </w:pPr>
    </w:p>
    <w:p w14:paraId="359D4089" w14:textId="1BA43968" w:rsidR="00DA1A3A" w:rsidRPr="00DA1A3A" w:rsidRDefault="00DA1A3A" w:rsidP="00DA1A3A">
      <w:pPr>
        <w:ind w:left="-993" w:right="-1180"/>
        <w:rPr>
          <w:b/>
          <w:bCs/>
          <w:sz w:val="44"/>
          <w:szCs w:val="44"/>
          <w:u w:val="single"/>
        </w:rPr>
      </w:pPr>
      <w:r w:rsidRPr="00DA1A3A">
        <w:rPr>
          <w:b/>
          <w:bCs/>
          <w:sz w:val="44"/>
          <w:szCs w:val="44"/>
          <w:u w:val="single"/>
        </w:rPr>
        <w:t>INTERACTIVITY</w:t>
      </w:r>
      <w:r>
        <w:rPr>
          <w:b/>
          <w:bCs/>
          <w:sz w:val="44"/>
          <w:szCs w:val="44"/>
          <w:u w:val="single"/>
        </w:rPr>
        <w:t>:</w:t>
      </w:r>
    </w:p>
    <w:p w14:paraId="67872AB9" w14:textId="0AAD4E30" w:rsidR="00DA1A3A" w:rsidRPr="00DA1A3A" w:rsidRDefault="00DA1A3A" w:rsidP="00DA1A3A">
      <w:pPr>
        <w:ind w:left="-993" w:right="-1180"/>
        <w:rPr>
          <w:b/>
          <w:bCs/>
          <w:sz w:val="28"/>
          <w:szCs w:val="28"/>
        </w:rPr>
      </w:pPr>
      <w:r w:rsidRPr="00DA1A3A">
        <w:rPr>
          <w:b/>
          <w:bCs/>
          <w:sz w:val="28"/>
          <w:szCs w:val="28"/>
        </w:rPr>
        <w:t>The map, bar chart, and filters suggest a highly interactive dashboard where users can select specific teams, names, or positions and observe corresponding changes in the visualized data. This allows for detailed player-specific or team-specific analysis.</w:t>
      </w:r>
    </w:p>
    <w:p w14:paraId="1C0A9E0A" w14:textId="77777777" w:rsidR="00DA1A3A" w:rsidRPr="00DA1A3A" w:rsidRDefault="00DA1A3A" w:rsidP="00DA1A3A">
      <w:pPr>
        <w:ind w:left="-993" w:right="-1180"/>
        <w:rPr>
          <w:b/>
          <w:bCs/>
          <w:sz w:val="28"/>
          <w:szCs w:val="28"/>
        </w:rPr>
      </w:pPr>
    </w:p>
    <w:p w14:paraId="456E97FD" w14:textId="77777777" w:rsidR="00DA1A3A" w:rsidRDefault="00DA1A3A" w:rsidP="00DA1A3A">
      <w:pPr>
        <w:ind w:left="-993" w:right="-1180"/>
        <w:rPr>
          <w:b/>
          <w:bCs/>
          <w:sz w:val="44"/>
          <w:szCs w:val="44"/>
          <w:u w:val="single"/>
        </w:rPr>
      </w:pPr>
    </w:p>
    <w:p w14:paraId="12EB17EB" w14:textId="0DA9C81C" w:rsidR="00DA1A3A" w:rsidRPr="00DA1A3A" w:rsidRDefault="00DA1A3A" w:rsidP="00DA1A3A">
      <w:pPr>
        <w:ind w:left="-993" w:right="-1180"/>
        <w:rPr>
          <w:b/>
          <w:bCs/>
          <w:sz w:val="44"/>
          <w:szCs w:val="44"/>
          <w:u w:val="single"/>
        </w:rPr>
      </w:pPr>
      <w:r w:rsidRPr="00DA1A3A">
        <w:rPr>
          <w:b/>
          <w:bCs/>
          <w:sz w:val="44"/>
          <w:szCs w:val="44"/>
          <w:u w:val="single"/>
        </w:rPr>
        <w:t>PLAYER POSITION &amp; TEAM ANALYSIS</w:t>
      </w:r>
      <w:r>
        <w:rPr>
          <w:b/>
          <w:bCs/>
          <w:sz w:val="44"/>
          <w:szCs w:val="44"/>
          <w:u w:val="single"/>
        </w:rPr>
        <w:t>:</w:t>
      </w:r>
    </w:p>
    <w:p w14:paraId="7A5898C1" w14:textId="0305DC8F" w:rsidR="00DA1A3A" w:rsidRPr="00DA1A3A" w:rsidRDefault="00DA1A3A" w:rsidP="00DA1A3A">
      <w:pPr>
        <w:ind w:left="-993" w:right="-1180"/>
        <w:rPr>
          <w:b/>
          <w:bCs/>
          <w:sz w:val="28"/>
          <w:szCs w:val="28"/>
        </w:rPr>
      </w:pPr>
      <w:r w:rsidRPr="00DA1A3A">
        <w:rPr>
          <w:b/>
          <w:bCs/>
          <w:sz w:val="28"/>
          <w:szCs w:val="28"/>
        </w:rPr>
        <w:t>A bar graph at the bottom left visualizes the count of years played for players from two teams: New England and Philadelphia. The data is segmented by position, offering a clear comparison of player longevity across the two teams. This visualization helps compare how long players from these teams have played in their respective positions.</w:t>
      </w:r>
    </w:p>
    <w:p w14:paraId="54A9F596" w14:textId="77777777" w:rsidR="00DA1A3A" w:rsidRPr="00DA1A3A" w:rsidRDefault="00DA1A3A" w:rsidP="00DA1A3A">
      <w:pPr>
        <w:ind w:left="-993" w:right="-1180"/>
        <w:rPr>
          <w:b/>
          <w:bCs/>
          <w:sz w:val="28"/>
          <w:szCs w:val="28"/>
        </w:rPr>
      </w:pPr>
    </w:p>
    <w:p w14:paraId="2FE80F10" w14:textId="77777777" w:rsidR="00DA1A3A" w:rsidRPr="00DA1A3A" w:rsidRDefault="00DA1A3A" w:rsidP="00DA1A3A">
      <w:pPr>
        <w:ind w:left="-993" w:right="-1180"/>
        <w:rPr>
          <w:b/>
          <w:bCs/>
          <w:sz w:val="28"/>
          <w:szCs w:val="28"/>
        </w:rPr>
      </w:pPr>
    </w:p>
    <w:p w14:paraId="15A5A30F" w14:textId="77777777" w:rsidR="00DA1A3A" w:rsidRPr="00DA1A3A" w:rsidRDefault="00DA1A3A" w:rsidP="00DA1A3A">
      <w:pPr>
        <w:ind w:left="-993" w:right="-1180"/>
        <w:rPr>
          <w:sz w:val="28"/>
          <w:szCs w:val="28"/>
        </w:rPr>
      </w:pPr>
    </w:p>
    <w:p w14:paraId="63FF37A1" w14:textId="77777777" w:rsidR="00DA1A3A" w:rsidRPr="00DA1A3A" w:rsidRDefault="00DA1A3A" w:rsidP="00DA1A3A">
      <w:pPr>
        <w:ind w:left="-993" w:right="-1180"/>
        <w:jc w:val="center"/>
        <w:rPr>
          <w:sz w:val="28"/>
          <w:szCs w:val="28"/>
        </w:rPr>
      </w:pPr>
    </w:p>
    <w:sectPr w:rsidR="00DA1A3A" w:rsidRPr="00DA1A3A" w:rsidSect="00DA1A3A">
      <w:pgSz w:w="11906" w:h="16838"/>
      <w:pgMar w:top="142"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32952"/>
    <w:multiLevelType w:val="hybridMultilevel"/>
    <w:tmpl w:val="D6D2AF20"/>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1" w15:restartNumberingAfterBreak="0">
    <w:nsid w:val="29F022F2"/>
    <w:multiLevelType w:val="multilevel"/>
    <w:tmpl w:val="C772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23021"/>
    <w:multiLevelType w:val="multilevel"/>
    <w:tmpl w:val="4A38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9387B"/>
    <w:multiLevelType w:val="multilevel"/>
    <w:tmpl w:val="1660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3190E"/>
    <w:multiLevelType w:val="multilevel"/>
    <w:tmpl w:val="BB2A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54255"/>
    <w:multiLevelType w:val="multilevel"/>
    <w:tmpl w:val="F4D2C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511848">
    <w:abstractNumId w:val="3"/>
  </w:num>
  <w:num w:numId="2" w16cid:durableId="1131049918">
    <w:abstractNumId w:val="1"/>
  </w:num>
  <w:num w:numId="3" w16cid:durableId="623926258">
    <w:abstractNumId w:val="5"/>
  </w:num>
  <w:num w:numId="4" w16cid:durableId="1760714410">
    <w:abstractNumId w:val="4"/>
  </w:num>
  <w:num w:numId="5" w16cid:durableId="1448544826">
    <w:abstractNumId w:val="0"/>
  </w:num>
  <w:num w:numId="6" w16cid:durableId="447822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3A"/>
    <w:rsid w:val="004D3039"/>
    <w:rsid w:val="00B608F6"/>
    <w:rsid w:val="00D165AA"/>
    <w:rsid w:val="00DA1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7172"/>
  <w15:chartTrackingRefBased/>
  <w15:docId w15:val="{C9B6F6BF-7172-41DA-A90A-F25F8051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5407">
      <w:bodyDiv w:val="1"/>
      <w:marLeft w:val="0"/>
      <w:marRight w:val="0"/>
      <w:marTop w:val="0"/>
      <w:marBottom w:val="0"/>
      <w:divBdr>
        <w:top w:val="none" w:sz="0" w:space="0" w:color="auto"/>
        <w:left w:val="none" w:sz="0" w:space="0" w:color="auto"/>
        <w:bottom w:val="none" w:sz="0" w:space="0" w:color="auto"/>
        <w:right w:val="none" w:sz="0" w:space="0" w:color="auto"/>
      </w:divBdr>
    </w:div>
    <w:div w:id="352920594">
      <w:bodyDiv w:val="1"/>
      <w:marLeft w:val="0"/>
      <w:marRight w:val="0"/>
      <w:marTop w:val="0"/>
      <w:marBottom w:val="0"/>
      <w:divBdr>
        <w:top w:val="none" w:sz="0" w:space="0" w:color="auto"/>
        <w:left w:val="none" w:sz="0" w:space="0" w:color="auto"/>
        <w:bottom w:val="none" w:sz="0" w:space="0" w:color="auto"/>
        <w:right w:val="none" w:sz="0" w:space="0" w:color="auto"/>
      </w:divBdr>
    </w:div>
    <w:div w:id="356321625">
      <w:bodyDiv w:val="1"/>
      <w:marLeft w:val="0"/>
      <w:marRight w:val="0"/>
      <w:marTop w:val="0"/>
      <w:marBottom w:val="0"/>
      <w:divBdr>
        <w:top w:val="none" w:sz="0" w:space="0" w:color="auto"/>
        <w:left w:val="none" w:sz="0" w:space="0" w:color="auto"/>
        <w:bottom w:val="none" w:sz="0" w:space="0" w:color="auto"/>
        <w:right w:val="none" w:sz="0" w:space="0" w:color="auto"/>
      </w:divBdr>
    </w:div>
    <w:div w:id="591014498">
      <w:bodyDiv w:val="1"/>
      <w:marLeft w:val="0"/>
      <w:marRight w:val="0"/>
      <w:marTop w:val="0"/>
      <w:marBottom w:val="0"/>
      <w:divBdr>
        <w:top w:val="none" w:sz="0" w:space="0" w:color="auto"/>
        <w:left w:val="none" w:sz="0" w:space="0" w:color="auto"/>
        <w:bottom w:val="none" w:sz="0" w:space="0" w:color="auto"/>
        <w:right w:val="none" w:sz="0" w:space="0" w:color="auto"/>
      </w:divBdr>
    </w:div>
    <w:div w:id="593125873">
      <w:bodyDiv w:val="1"/>
      <w:marLeft w:val="0"/>
      <w:marRight w:val="0"/>
      <w:marTop w:val="0"/>
      <w:marBottom w:val="0"/>
      <w:divBdr>
        <w:top w:val="none" w:sz="0" w:space="0" w:color="auto"/>
        <w:left w:val="none" w:sz="0" w:space="0" w:color="auto"/>
        <w:bottom w:val="none" w:sz="0" w:space="0" w:color="auto"/>
        <w:right w:val="none" w:sz="0" w:space="0" w:color="auto"/>
      </w:divBdr>
    </w:div>
    <w:div w:id="1132402672">
      <w:bodyDiv w:val="1"/>
      <w:marLeft w:val="0"/>
      <w:marRight w:val="0"/>
      <w:marTop w:val="0"/>
      <w:marBottom w:val="0"/>
      <w:divBdr>
        <w:top w:val="none" w:sz="0" w:space="0" w:color="auto"/>
        <w:left w:val="none" w:sz="0" w:space="0" w:color="auto"/>
        <w:bottom w:val="none" w:sz="0" w:space="0" w:color="auto"/>
        <w:right w:val="none" w:sz="0" w:space="0" w:color="auto"/>
      </w:divBdr>
    </w:div>
    <w:div w:id="1200708364">
      <w:bodyDiv w:val="1"/>
      <w:marLeft w:val="0"/>
      <w:marRight w:val="0"/>
      <w:marTop w:val="0"/>
      <w:marBottom w:val="0"/>
      <w:divBdr>
        <w:top w:val="none" w:sz="0" w:space="0" w:color="auto"/>
        <w:left w:val="none" w:sz="0" w:space="0" w:color="auto"/>
        <w:bottom w:val="none" w:sz="0" w:space="0" w:color="auto"/>
        <w:right w:val="none" w:sz="0" w:space="0" w:color="auto"/>
      </w:divBdr>
    </w:div>
    <w:div w:id="1262687410">
      <w:bodyDiv w:val="1"/>
      <w:marLeft w:val="0"/>
      <w:marRight w:val="0"/>
      <w:marTop w:val="0"/>
      <w:marBottom w:val="0"/>
      <w:divBdr>
        <w:top w:val="none" w:sz="0" w:space="0" w:color="auto"/>
        <w:left w:val="none" w:sz="0" w:space="0" w:color="auto"/>
        <w:bottom w:val="none" w:sz="0" w:space="0" w:color="auto"/>
        <w:right w:val="none" w:sz="0" w:space="0" w:color="auto"/>
      </w:divBdr>
    </w:div>
    <w:div w:id="1520507931">
      <w:bodyDiv w:val="1"/>
      <w:marLeft w:val="0"/>
      <w:marRight w:val="0"/>
      <w:marTop w:val="0"/>
      <w:marBottom w:val="0"/>
      <w:divBdr>
        <w:top w:val="none" w:sz="0" w:space="0" w:color="auto"/>
        <w:left w:val="none" w:sz="0" w:space="0" w:color="auto"/>
        <w:bottom w:val="none" w:sz="0" w:space="0" w:color="auto"/>
        <w:right w:val="none" w:sz="0" w:space="0" w:color="auto"/>
      </w:divBdr>
    </w:div>
    <w:div w:id="177944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Saha</dc:creator>
  <cp:keywords/>
  <dc:description/>
  <cp:lastModifiedBy>Diya Saha</cp:lastModifiedBy>
  <cp:revision>1</cp:revision>
  <dcterms:created xsi:type="dcterms:W3CDTF">2024-09-15T18:03:00Z</dcterms:created>
  <dcterms:modified xsi:type="dcterms:W3CDTF">2024-09-15T18:13:00Z</dcterms:modified>
</cp:coreProperties>
</file>