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a3a5c"/>
          <w:sz w:val="64"/>
          <w:szCs w:val="64"/>
          <w:rtl w:val="0"/>
        </w:rPr>
        <w:t xml:space="preserve">Indoor Plant Health &amp;</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Arial" w:cs="Arial" w:eastAsia="Arial" w:hAnsi="Arial"/>
          <w:b w:val="1"/>
          <w:bCs w:val="1"/>
          <w:color w:val="1a3a5c"/>
          <w:sz w:val="64"/>
          <w:szCs w:val="64"/>
          <w:rtl w:val="0"/>
        </w:rPr>
        <w:t xml:space="preserve">Growth Factors</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rFonts w:ascii="Arial" w:cs="Arial" w:eastAsia="Arial" w:hAnsi="Arial"/>
          <w:color w:val="2e5e8e"/>
          <w:sz w:val="36"/>
          <w:szCs w:val="36"/>
          <w:rtl w:val="0"/>
        </w:rPr>
        <w:t xml:space="preserve">Technical Documentation &amp; Results Interpretation</w:t>
      </w:r>
      <w:r w:rsidDel="00000000" w:rsidR="00000000" w:rsidRPr="00000000">
        <w:rPr>
          <w:rtl w:val="0"/>
        </w:rPr>
      </w:r>
    </w:p>
    <w:p w:rsidR="00000000" w:rsidDel="00000000" w:rsidP="00000000" w:rsidRDefault="00000000" w:rsidRPr="00000000" w14:paraId="00000005">
      <w:pPr>
        <w:pBdr>
          <w:bottom w:color="2e5e8e" w:space="1" w:sz="4" w:val="single"/>
        </w:pBdr>
        <w:spacing w:after="120" w:before="120" w:lineRule="auto"/>
        <w:rPr/>
      </w:pP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555555"/>
          <w:sz w:val="24"/>
          <w:szCs w:val="24"/>
          <w:rtl w:val="0"/>
        </w:rPr>
        <w:t xml:space="preserve">Major Project — Machine Learning Pipeline</w:t>
      </w:r>
      <w:r w:rsidDel="00000000" w:rsidR="00000000" w:rsidRPr="00000000">
        <w:rPr>
          <w:rtl w:val="0"/>
        </w:rPr>
      </w:r>
    </w:p>
    <w:p w:rsidR="00000000" w:rsidDel="00000000" w:rsidP="00000000" w:rsidRDefault="00000000" w:rsidRPr="00000000" w14:paraId="00000008">
      <w:pPr>
        <w:spacing w:after="240" w:lineRule="auto"/>
        <w:jc w:val="center"/>
        <w:rPr/>
      </w:pPr>
      <w:r w:rsidDel="00000000" w:rsidR="00000000" w:rsidRPr="00000000">
        <w:rPr>
          <w:rFonts w:ascii="Arial" w:cs="Arial" w:eastAsia="Arial" w:hAnsi="Arial"/>
          <w:color w:val="777777"/>
          <w:sz w:val="22"/>
          <w:szCs w:val="22"/>
          <w:rtl w:val="0"/>
        </w:rPr>
        <w:t xml:space="preserve">Sections: EDA · Visualization · Clustering · Feature Selection</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80" w:before="360" w:lineRule="auto"/>
        <w:rPr/>
      </w:pPr>
      <w:r w:rsidDel="00000000" w:rsidR="00000000" w:rsidRPr="00000000">
        <w:rPr>
          <w:rFonts w:ascii="Arial" w:cs="Arial" w:eastAsia="Arial" w:hAnsi="Arial"/>
          <w:b w:val="1"/>
          <w:bCs w:val="1"/>
          <w:rtl w:val="0"/>
        </w:rPr>
        <w:t xml:space="preserve">1. Project Overview</w:t>
      </w:r>
      <w:r w:rsidDel="00000000" w:rsidR="00000000" w:rsidRPr="00000000">
        <w:rPr>
          <w:rtl w:val="0"/>
        </w:rPr>
      </w:r>
    </w:p>
    <w:p w:rsidR="00000000" w:rsidDel="00000000" w:rsidP="00000000" w:rsidRDefault="00000000" w:rsidRPr="00000000" w14:paraId="0000000B">
      <w:pPr>
        <w:pBdr>
          <w:bottom w:color="2e5e8e" w:space="1" w:sz="4" w:val="single"/>
        </w:pBdr>
        <w:spacing w:after="120" w:before="120" w:lineRule="auto"/>
        <w:rPr/>
      </w:pP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sz w:val="22"/>
          <w:szCs w:val="22"/>
          <w:rtl w:val="0"/>
        </w:rPr>
        <w:t xml:space="preserve">This project implements a machine learning pipeline to analyze indoor plant health and identify the key environmental and care-related factors that influence plant vitality. The dataset contains 1,000 records across 17 features, capturing plant species, physical measurements, watering patterns, sunlight exposure, soil properties, pest presence, and an overall health score.</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b w:val="1"/>
          <w:bCs w:val="1"/>
          <w:sz w:val="22"/>
          <w:szCs w:val="22"/>
          <w:rtl w:val="0"/>
        </w:rPr>
        <w:t xml:space="preserve">Objective: </w:t>
      </w:r>
      <w:r w:rsidDel="00000000" w:rsidR="00000000" w:rsidRPr="00000000">
        <w:rPr>
          <w:rFonts w:ascii="Arial" w:cs="Arial" w:eastAsia="Arial" w:hAnsi="Arial"/>
          <w:sz w:val="22"/>
          <w:szCs w:val="22"/>
          <w:rtl w:val="0"/>
        </w:rPr>
        <w:t xml:space="preserve">Predict plant health scores (1 = Dying, 5 = Thriving) and uncover hidden patterns in care routines using clustering and feature selection techniques.</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pStyle w:val="Heading2"/>
        <w:spacing w:after="140" w:before="280" w:lineRule="auto"/>
        <w:rPr/>
      </w:pPr>
      <w:r w:rsidDel="00000000" w:rsidR="00000000" w:rsidRPr="00000000">
        <w:rPr>
          <w:rFonts w:ascii="Arial" w:cs="Arial" w:eastAsia="Arial" w:hAnsi="Arial"/>
          <w:b w:val="1"/>
          <w:bCs w:val="1"/>
          <w:rtl w:val="0"/>
        </w:rPr>
        <w:t xml:space="preserve">1.1 Dataset at a Glance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Total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Total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Target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Health_Score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Numerical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10 (float64: 4, int64: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Categorical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7 (object)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Memory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~132.9 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Indoor_Plant_Health_and_Growth_Factors.csv</w:t>
            </w:r>
            <w:r w:rsidDel="00000000" w:rsidR="00000000" w:rsidRPr="00000000">
              <w:rPr>
                <w:rtl w:val="0"/>
              </w:rPr>
            </w:r>
          </w:p>
        </w:tc>
      </w:tr>
    </w:tbl>
    <w:p w:rsidR="00000000" w:rsidDel="00000000" w:rsidP="00000000" w:rsidRDefault="00000000" w:rsidRPr="00000000" w14:paraId="00000021">
      <w:pPr>
        <w:spacing w:after="60" w:before="6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80" w:before="360" w:lineRule="auto"/>
        <w:rPr/>
      </w:pPr>
      <w:r w:rsidDel="00000000" w:rsidR="00000000" w:rsidRPr="00000000">
        <w:rPr>
          <w:rFonts w:ascii="Arial" w:cs="Arial" w:eastAsia="Arial" w:hAnsi="Arial"/>
          <w:b w:val="1"/>
          <w:bCs w:val="1"/>
          <w:rtl w:val="0"/>
        </w:rPr>
        <w:t xml:space="preserve">2. Section 1: Exploratory Data Analysis (EDA)</w:t>
      </w:r>
      <w:r w:rsidDel="00000000" w:rsidR="00000000" w:rsidRPr="00000000">
        <w:rPr>
          <w:rtl w:val="0"/>
        </w:rPr>
      </w:r>
    </w:p>
    <w:p w:rsidR="00000000" w:rsidDel="00000000" w:rsidP="00000000" w:rsidRDefault="00000000" w:rsidRPr="00000000" w14:paraId="00000024">
      <w:pPr>
        <w:pBdr>
          <w:bottom w:color="2e5e8e" w:space="1" w:sz="4" w:val="single"/>
        </w:pBdr>
        <w:spacing w:after="120" w:before="120" w:lineRule="auto"/>
        <w:rPr/>
      </w:pPr>
      <w:r w:rsidDel="00000000" w:rsidR="00000000" w:rsidRPr="00000000">
        <w:rPr>
          <w:rtl w:val="0"/>
        </w:rPr>
      </w:r>
    </w:p>
    <w:p w:rsidR="00000000" w:rsidDel="00000000" w:rsidP="00000000" w:rsidRDefault="00000000" w:rsidRPr="00000000" w14:paraId="00000025">
      <w:pPr>
        <w:pStyle w:val="Heading2"/>
        <w:spacing w:after="140" w:before="280" w:lineRule="auto"/>
        <w:rPr/>
      </w:pPr>
      <w:r w:rsidDel="00000000" w:rsidR="00000000" w:rsidRPr="00000000">
        <w:rPr>
          <w:rFonts w:ascii="Arial" w:cs="Arial" w:eastAsia="Arial" w:hAnsi="Arial"/>
          <w:b w:val="1"/>
          <w:bCs w:val="1"/>
          <w:rtl w:val="0"/>
        </w:rPr>
        <w:t xml:space="preserve">2.1 Data Types &amp; Null Value Identification</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sz w:val="22"/>
          <w:szCs w:val="22"/>
          <w:rtl w:val="0"/>
        </w:rPr>
        <w:t xml:space="preserve">The first step was to load the dataset and inspect data types and missing values. The following columns had null entries:</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1500"/>
        <w:gridCol w:w="3660"/>
        <w:tblGridChange w:id="0">
          <w:tblGrid>
            <w:gridCol w:w="2800"/>
            <w:gridCol w:w="1400"/>
            <w:gridCol w:w="1500"/>
            <w:gridCol w:w="3660"/>
          </w:tblGrid>
        </w:tblGridChange>
      </w:tblGrid>
      <w:tr>
        <w:trPr>
          <w:cantSplit w:val="0"/>
          <w:tblHeader w:val="1"/>
        </w:trPr>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Missing Values</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Imputation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Health_Notes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118 (11.8%)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Mode (most frequent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Fertilizer_Type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195 (19.5%)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Mode (most frequent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Pest_Presence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202 (20.2%)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Mode (most frequent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Pest_Severity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242 (24.2%)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Mode (most frequent value)</w:t>
            </w:r>
            <w:r w:rsidDel="00000000" w:rsidR="00000000" w:rsidRPr="00000000">
              <w:rPr>
                <w:rtl w:val="0"/>
              </w:rPr>
            </w:r>
          </w:p>
        </w:tc>
      </w:tr>
    </w:tbl>
    <w:p w:rsidR="00000000" w:rsidDel="00000000" w:rsidP="00000000" w:rsidRDefault="00000000" w:rsidRPr="00000000" w14:paraId="0000003C">
      <w:pPr>
        <w:spacing w:after="60" w:before="6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Missing values were concentrated in qualitative/observational columns (Health_Notes, Pest columns), likely because pests were absent and notes were not always recorded. No numerical column had missing values, indicating reliable sensor or measurement data.</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tl w:val="0"/>
        </w:rPr>
      </w:r>
    </w:p>
    <w:p w:rsidR="00000000" w:rsidDel="00000000" w:rsidP="00000000" w:rsidRDefault="00000000" w:rsidRPr="00000000" w14:paraId="0000003F">
      <w:pPr>
        <w:pStyle w:val="Heading2"/>
        <w:spacing w:after="140" w:before="280" w:lineRule="auto"/>
        <w:rPr/>
      </w:pPr>
      <w:r w:rsidDel="00000000" w:rsidR="00000000" w:rsidRPr="00000000">
        <w:rPr>
          <w:rFonts w:ascii="Arial" w:cs="Arial" w:eastAsia="Arial" w:hAnsi="Arial"/>
          <w:b w:val="1"/>
          <w:bCs w:val="1"/>
          <w:rtl w:val="0"/>
        </w:rPr>
        <w:t xml:space="preserve">2.2 Missing Value Imputation</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Fonts w:ascii="Arial" w:cs="Arial" w:eastAsia="Arial" w:hAnsi="Arial"/>
          <w:sz w:val="22"/>
          <w:szCs w:val="22"/>
          <w:rtl w:val="0"/>
        </w:rPr>
        <w:t xml:space="preserve">A two-strategy imputation approach was applied: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Numerical columns: filled with the column median to resist outlier influence.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Categorical columns: filled with the column mode (most frequent category) to preserve the statistical distribution.</w:t>
      </w:r>
    </w:p>
    <w:p w:rsidR="00000000" w:rsidDel="00000000" w:rsidP="00000000" w:rsidRDefault="00000000" w:rsidRPr="00000000" w14:paraId="00000043">
      <w:pPr>
        <w:spacing w:after="60" w:before="60" w:lineRule="auto"/>
        <w:rPr/>
      </w:pP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Fonts w:ascii="Arial" w:cs="Arial" w:eastAsia="Arial" w:hAnsi="Arial"/>
          <w:sz w:val="22"/>
          <w:szCs w:val="22"/>
          <w:rtl w:val="0"/>
        </w:rPr>
        <w:t xml:space="preserve">After imputation, the dataset had zero missing values across all 17 columns.</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tl w:val="0"/>
        </w:rPr>
      </w:r>
    </w:p>
    <w:p w:rsidR="00000000" w:rsidDel="00000000" w:rsidP="00000000" w:rsidRDefault="00000000" w:rsidRPr="00000000" w14:paraId="00000046">
      <w:pPr>
        <w:pStyle w:val="Heading2"/>
        <w:spacing w:after="140" w:before="280" w:lineRule="auto"/>
        <w:rPr/>
      </w:pPr>
      <w:r w:rsidDel="00000000" w:rsidR="00000000" w:rsidRPr="00000000">
        <w:rPr>
          <w:rFonts w:ascii="Arial" w:cs="Arial" w:eastAsia="Arial" w:hAnsi="Arial"/>
          <w:b w:val="1"/>
          <w:bCs w:val="1"/>
          <w:rtl w:val="0"/>
        </w:rPr>
        <w:t xml:space="preserve">2.3 Sunlight Exposure Parsing</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The raw Sunlight_Exposure column contained free-text descriptions (e.g., "3h direct morning sun", "Indirect light all day"). A custom regex-based parser was built to extract two structured features: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Sunlight_Duration_hrs_EDA — numeric duration in hours.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Sunlight_Type_EDA — categorical type: Direct Sun, Morning Sun, Indirect Light, Filtered Sun, Low Light, or Other/Unspecified.</w:t>
      </w:r>
    </w:p>
    <w:p w:rsidR="00000000" w:rsidDel="00000000" w:rsidP="00000000" w:rsidRDefault="00000000" w:rsidRPr="00000000" w14:paraId="0000004A">
      <w:pPr>
        <w:spacing w:after="60" w:before="6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Parsing unstructured text into actionable features allows the model to use sunlight data quantitatively. Without this step, sunlight information would need to be either dropped or naively one-hot encoded, losing the continuous duration dimension.</w:t>
      </w: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tl w:val="0"/>
        </w:rPr>
      </w:r>
    </w:p>
    <w:p w:rsidR="00000000" w:rsidDel="00000000" w:rsidP="00000000" w:rsidRDefault="00000000" w:rsidRPr="00000000" w14:paraId="0000004D">
      <w:pPr>
        <w:pStyle w:val="Heading2"/>
        <w:spacing w:after="140" w:before="280" w:lineRule="auto"/>
        <w:rPr/>
      </w:pPr>
      <w:r w:rsidDel="00000000" w:rsidR="00000000" w:rsidRPr="00000000">
        <w:rPr>
          <w:rFonts w:ascii="Arial" w:cs="Arial" w:eastAsia="Arial" w:hAnsi="Arial"/>
          <w:b w:val="1"/>
          <w:bCs w:val="1"/>
          <w:rtl w:val="0"/>
        </w:rPr>
        <w:t xml:space="preserve">2.4 Engineered Feature: Watering_Per_Day_ml_EDA</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sz w:val="22"/>
          <w:szCs w:val="22"/>
          <w:rtl w:val="0"/>
        </w:rPr>
        <w:t xml:space="preserve">A derived feature was created by dividing the total watering amount by the watering frequency:</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Courier New" w:cs="Courier New" w:eastAsia="Courier New" w:hAnsi="Courier New"/>
          <w:color w:val="2e5e8e"/>
          <w:sz w:val="20"/>
          <w:szCs w:val="20"/>
          <w:rtl w:val="0"/>
        </w:rPr>
        <w:t xml:space="preserve">    Watering_Per_Day_ml = Watering_Amount_ml / Watering_Frequency_days</w:t>
      </w: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This feature captures the average daily water supply a plant receives — a more meaningful metric than raw watering amounts or frequency alone. Any division by zero was replaced with NaN and subsequently median-imputed.</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pStyle w:val="Heading2"/>
        <w:spacing w:after="140" w:before="280" w:lineRule="auto"/>
        <w:rPr/>
      </w:pPr>
      <w:r w:rsidDel="00000000" w:rsidR="00000000" w:rsidRPr="00000000">
        <w:rPr>
          <w:rFonts w:ascii="Arial" w:cs="Arial" w:eastAsia="Arial" w:hAnsi="Arial"/>
          <w:b w:val="1"/>
          <w:bCs w:val="1"/>
          <w:rtl w:val="0"/>
        </w:rPr>
        <w:t xml:space="preserve">2.5 Health Notes Feature Extraction (Text-to-Binary)</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Fonts w:ascii="Arial" w:cs="Arial" w:eastAsia="Arial" w:hAnsi="Arial"/>
          <w:sz w:val="22"/>
          <w:szCs w:val="22"/>
          <w:rtl w:val="0"/>
        </w:rPr>
        <w:t xml:space="preserve">Five binary indicator features were extracted from the Health_Notes text column using keyword matching: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1"/>
        </w:trPr>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New Feature</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Health 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Has_Yellowing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"yellow"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Nutrient deficiency or overwatering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Has_Wilting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"wilting"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Water stress (under or over-watering)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Has_Browning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"browning"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Disease, pests, or environmental stress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Has_Strong_Stem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"strong 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Positive indicator of structural 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Has_New_Bud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"new bud"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Active, healthy growth</w:t>
            </w:r>
            <w:r w:rsidDel="00000000" w:rsidR="00000000" w:rsidRPr="00000000">
              <w:rPr>
                <w:rtl w:val="0"/>
              </w:rPr>
            </w:r>
          </w:p>
        </w:tc>
      </w:tr>
    </w:tbl>
    <w:p w:rsidR="00000000" w:rsidDel="00000000" w:rsidP="00000000" w:rsidRDefault="00000000" w:rsidRPr="00000000" w14:paraId="00000066">
      <w:pPr>
        <w:spacing w:after="60" w:before="6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Converting qualitative health observations into binary features allows the model to use this information numerically. These features act as proxies for common plant health problems and can improve classification performance.</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180" w:before="360" w:lineRule="auto"/>
        <w:rPr/>
      </w:pPr>
      <w:r w:rsidDel="00000000" w:rsidR="00000000" w:rsidRPr="00000000">
        <w:rPr>
          <w:rFonts w:ascii="Arial" w:cs="Arial" w:eastAsia="Arial" w:hAnsi="Arial"/>
          <w:b w:val="1"/>
          <w:bCs w:val="1"/>
          <w:rtl w:val="0"/>
        </w:rPr>
        <w:t xml:space="preserve">3. Section 2: Data Visualization</w:t>
      </w:r>
      <w:r w:rsidDel="00000000" w:rsidR="00000000" w:rsidRPr="00000000">
        <w:rPr>
          <w:rtl w:val="0"/>
        </w:rPr>
      </w:r>
    </w:p>
    <w:p w:rsidR="00000000" w:rsidDel="00000000" w:rsidP="00000000" w:rsidRDefault="00000000" w:rsidRPr="00000000" w14:paraId="0000006B">
      <w:pPr>
        <w:pBdr>
          <w:bottom w:color="2e5e8e" w:space="1" w:sz="4" w:val="single"/>
        </w:pBdr>
        <w:spacing w:after="120" w:before="120" w:lineRule="auto"/>
        <w:rPr/>
      </w:pPr>
      <w:r w:rsidDel="00000000" w:rsidR="00000000" w:rsidRPr="00000000">
        <w:rPr>
          <w:rtl w:val="0"/>
        </w:rPr>
      </w:r>
    </w:p>
    <w:p w:rsidR="00000000" w:rsidDel="00000000" w:rsidP="00000000" w:rsidRDefault="00000000" w:rsidRPr="00000000" w14:paraId="0000006C">
      <w:pPr>
        <w:pStyle w:val="Heading2"/>
        <w:spacing w:after="140" w:before="280" w:lineRule="auto"/>
        <w:rPr/>
      </w:pPr>
      <w:r w:rsidDel="00000000" w:rsidR="00000000" w:rsidRPr="00000000">
        <w:rPr>
          <w:rFonts w:ascii="Arial" w:cs="Arial" w:eastAsia="Arial" w:hAnsi="Arial"/>
          <w:b w:val="1"/>
          <w:bCs w:val="1"/>
          <w:rtl w:val="0"/>
        </w:rPr>
        <w:t xml:space="preserve">3.1 Distribution of Plant Health Scores</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Arial" w:cs="Arial" w:eastAsia="Arial" w:hAnsi="Arial"/>
          <w:sz w:val="22"/>
          <w:szCs w:val="22"/>
          <w:rtl w:val="0"/>
        </w:rPr>
        <w:t xml:space="preserve">A count plot was generated for the Health_Score target variable (1 = Dying, 5 = Thriving).</w:t>
      </w: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The health score distribution was analyzed to check for class imbalance. A roughly uniform distribution across scores 1–5 would suggest a balanced dataset suitable for multi-class classification without requiring oversampling. Heavily skewed distributions would necessitate techniques like SMOTE or class-weight adjustments.</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r>
    </w:p>
    <w:p w:rsidR="00000000" w:rsidDel="00000000" w:rsidP="00000000" w:rsidRDefault="00000000" w:rsidRPr="00000000" w14:paraId="00000070">
      <w:pPr>
        <w:pStyle w:val="Heading2"/>
        <w:spacing w:after="140" w:before="280" w:lineRule="auto"/>
        <w:rPr/>
      </w:pPr>
      <w:r w:rsidDel="00000000" w:rsidR="00000000" w:rsidRPr="00000000">
        <w:rPr>
          <w:rFonts w:ascii="Arial" w:cs="Arial" w:eastAsia="Arial" w:hAnsi="Arial"/>
          <w:b w:val="1"/>
          <w:bCs w:val="1"/>
          <w:rtl w:val="0"/>
        </w:rPr>
        <w:t xml:space="preserve">3.2 Correlation Heatmap</w:t>
      </w: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Fonts w:ascii="Arial" w:cs="Arial" w:eastAsia="Arial" w:hAnsi="Arial"/>
          <w:sz w:val="22"/>
          <w:szCs w:val="22"/>
          <w:rtl w:val="0"/>
        </w:rPr>
        <w:t xml:space="preserve">A Pearson correlation matrix was computed for all 17 numerical features, including engineered features.</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Arial" w:cs="Arial" w:eastAsia="Arial" w:hAnsi="Arial"/>
          <w:sz w:val="22"/>
          <w:szCs w:val="22"/>
          <w:rtl w:val="0"/>
        </w:rPr>
        <w:t xml:space="preserve">Key findings from the correlation analysis: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Watering_Frequency_days vs. Watering_Per_Day_ml_EDA: Strong negative correlation (–0.70). As plants are watered more frequently, the average daily volume per instance decreases — consistent with frequent small doses vs. infrequent large doses.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Watering_Amount_ml vs. Watering_Per_Day_ml_EDA: Moderate positive correlation (+0.50), meaning higher per-session volumes translate to higher daily averages.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Growth indicators (Height_cm, Leaf_Count, New_Growth_Count): Very weak inter-correlations and weak correlations with Health_Score, suggesting plant growth metrics are poor standalone predictors of health.</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features (Room_Temperature_C, Humidity_%): Near-zero correlations with Health_Score, indicating that temperature and humidity alone do not linearly determine plant health.</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Binary health note indicators (Has_Yellowing, Has_Wilting, Has_New_Bud): Weak correlations, suggesting symptoms occur independently of each other and of environmental features.</w:t>
      </w:r>
    </w:p>
    <w:p w:rsidR="00000000" w:rsidDel="00000000" w:rsidP="00000000" w:rsidRDefault="00000000" w:rsidRPr="00000000" w14:paraId="00000079">
      <w:pPr>
        <w:spacing w:after="60" w:before="6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w:cs="Arial" w:eastAsia="Arial" w:hAnsi="Arial"/>
          <w:b w:val="1"/>
          <w:bCs w:val="1"/>
          <w:sz w:val="22"/>
          <w:szCs w:val="22"/>
          <w:rtl w:val="0"/>
        </w:rPr>
        <w:t xml:space="preserve">Overall Interpretation: </w:t>
      </w:r>
      <w:r w:rsidDel="00000000" w:rsidR="00000000" w:rsidRPr="00000000">
        <w:rPr>
          <w:rFonts w:ascii="Arial" w:cs="Arial" w:eastAsia="Arial" w:hAnsi="Arial"/>
          <w:sz w:val="22"/>
          <w:szCs w:val="22"/>
          <w:rtl w:val="0"/>
        </w:rPr>
        <w:t xml:space="preserve">Low multicollinearity among features is a positive sign. It means most features contribute independent information. This makes the dataset well-suited for tree-based ensemble models (XGBoost, Random Forest) that exploit non-linear interactions rather than assuming linear separability.</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pStyle w:val="Heading2"/>
        <w:spacing w:after="140" w:before="280" w:lineRule="auto"/>
        <w:rPr/>
      </w:pPr>
      <w:r w:rsidDel="00000000" w:rsidR="00000000" w:rsidRPr="00000000">
        <w:rPr>
          <w:rFonts w:ascii="Arial" w:cs="Arial" w:eastAsia="Arial" w:hAnsi="Arial"/>
          <w:b w:val="1"/>
          <w:bCs w:val="1"/>
          <w:rtl w:val="0"/>
        </w:rPr>
        <w:t xml:space="preserve">3.3 Health Score by Plant Species (Top 20)</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Fonts w:ascii="Arial" w:cs="Arial" w:eastAsia="Arial" w:hAnsi="Arial"/>
          <w:sz w:val="22"/>
          <w:szCs w:val="22"/>
          <w:rtl w:val="0"/>
        </w:rPr>
        <w:t xml:space="preserve">Box plots were generated for the top 20 most frequent plant species, showing the spread of health scores per species.</w:t>
      </w: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This chart reveals whether certain species are systematically healthier or more vulnerable than others. Wide IQR boxes indicate high variability in health within a species, possibly driven by care quality rather than species-inherent factors. Narrow boxes with high medians signal robust, consistently healthy species.</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p w:rsidR="00000000" w:rsidDel="00000000" w:rsidP="00000000" w:rsidRDefault="00000000" w:rsidRPr="00000000" w14:paraId="00000080">
      <w:pPr>
        <w:pStyle w:val="Heading2"/>
        <w:spacing w:after="140" w:before="280" w:lineRule="auto"/>
        <w:rPr/>
      </w:pPr>
      <w:r w:rsidDel="00000000" w:rsidR="00000000" w:rsidRPr="00000000">
        <w:rPr>
          <w:rFonts w:ascii="Arial" w:cs="Arial" w:eastAsia="Arial" w:hAnsi="Arial"/>
          <w:b w:val="1"/>
          <w:bCs w:val="1"/>
          <w:rtl w:val="0"/>
        </w:rPr>
        <w:t xml:space="preserve">3.4 Sunlight Type vs. New Growth Count &amp; Health Score</w:t>
      </w: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Fonts w:ascii="Arial" w:cs="Arial" w:eastAsia="Arial" w:hAnsi="Arial"/>
          <w:sz w:val="22"/>
          <w:szCs w:val="22"/>
          <w:rtl w:val="0"/>
        </w:rPr>
        <w:t xml:space="preserve">Box plots compared new growth counts and health scores across sunlight categories.</w:t>
      </w: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Direct Sun and Morning Sun plants would be expected to show higher new growth if sunlight drives photosynthesis and biomass accumulation. Plants in Low Light conditions may show lower medians, suggesting reduced growth rates. If health scores do not differ significantly across sunlight types, care factors (watering, fertilizer) likely dominate health outcomes over light conditions alone.</w:t>
      </w: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pStyle w:val="Heading2"/>
        <w:spacing w:after="140" w:before="280" w:lineRule="auto"/>
        <w:rPr/>
      </w:pPr>
      <w:r w:rsidDel="00000000" w:rsidR="00000000" w:rsidRPr="00000000">
        <w:rPr>
          <w:rFonts w:ascii="Arial" w:cs="Arial" w:eastAsia="Arial" w:hAnsi="Arial"/>
          <w:b w:val="1"/>
          <w:bCs w:val="1"/>
          <w:rtl w:val="0"/>
        </w:rPr>
        <w:t xml:space="preserve">3.5 Watering Per Day vs. Soil Moisture (Scatter Plot)</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Fonts w:ascii="Arial" w:cs="Arial" w:eastAsia="Arial" w:hAnsi="Arial"/>
          <w:sz w:val="22"/>
          <w:szCs w:val="22"/>
          <w:rtl w:val="0"/>
        </w:rPr>
        <w:t xml:space="preserve">A scatter plot with health score as the color hue explored the relationship between daily water supply and soil moisture.</w:t>
      </w: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Plants with very high daily water supply but low soil moisture may indicate fast-draining soil types. Plants with moderate watering and high soil moisture may be over-watered or planted in moisture-retentive soils. Points colored at high health scores (4–5) reveal the optimal watering-soil moisture zone.</w:t>
      </w: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pStyle w:val="Heading2"/>
        <w:spacing w:after="140" w:before="280" w:lineRule="auto"/>
        <w:rPr/>
      </w:pPr>
      <w:r w:rsidDel="00000000" w:rsidR="00000000" w:rsidRPr="00000000">
        <w:rPr>
          <w:rFonts w:ascii="Arial" w:cs="Arial" w:eastAsia="Arial" w:hAnsi="Arial"/>
          <w:b w:val="1"/>
          <w:bCs w:val="1"/>
          <w:rtl w:val="0"/>
        </w:rPr>
        <w:t xml:space="preserve">3.6 Health Notes Keywords vs. Health Score</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Fonts w:ascii="Arial" w:cs="Arial" w:eastAsia="Arial" w:hAnsi="Arial"/>
          <w:sz w:val="22"/>
          <w:szCs w:val="22"/>
          <w:rtl w:val="0"/>
        </w:rPr>
        <w:t xml:space="preserve">Five side-by-side box plots compared health score distributions for plants with and without each health symptom indicator.</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Has_Yellowing (1=Yes): Yellowing plants are expected to have lower median health scores, reflecting nutrient deficiency or overwatering.</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Has_Wilting (1=Yes): Wilting plants should show significantly lower health, reflecting active water stress.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Has_Browning (1=Yes): Browning is typically associated with disease or severe stress and should correlate with lower scores.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Has_Strong_Stem (1=Yes): Strong stems are a positive indicator; these plants should show higher health scores.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Has_New_Bud (1=Yes): New buds indicate active growth and should correlate with higher scores.</w:t>
      </w:r>
    </w:p>
    <w:p w:rsidR="00000000" w:rsidDel="00000000" w:rsidP="00000000" w:rsidRDefault="00000000" w:rsidRPr="00000000" w14:paraId="0000008F">
      <w:pPr>
        <w:spacing w:after="60" w:before="6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b w:val="1"/>
          <w:bCs w:val="1"/>
          <w:sz w:val="22"/>
          <w:szCs w:val="22"/>
          <w:rtl w:val="0"/>
        </w:rPr>
        <w:t xml:space="preserve">Overall Interpretation: </w:t>
      </w:r>
      <w:r w:rsidDel="00000000" w:rsidR="00000000" w:rsidRPr="00000000">
        <w:rPr>
          <w:rFonts w:ascii="Arial" w:cs="Arial" w:eastAsia="Arial" w:hAnsi="Arial"/>
          <w:sz w:val="22"/>
          <w:szCs w:val="22"/>
          <w:rtl w:val="0"/>
        </w:rPr>
        <w:t xml:space="preserve">If the box plots show clear score separations, these binary features are valuable predictors. Weak separation would suggest symptoms do not strongly correlate with the assigned health score, possibly due to observer subjectivity in health note recording.</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180" w:before="360" w:lineRule="auto"/>
        <w:rPr/>
      </w:pPr>
      <w:r w:rsidDel="00000000" w:rsidR="00000000" w:rsidRPr="00000000">
        <w:rPr>
          <w:rFonts w:ascii="Arial" w:cs="Arial" w:eastAsia="Arial" w:hAnsi="Arial"/>
          <w:b w:val="1"/>
          <w:bCs w:val="1"/>
          <w:rtl w:val="0"/>
        </w:rPr>
        <w:t xml:space="preserve">4. Section 3: K-Means Clustering</w:t>
      </w:r>
      <w:r w:rsidDel="00000000" w:rsidR="00000000" w:rsidRPr="00000000">
        <w:rPr>
          <w:rtl w:val="0"/>
        </w:rPr>
      </w:r>
    </w:p>
    <w:p w:rsidR="00000000" w:rsidDel="00000000" w:rsidP="00000000" w:rsidRDefault="00000000" w:rsidRPr="00000000" w14:paraId="00000094">
      <w:pPr>
        <w:pBdr>
          <w:bottom w:color="2e5e8e" w:space="1" w:sz="4" w:val="single"/>
        </w:pBdr>
        <w:spacing w:after="120" w:before="120" w:lineRule="auto"/>
        <w:rPr/>
      </w:pPr>
      <w:r w:rsidDel="00000000" w:rsidR="00000000" w:rsidRPr="00000000">
        <w:rPr>
          <w:rtl w:val="0"/>
        </w:rPr>
      </w:r>
    </w:p>
    <w:p w:rsidR="00000000" w:rsidDel="00000000" w:rsidP="00000000" w:rsidRDefault="00000000" w:rsidRPr="00000000" w14:paraId="00000095">
      <w:pPr>
        <w:pStyle w:val="Heading2"/>
        <w:spacing w:after="140" w:before="280" w:lineRule="auto"/>
        <w:rPr/>
      </w:pPr>
      <w:r w:rsidDel="00000000" w:rsidR="00000000" w:rsidRPr="00000000">
        <w:rPr>
          <w:rFonts w:ascii="Arial" w:cs="Arial" w:eastAsia="Arial" w:hAnsi="Arial"/>
          <w:b w:val="1"/>
          <w:bCs w:val="1"/>
          <w:rtl w:val="0"/>
        </w:rPr>
        <w:t xml:space="preserve">4.1 Methodology</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Fonts w:ascii="Arial" w:cs="Arial" w:eastAsia="Arial" w:hAnsi="Arial"/>
          <w:sz w:val="22"/>
          <w:szCs w:val="22"/>
          <w:rtl w:val="0"/>
        </w:rPr>
        <w:t xml:space="preserve">K-Means clustering was applied to uncover hidden plant care patterns without using the Health_Score label. The goal was to group plants by their environmental and care profiles independently of health outcome.</w:t>
      </w: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Fonts w:ascii="Arial" w:cs="Arial" w:eastAsia="Arial" w:hAnsi="Arial"/>
          <w:sz w:val="22"/>
          <w:szCs w:val="22"/>
          <w:rtl w:val="0"/>
        </w:rPr>
        <w:t xml:space="preserve">Features used for clustering:</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Room_Temperature_C, Humidity_%, Soil_Moisture_%</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Watering_Per_Day_ml_Cluster, Watering_Frequency_days, Fertilizer_Amount_ml</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Fertilizer_Type, Soil_Type, Plant_ID (one-hot encoded)</w:t>
      </w:r>
    </w:p>
    <w:p w:rsidR="00000000" w:rsidDel="00000000" w:rsidP="00000000" w:rsidRDefault="00000000" w:rsidRPr="00000000" w14:paraId="0000009C">
      <w:pPr>
        <w:spacing w:after="60" w:before="60" w:lineRule="auto"/>
        <w:rPr/>
      </w:pP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sz w:val="22"/>
          <w:szCs w:val="22"/>
          <w:rtl w:val="0"/>
        </w:rPr>
        <w:t xml:space="preserve">Preprocessing pipeline: numerical features were standardized with StandardScaler; categorical features were one-hot encoded with OneHotEncoder. A fresh copy of the original dataset was used to keep clustering completely independent of the EDA pipeline.</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tl w:val="0"/>
        </w:rPr>
      </w:r>
    </w:p>
    <w:p w:rsidR="00000000" w:rsidDel="00000000" w:rsidP="00000000" w:rsidRDefault="00000000" w:rsidRPr="00000000" w14:paraId="0000009F">
      <w:pPr>
        <w:pStyle w:val="Heading2"/>
        <w:spacing w:after="140" w:before="280" w:lineRule="auto"/>
        <w:rPr/>
      </w:pPr>
      <w:r w:rsidDel="00000000" w:rsidR="00000000" w:rsidRPr="00000000">
        <w:rPr>
          <w:rFonts w:ascii="Arial" w:cs="Arial" w:eastAsia="Arial" w:hAnsi="Arial"/>
          <w:b w:val="1"/>
          <w:bCs w:val="1"/>
          <w:rtl w:val="0"/>
        </w:rPr>
        <w:t xml:space="preserve">4.2 Optimal K Selection — Elbow Method</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sz w:val="22"/>
          <w:szCs w:val="22"/>
          <w:rtl w:val="0"/>
        </w:rPr>
        <w:t xml:space="preserve">Inertia (sum of squared distances to cluster centroids) was computed for K = 1 to 10.</w:t>
      </w: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The elbow method plot showed a noticeable bend around K = 4, where additional clusters provide diminishing returns in inertia reduction. K = 4 was selected as the optimal number of clusters, balancing granularity and interpretability.</w:t>
      </w: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tl w:val="0"/>
        </w:rPr>
      </w:r>
    </w:p>
    <w:p w:rsidR="00000000" w:rsidDel="00000000" w:rsidP="00000000" w:rsidRDefault="00000000" w:rsidRPr="00000000" w14:paraId="000000A3">
      <w:pPr>
        <w:pStyle w:val="Heading2"/>
        <w:spacing w:after="140" w:before="280" w:lineRule="auto"/>
        <w:rPr/>
      </w:pPr>
      <w:r w:rsidDel="00000000" w:rsidR="00000000" w:rsidRPr="00000000">
        <w:rPr>
          <w:rFonts w:ascii="Arial" w:cs="Arial" w:eastAsia="Arial" w:hAnsi="Arial"/>
          <w:b w:val="1"/>
          <w:bCs w:val="1"/>
          <w:rtl w:val="0"/>
        </w:rPr>
        <w:t xml:space="preserve">4.3 Cluster Distribution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Cluster</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Plant Count</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 of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Cluster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272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27.2%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Cluster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Cluster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222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22.2%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Cluster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25.6%</w:t>
            </w:r>
            <w:r w:rsidDel="00000000" w:rsidR="00000000" w:rsidRPr="00000000">
              <w:rPr>
                <w:rtl w:val="0"/>
              </w:rPr>
            </w:r>
          </w:p>
        </w:tc>
      </w:tr>
    </w:tbl>
    <w:p w:rsidR="00000000" w:rsidDel="00000000" w:rsidP="00000000" w:rsidRDefault="00000000" w:rsidRPr="00000000" w14:paraId="000000B3">
      <w:pPr>
        <w:spacing w:after="60" w:before="60" w:lineRule="auto"/>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A roughly balanced cluster distribution (22–27% each) confirms that K = 4 produces meaningful, non-trivial groupings rather than one dominant mega-cluster with outlier micro-clusters.</w:t>
      </w:r>
      <w:r w:rsidDel="00000000" w:rsidR="00000000" w:rsidRPr="00000000">
        <w:rPr>
          <w:rtl w:val="0"/>
        </w:rPr>
      </w:r>
    </w:p>
    <w:p w:rsidR="00000000" w:rsidDel="00000000" w:rsidP="00000000" w:rsidRDefault="00000000" w:rsidRPr="00000000" w14:paraId="000000B5">
      <w:pPr>
        <w:spacing w:after="60" w:before="60" w:lineRule="auto"/>
        <w:rPr/>
      </w:pPr>
      <w:r w:rsidDel="00000000" w:rsidR="00000000" w:rsidRPr="00000000">
        <w:rPr>
          <w:rtl w:val="0"/>
        </w:rPr>
      </w:r>
    </w:p>
    <w:p w:rsidR="00000000" w:rsidDel="00000000" w:rsidP="00000000" w:rsidRDefault="00000000" w:rsidRPr="00000000" w14:paraId="000000B6">
      <w:pPr>
        <w:pStyle w:val="Heading2"/>
        <w:spacing w:after="140" w:before="280" w:lineRule="auto"/>
        <w:rPr/>
      </w:pPr>
      <w:r w:rsidDel="00000000" w:rsidR="00000000" w:rsidRPr="00000000">
        <w:rPr>
          <w:rFonts w:ascii="Arial" w:cs="Arial" w:eastAsia="Arial" w:hAnsi="Arial"/>
          <w:b w:val="1"/>
          <w:bCs w:val="1"/>
          <w:rtl w:val="0"/>
        </w:rPr>
        <w:t xml:space="preserve">4.4 Cluster Profiles &amp; Interpretation</w:t>
      </w:r>
      <w:r w:rsidDel="00000000" w:rsidR="00000000" w:rsidRPr="00000000">
        <w:rPr>
          <w:rtl w:val="0"/>
        </w:rPr>
      </w:r>
    </w:p>
    <w:p w:rsidR="00000000" w:rsidDel="00000000" w:rsidP="00000000" w:rsidRDefault="00000000" w:rsidRPr="00000000" w14:paraId="000000B7">
      <w:pPr>
        <w:spacing w:after="60" w:before="60" w:lineRule="auto"/>
        <w:rPr/>
      </w:pPr>
      <w:r w:rsidDel="00000000" w:rsidR="00000000" w:rsidRPr="00000000">
        <w:rPr>
          <w:rtl w:val="0"/>
        </w:rPr>
      </w:r>
    </w:p>
    <w:p w:rsidR="00000000" w:rsidDel="00000000" w:rsidP="00000000" w:rsidRDefault="00000000" w:rsidRPr="00000000" w14:paraId="000000B8">
      <w:pPr>
        <w:pStyle w:val="Heading3"/>
        <w:spacing w:after="100" w:before="200" w:lineRule="auto"/>
        <w:rPr/>
      </w:pPr>
      <w:r w:rsidDel="00000000" w:rsidR="00000000" w:rsidRPr="00000000">
        <w:rPr>
          <w:rFonts w:ascii="Arial" w:cs="Arial" w:eastAsia="Arial" w:hAnsi="Arial"/>
          <w:b w:val="1"/>
          <w:bCs w:val="1"/>
          <w:rtl w:val="0"/>
        </w:rPr>
        <w:t xml:space="preserve">Cluster 0 — Low Moisture / Moderate Care Plants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Mean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Room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22.0°C (coolest)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Humidity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48.8% (lowest)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Soil Moisture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21.8% (driest)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Watering Per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~76 ml every 3.9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Fertilizer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~44 ml</w:t>
            </w:r>
            <w:r w:rsidDel="00000000" w:rsidR="00000000" w:rsidRPr="00000000">
              <w:rPr>
                <w:rtl w:val="0"/>
              </w:rPr>
            </w:r>
          </w:p>
        </w:tc>
      </w:tr>
    </w:tbl>
    <w:p w:rsidR="00000000" w:rsidDel="00000000" w:rsidP="00000000" w:rsidRDefault="00000000" w:rsidRPr="00000000" w14:paraId="000000C5">
      <w:pPr>
        <w:spacing w:after="60" w:before="60" w:lineRule="auto"/>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These plants are drought-tolerant and adapted to low humidity and dry soil. Likely candidates include succulents, cacti, or species like Sansevieria (snake plant) and Aloe vera. They require infrequent watering and moderate fertilizer, and are well-suited for cooler room conditions.</w:t>
      </w:r>
      <w:r w:rsidDel="00000000" w:rsidR="00000000" w:rsidRPr="00000000">
        <w:rPr>
          <w:rtl w:val="0"/>
        </w:rPr>
      </w:r>
    </w:p>
    <w:p w:rsidR="00000000" w:rsidDel="00000000" w:rsidP="00000000" w:rsidRDefault="00000000" w:rsidRPr="00000000" w14:paraId="000000C7">
      <w:pPr>
        <w:spacing w:after="60" w:before="60" w:lineRule="auto"/>
        <w:rPr/>
      </w:pPr>
      <w:r w:rsidDel="00000000" w:rsidR="00000000" w:rsidRPr="00000000">
        <w:rPr>
          <w:rtl w:val="0"/>
        </w:rPr>
      </w:r>
    </w:p>
    <w:p w:rsidR="00000000" w:rsidDel="00000000" w:rsidP="00000000" w:rsidRDefault="00000000" w:rsidRPr="00000000" w14:paraId="000000C8">
      <w:pPr>
        <w:pStyle w:val="Heading3"/>
        <w:spacing w:after="100" w:before="200" w:lineRule="auto"/>
        <w:rPr/>
      </w:pPr>
      <w:r w:rsidDel="00000000" w:rsidR="00000000" w:rsidRPr="00000000">
        <w:rPr>
          <w:rFonts w:ascii="Arial" w:cs="Arial" w:eastAsia="Arial" w:hAnsi="Arial"/>
          <w:b w:val="1"/>
          <w:bCs w:val="1"/>
          <w:rtl w:val="0"/>
        </w:rPr>
        <w:t xml:space="preserve">Cluster 1 — Warm &amp; Moderate Moisture Plants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Mean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Room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25.3°C (warmest)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Humidity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59.4%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Soil Moisture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41.2%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Watering Per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~72 ml every 4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Fertilizer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~22 ml (lowest)</w:t>
            </w:r>
            <w:r w:rsidDel="00000000" w:rsidR="00000000" w:rsidRPr="00000000">
              <w:rPr>
                <w:rtl w:val="0"/>
              </w:rPr>
            </w:r>
          </w:p>
        </w:tc>
      </w:tr>
    </w:tbl>
    <w:p w:rsidR="00000000" w:rsidDel="00000000" w:rsidP="00000000" w:rsidRDefault="00000000" w:rsidRPr="00000000" w14:paraId="000000D5">
      <w:pPr>
        <w:spacing w:after="60" w:before="60" w:lineRule="auto"/>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These plants prefer warm environments with consistent moderate moisture but require minimal fertilizer. They thrive with stable care routines. Possible species: Monstera deliciosa, Dracaena, or Pothos — plants tolerant of indoor warmth with infrequent fertilizing.</w:t>
      </w: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tl w:val="0"/>
        </w:rPr>
      </w:r>
    </w:p>
    <w:p w:rsidR="00000000" w:rsidDel="00000000" w:rsidP="00000000" w:rsidRDefault="00000000" w:rsidRPr="00000000" w14:paraId="000000D8">
      <w:pPr>
        <w:pStyle w:val="Heading3"/>
        <w:spacing w:after="100" w:before="200" w:lineRule="auto"/>
        <w:rPr/>
      </w:pPr>
      <w:r w:rsidDel="00000000" w:rsidR="00000000" w:rsidRPr="00000000">
        <w:rPr>
          <w:rFonts w:ascii="Arial" w:cs="Arial" w:eastAsia="Arial" w:hAnsi="Arial"/>
          <w:b w:val="1"/>
          <w:bCs w:val="1"/>
          <w:rtl w:val="0"/>
        </w:rPr>
        <w:t xml:space="preserve">Cluster 2 — High Water Demand Plants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Mean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Room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23.7°C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Humidity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54.9%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Soil Moisture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35.7%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Watering Per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~277 ml every 1.3 days (highest)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Fertilizer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~50 ml</w:t>
            </w:r>
            <w:r w:rsidDel="00000000" w:rsidR="00000000" w:rsidRPr="00000000">
              <w:rPr>
                <w:rtl w:val="0"/>
              </w:rPr>
            </w:r>
          </w:p>
        </w:tc>
      </w:tr>
    </w:tbl>
    <w:p w:rsidR="00000000" w:rsidDel="00000000" w:rsidP="00000000" w:rsidRDefault="00000000" w:rsidRPr="00000000" w14:paraId="000000E5">
      <w:pPr>
        <w:spacing w:after="60" w:before="60" w:lineRule="auto"/>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This cluster represents plants with exceptionally high water demand — watering nearly daily at ~277 ml/day vs. ~72–76 ml/day in other clusters. Despite high watering, soil moisture (~35.7%) is not the highest, suggesting either fast-draining soils or high transpiration rates. These are likely tropical or fast-growing species such as Calathea, Ferns (Nephrolepis), or Begonia that require constant moisture.</w:t>
      </w:r>
      <w:r w:rsidDel="00000000" w:rsidR="00000000" w:rsidRPr="00000000">
        <w:rPr>
          <w:rtl w:val="0"/>
        </w:rPr>
      </w:r>
    </w:p>
    <w:p w:rsidR="00000000" w:rsidDel="00000000" w:rsidP="00000000" w:rsidRDefault="00000000" w:rsidRPr="00000000" w14:paraId="000000E7">
      <w:pPr>
        <w:spacing w:after="60" w:before="60" w:lineRule="auto"/>
        <w:rPr/>
      </w:pPr>
      <w:r w:rsidDel="00000000" w:rsidR="00000000" w:rsidRPr="00000000">
        <w:rPr>
          <w:rtl w:val="0"/>
        </w:rPr>
      </w:r>
    </w:p>
    <w:p w:rsidR="00000000" w:rsidDel="00000000" w:rsidP="00000000" w:rsidRDefault="00000000" w:rsidRPr="00000000" w14:paraId="000000E8">
      <w:pPr>
        <w:pStyle w:val="Heading3"/>
        <w:spacing w:after="100" w:before="200" w:lineRule="auto"/>
        <w:rPr/>
      </w:pPr>
      <w:r w:rsidDel="00000000" w:rsidR="00000000" w:rsidRPr="00000000">
        <w:rPr>
          <w:rFonts w:ascii="Arial" w:cs="Arial" w:eastAsia="Arial" w:hAnsi="Arial"/>
          <w:b w:val="1"/>
          <w:bCs w:val="1"/>
          <w:rtl w:val="0"/>
        </w:rPr>
        <w:t xml:space="preserve">Cluster 3 — High Nutrient Requirement Plants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Mean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Room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24.9°C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Humidity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56.2%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Soil Moisture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41.3%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Watering Per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~74 ml every 4.2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Fertilizer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~77 ml (highest)</w:t>
            </w:r>
            <w:r w:rsidDel="00000000" w:rsidR="00000000" w:rsidRPr="00000000">
              <w:rPr>
                <w:rtl w:val="0"/>
              </w:rPr>
            </w:r>
          </w:p>
        </w:tc>
      </w:tr>
    </w:tbl>
    <w:p w:rsidR="00000000" w:rsidDel="00000000" w:rsidP="00000000" w:rsidRDefault="00000000" w:rsidRPr="00000000" w14:paraId="000000F5">
      <w:pPr>
        <w:spacing w:after="60" w:before="60" w:lineRule="auto"/>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Plants in this cluster have the highest fertilizer needs while maintaining moderate watering and humidity. They are likely heavy feeders — species with fast growth cycles or flowering plants that consume more nutrients. Examples may include Anthurium or Begonia maculata. This cluster highlights that nutrient management (not just water) is a critical differentiator in indoor plant care.</w:t>
      </w: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tl w:val="0"/>
        </w:rPr>
      </w:r>
    </w:p>
    <w:p w:rsidR="00000000" w:rsidDel="00000000" w:rsidP="00000000" w:rsidRDefault="00000000" w:rsidRPr="00000000" w14:paraId="000000F8">
      <w:pPr>
        <w:pStyle w:val="Heading2"/>
        <w:spacing w:after="140" w:before="280" w:lineRule="auto"/>
        <w:rPr/>
      </w:pPr>
      <w:r w:rsidDel="00000000" w:rsidR="00000000" w:rsidRPr="00000000">
        <w:rPr>
          <w:rFonts w:ascii="Arial" w:cs="Arial" w:eastAsia="Arial" w:hAnsi="Arial"/>
          <w:b w:val="1"/>
          <w:bCs w:val="1"/>
          <w:rtl w:val="0"/>
        </w:rPr>
        <w:t xml:space="preserve">4.5 Health Score Distribution Across Clusters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560"/>
        <w:gridCol w:w="1560"/>
        <w:gridCol w:w="1560"/>
        <w:gridCol w:w="1560"/>
        <w:gridCol w:w="1680"/>
        <w:tblGridChange w:id="0">
          <w:tblGrid>
            <w:gridCol w:w="1440"/>
            <w:gridCol w:w="1560"/>
            <w:gridCol w:w="1560"/>
            <w:gridCol w:w="1560"/>
            <w:gridCol w:w="1560"/>
            <w:gridCol w:w="1680"/>
          </w:tblGrid>
        </w:tblGridChange>
      </w:tblGrid>
      <w:tr>
        <w:trPr>
          <w:cantSplit w:val="0"/>
          <w:tblHeader w:val="1"/>
        </w:trPr>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Cluster</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Score 1 (Dying)</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Score 2</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20"/>
                <w:szCs w:val="20"/>
                <w:rtl w:val="0"/>
              </w:rPr>
              <w:t xml:space="preserve">Score 3</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20"/>
                <w:szCs w:val="20"/>
                <w:rtl w:val="0"/>
              </w:rPr>
              <w:t xml:space="preserve">Score 4</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0"/>
                <w:szCs w:val="20"/>
                <w:rtl w:val="0"/>
              </w:rPr>
              <w:t xml:space="preserve">Score 5 (Thriving)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Cluster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15.8%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19.1%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20.9%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Cluster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13.6%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18.8%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26.4%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23.6%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Cluster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23.9%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19.8%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21.2%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Cluster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16.8%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19.5%</w:t>
            </w:r>
            <w:r w:rsidDel="00000000" w:rsidR="00000000" w:rsidRPr="00000000">
              <w:rPr>
                <w:rtl w:val="0"/>
              </w:rPr>
            </w:r>
          </w:p>
        </w:tc>
      </w:tr>
    </w:tbl>
    <w:p w:rsidR="00000000" w:rsidDel="00000000" w:rsidP="00000000" w:rsidRDefault="00000000" w:rsidRPr="00000000" w14:paraId="00000117">
      <w:pPr>
        <w:spacing w:after="60" w:before="60" w:lineRule="auto"/>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Health scores are roughly evenly spread across all clusters, confirming that clustering was performed on care and environmental features, not on health outcome. Cluster 1 shows a slight tilt toward higher health scores (4 and 5 together = 50%), suggesting that warm, moderate-moisture, low-fertilizer conditions may produce more consistently healthy plants. Cluster 3 has a slight concentration at Score 2, possibly indicating over-fertilization issues.</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pStyle w:val="Heading2"/>
        <w:spacing w:after="140" w:before="280" w:lineRule="auto"/>
        <w:rPr/>
      </w:pPr>
      <w:r w:rsidDel="00000000" w:rsidR="00000000" w:rsidRPr="00000000">
        <w:rPr>
          <w:rFonts w:ascii="Arial" w:cs="Arial" w:eastAsia="Arial" w:hAnsi="Arial"/>
          <w:b w:val="1"/>
          <w:bCs w:val="1"/>
          <w:rtl w:val="0"/>
        </w:rPr>
        <w:t xml:space="preserve">4.6 Cluster Decision Tree Validation</w:t>
      </w:r>
      <w:r w:rsidDel="00000000" w:rsidR="00000000" w:rsidRPr="00000000">
        <w:rPr>
          <w:rtl w:val="0"/>
        </w:rPr>
      </w:r>
    </w:p>
    <w:p w:rsidR="00000000" w:rsidDel="00000000" w:rsidP="00000000" w:rsidRDefault="00000000" w:rsidRPr="00000000" w14:paraId="0000011B">
      <w:pPr>
        <w:spacing w:after="80" w:before="80" w:lineRule="auto"/>
        <w:rPr/>
      </w:pPr>
      <w:r w:rsidDel="00000000" w:rsidR="00000000" w:rsidRPr="00000000">
        <w:rPr>
          <w:rFonts w:ascii="Arial" w:cs="Arial" w:eastAsia="Arial" w:hAnsi="Arial"/>
          <w:sz w:val="22"/>
          <w:szCs w:val="22"/>
          <w:rtl w:val="0"/>
        </w:rPr>
        <w:t xml:space="preserve">A Decision Tree Classifier (max_depth = 4) was trained to predict cluster membership from plant features using an 80/20 train-test split.</w:t>
      </w: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w:cs="Arial" w:eastAsia="Arial" w:hAnsi="Arial"/>
          <w:b w:val="1"/>
          <w:bCs w:val="1"/>
          <w:sz w:val="22"/>
          <w:szCs w:val="22"/>
          <w:rtl w:val="0"/>
        </w:rPr>
        <w:t xml:space="preserve">Result: </w:t>
      </w:r>
      <w:r w:rsidDel="00000000" w:rsidR="00000000" w:rsidRPr="00000000">
        <w:rPr>
          <w:rFonts w:ascii="Arial" w:cs="Arial" w:eastAsia="Arial" w:hAnsi="Arial"/>
          <w:sz w:val="22"/>
          <w:szCs w:val="22"/>
          <w:rtl w:val="0"/>
        </w:rPr>
        <w:t xml:space="preserve">The tree achieved 85% prediction accuracy on the test set.</w:t>
      </w: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Unicode MS" w:cs="Arial Unicode MS" w:eastAsia="Arial Unicode MS" w:hAnsi="Arial Unicode MS"/>
          <w:sz w:val="22"/>
          <w:szCs w:val="22"/>
          <w:rtl w:val="0"/>
        </w:rPr>
        <w:t xml:space="preserve">An 85% accuracy score confirms that the clusters are not random — they have real, learnable structure based on the input features. The decision tree also provides human-readable splitting rules (e.g., if Watering_Per_Day_ml &gt; threshold → likely Cluster 2), making the clustering interpretable to non-technical stakeholders.</w:t>
      </w: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spacing w:after="180" w:before="360" w:lineRule="auto"/>
        <w:rPr/>
      </w:pPr>
      <w:r w:rsidDel="00000000" w:rsidR="00000000" w:rsidRPr="00000000">
        <w:rPr>
          <w:rFonts w:ascii="Arial" w:cs="Arial" w:eastAsia="Arial" w:hAnsi="Arial"/>
          <w:b w:val="1"/>
          <w:bCs w:val="1"/>
          <w:rtl w:val="0"/>
        </w:rPr>
        <w:t xml:space="preserve">5. Section 4: Feature Selection</w:t>
      </w:r>
      <w:r w:rsidDel="00000000" w:rsidR="00000000" w:rsidRPr="00000000">
        <w:rPr>
          <w:rtl w:val="0"/>
        </w:rPr>
      </w:r>
    </w:p>
    <w:p w:rsidR="00000000" w:rsidDel="00000000" w:rsidP="00000000" w:rsidRDefault="00000000" w:rsidRPr="00000000" w14:paraId="00000121">
      <w:pPr>
        <w:pBdr>
          <w:bottom w:color="2e5e8e" w:space="1" w:sz="4" w:val="single"/>
        </w:pBdr>
        <w:spacing w:after="120" w:before="120" w:lineRule="auto"/>
        <w:rPr/>
      </w:pPr>
      <w:r w:rsidDel="00000000" w:rsidR="00000000" w:rsidRPr="00000000">
        <w:rPr>
          <w:rtl w:val="0"/>
        </w:rPr>
      </w:r>
    </w:p>
    <w:p w:rsidR="00000000" w:rsidDel="00000000" w:rsidP="00000000" w:rsidRDefault="00000000" w:rsidRPr="00000000" w14:paraId="00000122">
      <w:pPr>
        <w:spacing w:after="80" w:before="80" w:lineRule="auto"/>
        <w:rPr/>
      </w:pPr>
      <w:r w:rsidDel="00000000" w:rsidR="00000000" w:rsidRPr="00000000">
        <w:rPr>
          <w:rFonts w:ascii="Arial" w:cs="Arial" w:eastAsia="Arial" w:hAnsi="Arial"/>
          <w:sz w:val="22"/>
          <w:szCs w:val="22"/>
          <w:rtl w:val="0"/>
        </w:rPr>
        <w:t xml:space="preserve">Three complementary methods were used to identify the most predictive features for health score classification.</w:t>
      </w:r>
      <w:r w:rsidDel="00000000" w:rsidR="00000000" w:rsidRPr="00000000">
        <w:rPr>
          <w:rtl w:val="0"/>
        </w:rPr>
      </w:r>
    </w:p>
    <w:p w:rsidR="00000000" w:rsidDel="00000000" w:rsidP="00000000" w:rsidRDefault="00000000" w:rsidRPr="00000000" w14:paraId="00000123">
      <w:pPr>
        <w:spacing w:after="60" w:before="60" w:lineRule="auto"/>
        <w:rPr/>
      </w:pPr>
      <w:r w:rsidDel="00000000" w:rsidR="00000000" w:rsidRPr="00000000">
        <w:rPr>
          <w:rtl w:val="0"/>
        </w:rPr>
      </w:r>
    </w:p>
    <w:p w:rsidR="00000000" w:rsidDel="00000000" w:rsidP="00000000" w:rsidRDefault="00000000" w:rsidRPr="00000000" w14:paraId="00000124">
      <w:pPr>
        <w:pStyle w:val="Heading2"/>
        <w:spacing w:after="140" w:before="280" w:lineRule="auto"/>
        <w:rPr/>
      </w:pPr>
      <w:r w:rsidDel="00000000" w:rsidR="00000000" w:rsidRPr="00000000">
        <w:rPr>
          <w:rFonts w:ascii="Arial" w:cs="Arial" w:eastAsia="Arial" w:hAnsi="Arial"/>
          <w:b w:val="1"/>
          <w:bCs w:val="1"/>
          <w:rtl w:val="0"/>
        </w:rPr>
        <w:t xml:space="preserve">5.1 Feature Importance (Tree-Based Model)</w:t>
      </w:r>
      <w:r w:rsidDel="00000000" w:rsidR="00000000" w:rsidRPr="00000000">
        <w:rPr>
          <w:rtl w:val="0"/>
        </w:rPr>
      </w:r>
    </w:p>
    <w:tbl>
      <w:tblPr>
        <w:tblStyle w:val="Table1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500"/>
        <w:gridCol w:w="2960"/>
        <w:tblGridChange w:id="0">
          <w:tblGrid>
            <w:gridCol w:w="900"/>
            <w:gridCol w:w="4500"/>
            <w:gridCol w:w="2960"/>
          </w:tblGrid>
        </w:tblGridChange>
      </w:tblGrid>
      <w:tr>
        <w:trPr>
          <w:cantSplit w:val="0"/>
          <w:tblHeader w:val="1"/>
        </w:trPr>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20"/>
                <w:szCs w:val="20"/>
                <w:rtl w:val="0"/>
              </w:rPr>
              <w:t xml:space="preserve">Rank</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20"/>
                <w:szCs w:val="20"/>
                <w:rtl w:val="0"/>
              </w:rPr>
              <w:t xml:space="preserve">Importance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Fertilizer_Amount_ml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0.1974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Watering_Per_Day_ml_Cluster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0.1613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Soil_Moisture_%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0.1285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Watering_Frequency_days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0.1072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Room_Temperature_C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0.0783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Humidity_%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0.0492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Watering_Amount_ml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0.0411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Height_cm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0.0323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Leaf_Count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0.0276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New_Growth_Count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0.0196</w:t>
            </w:r>
            <w:r w:rsidDel="00000000" w:rsidR="00000000" w:rsidRPr="00000000">
              <w:rPr>
                <w:rtl w:val="0"/>
              </w:rPr>
            </w:r>
          </w:p>
        </w:tc>
      </w:tr>
    </w:tbl>
    <w:p w:rsidR="00000000" w:rsidDel="00000000" w:rsidP="00000000" w:rsidRDefault="00000000" w:rsidRPr="00000000" w14:paraId="00000146">
      <w:pPr>
        <w:spacing w:after="60" w:before="60" w:lineRule="auto"/>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Fertilizer amount is the single strongest predictor of health score (19.7%), followed by daily watering volume (16.1%) and soil moisture (12.9%). Together, these three features account for nearly 50% of the model's predictive power. Physical growth metrics (Height_cm, Leaf_Count, New_Growth_Count) contribute modestly, confirming they are symptoms of health rather than causes. Pest-related features and soil/fertilizer types collectively have low importance — their impact is likely captured through the continuous care features.</w:t>
      </w:r>
      <w:r w:rsidDel="00000000" w:rsidR="00000000" w:rsidRPr="00000000">
        <w:rPr>
          <w:rtl w:val="0"/>
        </w:rPr>
      </w:r>
    </w:p>
    <w:p w:rsidR="00000000" w:rsidDel="00000000" w:rsidP="00000000" w:rsidRDefault="00000000" w:rsidRPr="00000000" w14:paraId="00000148">
      <w:pPr>
        <w:spacing w:after="60" w:before="60" w:lineRule="auto"/>
        <w:rPr/>
      </w:pPr>
      <w:r w:rsidDel="00000000" w:rsidR="00000000" w:rsidRPr="00000000">
        <w:rPr>
          <w:rtl w:val="0"/>
        </w:rPr>
      </w:r>
    </w:p>
    <w:p w:rsidR="00000000" w:rsidDel="00000000" w:rsidP="00000000" w:rsidRDefault="00000000" w:rsidRPr="00000000" w14:paraId="00000149">
      <w:pPr>
        <w:pStyle w:val="Heading2"/>
        <w:spacing w:after="140" w:before="280" w:lineRule="auto"/>
        <w:rPr/>
      </w:pPr>
      <w:r w:rsidDel="00000000" w:rsidR="00000000" w:rsidRPr="00000000">
        <w:rPr>
          <w:rFonts w:ascii="Arial" w:cs="Arial" w:eastAsia="Arial" w:hAnsi="Arial"/>
          <w:b w:val="1"/>
          <w:bCs w:val="1"/>
          <w:rtl w:val="0"/>
        </w:rPr>
        <w:t xml:space="preserve">5.2 Recursive Feature Elimination (RFE)</w:t>
      </w:r>
      <w:r w:rsidDel="00000000" w:rsidR="00000000" w:rsidRPr="00000000">
        <w:rPr>
          <w:rtl w:val="0"/>
        </w:rPr>
      </w:r>
    </w:p>
    <w:p w:rsidR="00000000" w:rsidDel="00000000" w:rsidP="00000000" w:rsidRDefault="00000000" w:rsidRPr="00000000" w14:paraId="0000014A">
      <w:pPr>
        <w:spacing w:after="80" w:before="80" w:lineRule="auto"/>
        <w:rPr/>
      </w:pPr>
      <w:r w:rsidDel="00000000" w:rsidR="00000000" w:rsidRPr="00000000">
        <w:rPr>
          <w:rFonts w:ascii="Arial" w:cs="Arial" w:eastAsia="Arial" w:hAnsi="Arial"/>
          <w:sz w:val="22"/>
          <w:szCs w:val="22"/>
          <w:rtl w:val="0"/>
        </w:rPr>
        <w:t xml:space="preserve">RFE with a Random Forest Classifier (300 estimators) was run to select the top 8 features.</w:t>
      </w:r>
      <w:r w:rsidDel="00000000" w:rsidR="00000000" w:rsidRPr="00000000">
        <w:rPr>
          <w:rtl w:val="0"/>
        </w:rPr>
      </w:r>
    </w:p>
    <w:p w:rsidR="00000000" w:rsidDel="00000000" w:rsidP="00000000" w:rsidRDefault="00000000" w:rsidRPr="00000000" w14:paraId="0000014B">
      <w:pPr>
        <w:spacing w:after="60" w:before="60" w:lineRule="auto"/>
        <w:rPr/>
      </w:pPr>
      <w:r w:rsidDel="00000000" w:rsidR="00000000" w:rsidRPr="00000000">
        <w:rPr>
          <w:rtl w:val="0"/>
        </w:rPr>
      </w:r>
    </w:p>
    <w:p w:rsidR="00000000" w:rsidDel="00000000" w:rsidP="00000000" w:rsidRDefault="00000000" w:rsidRPr="00000000" w14:paraId="0000014C">
      <w:pPr>
        <w:spacing w:after="80" w:before="80" w:lineRule="auto"/>
        <w:rPr/>
      </w:pPr>
      <w:r w:rsidDel="00000000" w:rsidR="00000000" w:rsidRPr="00000000">
        <w:rPr>
          <w:rFonts w:ascii="Arial" w:cs="Arial" w:eastAsia="Arial" w:hAnsi="Arial"/>
          <w:sz w:val="22"/>
          <w:szCs w:val="22"/>
          <w:rtl w:val="0"/>
        </w:rPr>
        <w:t xml:space="preserve">Selected features: Height_cm, Watering_Amount_ml, Watering_Frequency_days, Room_Temperature_C, Humidity_%, Fertilizer_Amount_ml, Soil_Moisture_%, Watering_Per_Day_ml_Cluster.</w:t>
      </w:r>
      <w:r w:rsidDel="00000000" w:rsidR="00000000" w:rsidRPr="00000000">
        <w:rPr>
          <w:rtl w:val="0"/>
        </w:rPr>
      </w:r>
    </w:p>
    <w:p w:rsidR="00000000" w:rsidDel="00000000" w:rsidP="00000000" w:rsidRDefault="00000000" w:rsidRPr="00000000" w14:paraId="0000014D">
      <w:pPr>
        <w:spacing w:after="60" w:before="60" w:lineRule="auto"/>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RFE independently confirmed the feature importance ranking. Both methods agree that the core predictors are: fertilizer, watering metrics (amount, frequency, and daily average), soil moisture, and temperature/humidity. This cross-validation through two methods increases confidence in the selected feature set.</w:t>
      </w:r>
      <w:r w:rsidDel="00000000" w:rsidR="00000000" w:rsidRPr="00000000">
        <w:rPr>
          <w:rtl w:val="0"/>
        </w:rPr>
      </w:r>
    </w:p>
    <w:p w:rsidR="00000000" w:rsidDel="00000000" w:rsidP="00000000" w:rsidRDefault="00000000" w:rsidRPr="00000000" w14:paraId="0000014F">
      <w:pPr>
        <w:spacing w:after="60" w:before="60" w:lineRule="auto"/>
        <w:rPr/>
      </w:pPr>
      <w:r w:rsidDel="00000000" w:rsidR="00000000" w:rsidRPr="00000000">
        <w:rPr>
          <w:rtl w:val="0"/>
        </w:rPr>
      </w:r>
    </w:p>
    <w:p w:rsidR="00000000" w:rsidDel="00000000" w:rsidP="00000000" w:rsidRDefault="00000000" w:rsidRPr="00000000" w14:paraId="00000150">
      <w:pPr>
        <w:pStyle w:val="Heading2"/>
        <w:spacing w:after="140" w:before="280" w:lineRule="auto"/>
        <w:rPr/>
      </w:pPr>
      <w:r w:rsidDel="00000000" w:rsidR="00000000" w:rsidRPr="00000000">
        <w:rPr>
          <w:rFonts w:ascii="Arial" w:cs="Arial" w:eastAsia="Arial" w:hAnsi="Arial"/>
          <w:b w:val="1"/>
          <w:bCs w:val="1"/>
          <w:rtl w:val="0"/>
        </w:rPr>
        <w:t xml:space="preserve">5.3 Mutual Information (MI) Scores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700"/>
        <w:gridCol w:w="4160"/>
        <w:tblGridChange w:id="0">
          <w:tblGrid>
            <w:gridCol w:w="3500"/>
            <w:gridCol w:w="1700"/>
            <w:gridCol w:w="4160"/>
          </w:tblGrid>
        </w:tblGridChange>
      </w:tblGrid>
      <w:tr>
        <w:trPr>
          <w:cantSplit w:val="0"/>
          <w:tblHeader w:val="1"/>
        </w:trPr>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MI Score</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Significance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Watering_Per_Day_ml_Cluster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0.4205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Very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Fertilizer_Amount_ml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0.3622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Very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Watering_Frequency_days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0.3405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Soil_Moisture_%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0.1759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Moderate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Room_Temperature_C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0.0908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Low-Moderate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Watering_Amount_ml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0.0512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Pest_Presence_Aphids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0.0388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Very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Fertilizer_Type_Organic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0.0365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Very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Soil_Type_Loamy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0.0349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Very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Humidity_%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0.0342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Very Low</w:t>
            </w:r>
            <w:r w:rsidDel="00000000" w:rsidR="00000000" w:rsidRPr="00000000">
              <w:rPr>
                <w:rtl w:val="0"/>
              </w:rPr>
            </w:r>
          </w:p>
        </w:tc>
      </w:tr>
    </w:tbl>
    <w:p w:rsidR="00000000" w:rsidDel="00000000" w:rsidP="00000000" w:rsidRDefault="00000000" w:rsidRPr="00000000" w14:paraId="00000172">
      <w:pPr>
        <w:spacing w:after="60" w:before="60" w:lineRule="auto"/>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w:cs="Arial" w:eastAsia="Arial" w:hAnsi="Arial"/>
          <w:b w:val="1"/>
          <w:bCs w:val="1"/>
          <w:sz w:val="22"/>
          <w:szCs w:val="22"/>
          <w:rtl w:val="0"/>
        </w:rPr>
        <w:t xml:space="preserve">Interpretation: </w:t>
      </w:r>
      <w:r w:rsidDel="00000000" w:rsidR="00000000" w:rsidRPr="00000000">
        <w:rPr>
          <w:rFonts w:ascii="Arial" w:cs="Arial" w:eastAsia="Arial" w:hAnsi="Arial"/>
          <w:sz w:val="22"/>
          <w:szCs w:val="22"/>
          <w:rtl w:val="0"/>
        </w:rPr>
        <w:t xml:space="preserve">Mutual Information scores are particularly valuable because they capture non-linear dependencies — any statistical relationship, not just linear correlation. Watering_Per_Day_ml_Cluster achieves the highest MI score (0.42), indicating it shares significant non-linear information with the health score. Fertilizer_Amount_ml and Watering_Frequency_days follow closely. Pest presence and soil type have very low MI scores, confirming they are weak independent predictors.</w:t>
      </w:r>
      <w:r w:rsidDel="00000000" w:rsidR="00000000" w:rsidRPr="00000000">
        <w:rPr>
          <w:rtl w:val="0"/>
        </w:rPr>
      </w:r>
    </w:p>
    <w:p w:rsidR="00000000" w:rsidDel="00000000" w:rsidP="00000000" w:rsidRDefault="00000000" w:rsidRPr="00000000" w14:paraId="00000174">
      <w:pPr>
        <w:spacing w:after="60" w:before="60" w:lineRule="auto"/>
        <w:rPr/>
      </w:pPr>
      <w:r w:rsidDel="00000000" w:rsidR="00000000" w:rsidRPr="00000000">
        <w:rPr>
          <w:rtl w:val="0"/>
        </w:rPr>
      </w:r>
    </w:p>
    <w:p w:rsidR="00000000" w:rsidDel="00000000" w:rsidP="00000000" w:rsidRDefault="00000000" w:rsidRPr="00000000" w14:paraId="00000175">
      <w:pPr>
        <w:pStyle w:val="Heading2"/>
        <w:spacing w:after="140" w:before="280" w:lineRule="auto"/>
        <w:rPr/>
      </w:pPr>
      <w:r w:rsidDel="00000000" w:rsidR="00000000" w:rsidRPr="00000000">
        <w:rPr>
          <w:rFonts w:ascii="Arial" w:cs="Arial" w:eastAsia="Arial" w:hAnsi="Arial"/>
          <w:b w:val="1"/>
          <w:bCs w:val="1"/>
          <w:rtl w:val="0"/>
        </w:rPr>
        <w:t xml:space="preserve">5.4 Consolidated Final Feature Set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400"/>
        <w:gridCol w:w="1500"/>
        <w:gridCol w:w="2060"/>
        <w:tblGridChange w:id="0">
          <w:tblGrid>
            <w:gridCol w:w="2800"/>
            <w:gridCol w:w="1600"/>
            <w:gridCol w:w="1400"/>
            <w:gridCol w:w="1500"/>
            <w:gridCol w:w="2060"/>
          </w:tblGrid>
        </w:tblGridChange>
      </w:tblGrid>
      <w:tr>
        <w:trPr>
          <w:cantSplit w:val="0"/>
          <w:tblHeader w:val="1"/>
        </w:trPr>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0"/>
                <w:szCs w:val="20"/>
                <w:rtl w:val="0"/>
              </w:rPr>
              <w:t xml:space="preserve">Importance Rank</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20"/>
                <w:szCs w:val="20"/>
                <w:rtl w:val="0"/>
              </w:rPr>
              <w:t xml:space="preserve">RFE Selected</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20"/>
                <w:szCs w:val="20"/>
                <w:rtl w:val="0"/>
              </w:rPr>
              <w:t xml:space="preserve">MI Score</w:t>
            </w:r>
            <w:r w:rsidDel="00000000" w:rsidR="00000000" w:rsidRPr="00000000">
              <w:rPr>
                <w:rtl w:val="0"/>
              </w:rPr>
            </w:r>
          </w:p>
        </w:tc>
        <w:tc>
          <w:tcPr>
            <w:tcBorders>
              <w:top w:color="2e5e8e" w:space="0" w:sz="4" w:val="single"/>
              <w:left w:color="2e5e8e" w:space="0" w:sz="4" w:val="single"/>
              <w:bottom w:color="2e5e8e" w:space="0" w:sz="4" w:val="single"/>
              <w:right w:color="2e5e8e" w:space="0" w:sz="4" w:val="single"/>
            </w:tcBorders>
            <w:shd w:fill="2e5e8e" w:val="clea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20"/>
                <w:szCs w:val="20"/>
                <w:rtl w:val="0"/>
              </w:rPr>
              <w:t xml:space="preserve">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Fertilizer_Amount_ml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1st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0.362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Core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Watering_Per_Day_ml (derived)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2nd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0.421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Core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Soil_Moisture_%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3rd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0.176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Core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Watering_Frequency_days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4th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0.341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Core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Room_Temperature_C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5th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0.091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Include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Humidity_%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6th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0.034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Include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Watering_Amount_ml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7th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0.051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Include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Height_cm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8th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Include</w:t>
            </w:r>
            <w:r w:rsidDel="00000000" w:rsidR="00000000" w:rsidRPr="00000000">
              <w:rPr>
                <w:rtl w:val="0"/>
              </w:rPr>
            </w:r>
          </w:p>
        </w:tc>
      </w:tr>
    </w:tbl>
    <w:p w:rsidR="00000000" w:rsidDel="00000000" w:rsidP="00000000" w:rsidRDefault="00000000" w:rsidRPr="00000000" w14:paraId="000001A3">
      <w:pPr>
        <w:spacing w:after="60" w:before="60" w:lineRule="auto"/>
        <w:rPr/>
      </w:pPr>
      <w:r w:rsidDel="00000000" w:rsidR="00000000" w:rsidRPr="00000000">
        <w:rPr>
          <w:rtl w:val="0"/>
        </w:rPr>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spacing w:after="180" w:before="360" w:lineRule="auto"/>
        <w:rPr/>
      </w:pPr>
      <w:r w:rsidDel="00000000" w:rsidR="00000000" w:rsidRPr="00000000">
        <w:rPr>
          <w:rFonts w:ascii="Arial" w:cs="Arial" w:eastAsia="Arial" w:hAnsi="Arial"/>
          <w:b w:val="1"/>
          <w:bCs w:val="1"/>
          <w:rtl w:val="0"/>
        </w:rPr>
        <w:t xml:space="preserve">6. Key Insights &amp; Conclusions</w:t>
      </w:r>
      <w:r w:rsidDel="00000000" w:rsidR="00000000" w:rsidRPr="00000000">
        <w:rPr>
          <w:rtl w:val="0"/>
        </w:rPr>
      </w:r>
    </w:p>
    <w:p w:rsidR="00000000" w:rsidDel="00000000" w:rsidP="00000000" w:rsidRDefault="00000000" w:rsidRPr="00000000" w14:paraId="000001A6">
      <w:pPr>
        <w:pBdr>
          <w:bottom w:color="2e5e8e" w:space="1" w:sz="4" w:val="single"/>
        </w:pBdr>
        <w:spacing w:after="120" w:before="120" w:lineRule="auto"/>
        <w:rPr/>
      </w:pPr>
      <w:r w:rsidDel="00000000" w:rsidR="00000000" w:rsidRPr="00000000">
        <w:rPr>
          <w:rtl w:val="0"/>
        </w:rPr>
      </w:r>
    </w:p>
    <w:p w:rsidR="00000000" w:rsidDel="00000000" w:rsidP="00000000" w:rsidRDefault="00000000" w:rsidRPr="00000000" w14:paraId="000001A7">
      <w:pPr>
        <w:pStyle w:val="Heading2"/>
        <w:spacing w:after="140" w:before="280" w:lineRule="auto"/>
        <w:rPr/>
      </w:pPr>
      <w:r w:rsidDel="00000000" w:rsidR="00000000" w:rsidRPr="00000000">
        <w:rPr>
          <w:rFonts w:ascii="Arial" w:cs="Arial" w:eastAsia="Arial" w:hAnsi="Arial"/>
          <w:b w:val="1"/>
          <w:bCs w:val="1"/>
          <w:rtl w:val="0"/>
        </w:rPr>
        <w:t xml:space="preserve">6.1 Primary Drivers of Plant Health</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Fertilizer quantity is the strongest predictor of health — over- or under-fertilizing has the highest impact on outcome.</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watering volume (a derived feature) outperforms raw watering amount or frequency alone as a predictor, demonstrating the value of feature engineering.</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Soil moisture percentage captures the combined effect of watering, soil type, and drainage — it is a reliable real-time proxy for water availability to roots.</w:t>
      </w:r>
    </w:p>
    <w:p w:rsidR="00000000" w:rsidDel="00000000" w:rsidP="00000000" w:rsidRDefault="00000000" w:rsidRPr="00000000" w14:paraId="000001AB">
      <w:pPr>
        <w:spacing w:after="60" w:before="60" w:lineRule="auto"/>
        <w:rPr/>
      </w:pPr>
      <w:r w:rsidDel="00000000" w:rsidR="00000000" w:rsidRPr="00000000">
        <w:rPr>
          <w:rtl w:val="0"/>
        </w:rPr>
      </w:r>
    </w:p>
    <w:p w:rsidR="00000000" w:rsidDel="00000000" w:rsidP="00000000" w:rsidRDefault="00000000" w:rsidRPr="00000000" w14:paraId="000001AC">
      <w:pPr>
        <w:pStyle w:val="Heading2"/>
        <w:spacing w:after="140" w:before="280" w:lineRule="auto"/>
        <w:rPr/>
      </w:pPr>
      <w:r w:rsidDel="00000000" w:rsidR="00000000" w:rsidRPr="00000000">
        <w:rPr>
          <w:rFonts w:ascii="Arial" w:cs="Arial" w:eastAsia="Arial" w:hAnsi="Arial"/>
          <w:b w:val="1"/>
          <w:bCs w:val="1"/>
          <w:rtl w:val="0"/>
        </w:rPr>
        <w:t xml:space="preserve">6.2 Clustering Actionable Insights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distinct plant care profiles exist in the dataset, each requiring different care strategies.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 2 plants (high water demand) are most at risk of under-watering if treated with general care guidelines.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 3 plants (high nutrient requirement) may suffer from nutrient deficiency if fertilized at standard rates.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Knowing a plant's cluster can provide personalized care recommendations without needing to know its exact species.</w:t>
      </w:r>
    </w:p>
    <w:p w:rsidR="00000000" w:rsidDel="00000000" w:rsidP="00000000" w:rsidRDefault="00000000" w:rsidRPr="00000000" w14:paraId="000001B1">
      <w:pPr>
        <w:spacing w:after="60" w:before="60" w:lineRule="auto"/>
        <w:rPr/>
      </w:pPr>
      <w:r w:rsidDel="00000000" w:rsidR="00000000" w:rsidRPr="00000000">
        <w:rPr>
          <w:rtl w:val="0"/>
        </w:rPr>
      </w:r>
    </w:p>
    <w:p w:rsidR="00000000" w:rsidDel="00000000" w:rsidP="00000000" w:rsidRDefault="00000000" w:rsidRPr="00000000" w14:paraId="000001B2">
      <w:pPr>
        <w:pStyle w:val="Heading2"/>
        <w:spacing w:after="140" w:before="280" w:lineRule="auto"/>
        <w:rPr/>
      </w:pPr>
      <w:r w:rsidDel="00000000" w:rsidR="00000000" w:rsidRPr="00000000">
        <w:rPr>
          <w:rFonts w:ascii="Arial" w:cs="Arial" w:eastAsia="Arial" w:hAnsi="Arial"/>
          <w:b w:val="1"/>
          <w:bCs w:val="1"/>
          <w:rtl w:val="0"/>
        </w:rPr>
        <w:t xml:space="preserve">6.3 Model Suitability</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feature multicollinearity and non-linear MI scores confirm that tree-based models (Random Forest, XGBoost, Gradient Boosting) are the most appropriate for this dataset.</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selected 8-feature set retains the most predictive information while reducing dimensionality and noise.</w:t>
      </w:r>
    </w:p>
    <w:p w:rsidR="00000000" w:rsidDel="00000000" w:rsidP="00000000" w:rsidRDefault="00000000" w:rsidRPr="00000000" w14:paraId="000001B5">
      <w:pPr>
        <w:spacing w:after="60" w:before="60" w:lineRule="auto"/>
        <w:rPr/>
      </w:pPr>
      <w:r w:rsidDel="00000000" w:rsidR="00000000" w:rsidRPr="00000000">
        <w:rPr>
          <w:rtl w:val="0"/>
        </w:rPr>
      </w:r>
    </w:p>
    <w:p w:rsidR="00000000" w:rsidDel="00000000" w:rsidP="00000000" w:rsidRDefault="00000000" w:rsidRPr="00000000" w14:paraId="000001B6">
      <w:pPr>
        <w:pStyle w:val="Heading2"/>
        <w:spacing w:after="140" w:before="280" w:lineRule="auto"/>
        <w:rPr/>
      </w:pPr>
      <w:r w:rsidDel="00000000" w:rsidR="00000000" w:rsidRPr="00000000">
        <w:rPr>
          <w:rFonts w:ascii="Arial" w:cs="Arial" w:eastAsia="Arial" w:hAnsi="Arial"/>
          <w:b w:val="1"/>
          <w:bCs w:val="1"/>
          <w:rtl w:val="0"/>
        </w:rPr>
        <w:t xml:space="preserve">6.4 Recommendations for Next Steps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Training: Train XGBoost or Random Forest on the 8 selected features with cross-validation to predict Health_Score.</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Cluster-Aware Modelling: Use cluster membership (0–3) as an additional engineered feature in the final model.</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Quality: Address the pandas FutureWarning for inplace operations by adopting the df[col] = df[col].method(value) syntax in future iterations.</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Pest Analysis: Conduct a separate sub-analysis on pest presence and severity, which was excluded from clustering but may explain health score variance in specific subgroups.</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 Integration: If deploying in a real-world IoT context, the 4 core features (Fertilizer, Watering, Soil Moisture, Temperature) align well with commercially available plant sensors.</w:t>
      </w:r>
    </w:p>
    <w:p w:rsidR="00000000" w:rsidDel="00000000" w:rsidP="00000000" w:rsidRDefault="00000000" w:rsidRPr="00000000" w14:paraId="000001BC">
      <w:pPr>
        <w:spacing w:after="60" w:before="60" w:lineRule="auto"/>
        <w:rPr/>
      </w:pPr>
      <w:r w:rsidDel="00000000" w:rsidR="00000000" w:rsidRPr="00000000">
        <w:rPr>
          <w:rtl w:val="0"/>
        </w:rPr>
      </w:r>
    </w:p>
    <w:p w:rsidR="00000000" w:rsidDel="00000000" w:rsidP="00000000" w:rsidRDefault="00000000" w:rsidRPr="00000000" w14:paraId="000001BD">
      <w:pPr>
        <w:pBdr>
          <w:bottom w:color="2e5e8e" w:space="1" w:sz="4" w:val="single"/>
        </w:pBdr>
        <w:spacing w:after="120" w:before="120" w:lineRule="auto"/>
        <w:rPr/>
      </w:pPr>
      <w:r w:rsidDel="00000000" w:rsidR="00000000" w:rsidRPr="00000000">
        <w:rPr>
          <w:rtl w:val="0"/>
        </w:rPr>
      </w:r>
    </w:p>
    <w:p w:rsidR="00000000" w:rsidDel="00000000" w:rsidP="00000000" w:rsidRDefault="00000000" w:rsidRPr="00000000" w14:paraId="000001BE">
      <w:pPr>
        <w:spacing w:after="60" w:before="60" w:lineRule="auto"/>
        <w:rPr/>
      </w:pPr>
      <w:r w:rsidDel="00000000" w:rsidR="00000000" w:rsidRPr="00000000">
        <w:rPr>
          <w:rtl w:val="0"/>
        </w:rPr>
      </w:r>
    </w:p>
    <w:p w:rsidR="00000000" w:rsidDel="00000000" w:rsidP="00000000" w:rsidRDefault="00000000" w:rsidRPr="00000000" w14:paraId="000001BF">
      <w:pPr>
        <w:jc w:val="center"/>
        <w:rPr/>
      </w:pPr>
      <w:r w:rsidDel="00000000" w:rsidR="00000000" w:rsidRPr="00000000">
        <w:rPr>
          <w:rFonts w:ascii="Arial" w:cs="Arial" w:eastAsia="Arial" w:hAnsi="Arial"/>
          <w:color w:val="777777"/>
          <w:sz w:val="20"/>
          <w:szCs w:val="20"/>
          <w:rtl w:val="0"/>
        </w:rPr>
        <w:t xml:space="preserve">End of Technical Documentation</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pBdr>
        <w:top w:color="cccccc" w:space="4" w:sz="4" w:val="single"/>
      </w:pBdr>
      <w:spacing w:before="80" w:lineRule="auto"/>
      <w:jc w:val="center"/>
      <w:rPr/>
    </w:pPr>
    <w:r w:rsidDel="00000000" w:rsidR="00000000" w:rsidRPr="00000000">
      <w:rPr>
        <w:rFonts w:ascii="Arial" w:cs="Arial" w:eastAsia="Arial" w:hAnsi="Arial"/>
        <w:color w:val="777777"/>
        <w:sz w:val="18"/>
        <w:szCs w:val="18"/>
        <w:rtl w:val="0"/>
      </w:rPr>
      <w:t xml:space="preserve">Page </w:t>
    </w:r>
    <w:r w:rsidDel="00000000" w:rsidR="00000000" w:rsidRPr="00000000">
      <w:rPr>
        <w:rFonts w:ascii="Arial" w:cs="Arial" w:eastAsia="Arial" w:hAnsi="Arial"/>
        <w:color w:val="777777"/>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777777"/>
        <w:sz w:val="18"/>
        <w:szCs w:val="18"/>
        <w:rtl w:val="0"/>
      </w:rPr>
      <w:t xml:space="preserve"> of </w:t>
    </w:r>
    <w:r w:rsidDel="00000000" w:rsidR="00000000" w:rsidRPr="00000000">
      <w:rPr>
        <w:rFonts w:ascii="Arial" w:cs="Arial" w:eastAsia="Arial" w:hAnsi="Arial"/>
        <w:color w:val="777777"/>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Bdr>
        <w:bottom w:color="2e5e8e" w:space="4" w:sz="4" w:val="single"/>
      </w:pBdr>
      <w:spacing w:after="120" w:lineRule="auto"/>
      <w:rPr/>
    </w:pPr>
    <w:r w:rsidDel="00000000" w:rsidR="00000000" w:rsidRPr="00000000">
      <w:rPr>
        <w:rFonts w:ascii="Arial" w:cs="Arial" w:eastAsia="Arial" w:hAnsi="Arial"/>
        <w:color w:val="555555"/>
        <w:sz w:val="18"/>
        <w:szCs w:val="18"/>
        <w:rtl w:val="0"/>
      </w:rPr>
      <w:t xml:space="preserve">Indoor Plant Health &amp; Growth Factors — Technical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5e8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a7ab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