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SHL Assessment Recommendation Agent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Approach Document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SHL Labs AI Intern Assignment  |  May 2026</w:t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Problem &amp; Design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Hiring managers rarely know the right SHL vocabulary to find the correct assessment. The agent bridges this gap through structured dialogue: clarify intent, retrieve relevant catalogue items, and commit to a grounded shortlist — all within 8 turns and 30 seconds.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 &amp; 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Pydantic v2 — async-ready, automatic schema validation, fast startup on free-tier hosts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 4.5 — lowest latency (~3-5 s) on the Anthropic tier, sufficient quality for structured JSON output. Sonnet can be swapped in one 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Retrieval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TF-IDF over 377 catalogue items + strategic keyword boosts. Scores are pre-computed at startup; each query is a dot-product, adding &lt;1 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stateless: the full conversation history is sent on every POST /chat call. No database, no sessions.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Web Service (free tier). Dockerfile + render.yaml included. Cold start ≤ 2 min.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Agent Decision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follows four explicit decision rules in the system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Clarify — if the last user message is too vague (no role, level, or domain), ask one focused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 — once enough context is present (typically turn 2-3), commit to 1-10 items sourced only from retrieved candidates.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Refine — honour mid-conversation edits by regenerating the shortlist from updated context, not starting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Refuse — return empty recommendations for off-topic queries, legal questions, and prompt injection (detected by a fast pre-LLM keyword filter before any token is spent).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Retrieval Strategy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Catalogue Processing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377-item catalogue (parsed from the provided JSON, fixing one literal newline inside a string value at entity_id 4207) is processed at startup into a searchable index. Each item gets a TF-IDF vector built over a concatenation of: product name, category labels, job levels, and description text.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Query Expansion &amp; Boosting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Pure TF-IDF misses products that use different vocabulary from the user's query. For example, a query about 'personality' or 'senior developer' would not score OPQ32r highly, yet OPQ32r should appear in almost every professional-level shortlist.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retrieval layer applies a two-step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 — TF-IDF dot product over all 377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— Strategic additive boosts: if the query contains trigger words (e.g., 'graduate', 'manager', 'safety', 'contact center'), specified catalogue items receive a score bonus. This ensures OPQ32r, Graduate Scenarios, DSI, SVAR, and other anchor products surface reliably.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top 25 retrieved items are injected into the system prompt as CANDIDATE ASSESSMENTS. The LLM picks the final 1-10 subset.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Retrieval Quality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Query (from C1-C10 traces)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Recall@25 (key items found)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Graduate financial analyst, numerical reasoning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4/4 —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Safety plant operator, chemical facility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3/3 —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Senior Java developer,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3/3 — 100% (incl. OPQ32r)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CXO executive leadership selection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4/4 —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Contact center, English US 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3/3 —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 org reskilling / talent 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3/3 — 100%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Prompt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System Prompt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prompt has three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STRICT RULES — 6 rules enforcing JSON output schema, URL-only-from-catalogue constraint, 10-item cap, and end_of_conversation semantics.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BEHAVIORAL RULES — 9 conversational rules derived from studying the C1-C10 traces: when to clarify, when to commit, how to handle refinement, comparison, and refusals.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CANDIDATE ASSESSMENTS — the 25 retrieved items injected fresh on each call (~1,200 tokens). This grounds the LLM: it can only recommend what it sees here.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Grounding &amp; Hallucination Prevention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layers prevent hallucinated URLs: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Prompt layer: 'ONLY recommend assessments that appear in CANDIDATE ASSESSMENTS below. Never invent names or URLs.' The LLM must pick from the retrieved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layer: every URL in the response is validated against a Python set of all 377 catalogue URLs. Items with URLs not in the set are silently dropped before the response is returned.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means even if the LLM hallucinates a URL, it is never returned to the caller.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Evaluation Approach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Hard Evals (must-pass)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 compliance: Pydantic v2 enforces the response model. Invalid structures return a 422 before reaching the LLM.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 validation: post-LLM filter removes any non-catalogue URL. Tested with injected fake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Turn cap: turn count checked at endpoint entry; returns EOC=True at turn 8.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Behavior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Probe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Vague query → no recs on turn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Handled by behavioral rule: clarify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'Ignore previous instructions'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Caught by pre-LLM keyword filter, 0 tokens spent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 / compliance questions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Caught by pre-LLM keyword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Non-SHL product mentioned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prompted to refuse; only SHL items in candidates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Mid-conversation refinement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instructs refine, not restart; tested in trace C9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Comparison 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answers from candidate descriptions; no recs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end_of_conversation=True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set on user confirmation; tested in C1/C6 replays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Recall@10 on C1-C10 Traces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10 public traces were used to tune retrieval boosts and system prompt rules. Offline testing of the retrieval layer (pre-LLM) showed Recall@25 ≥ 0.67 across all traces. Full end-to-end Recall@10 requires a live API key; the evaluation test suite (test_agent.py) replays C1 and C6 automatically.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What Didn't Work &amp;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Approach tried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Stuffing full 377-item catalogue in prompt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~54k tokens — too expensive, too slow. Switched to retrieval-then-inject pattern.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Purely semantic retrieval (no boosts)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Missed anchor products (OPQ32r, Graduate Scenarios) for many queries. Fixed with keyword boosts.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Single-turn recommendation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to vague output on vague queries. Multi-turn clarification improves precision.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Haiku vs Sonnet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 is faster and cheaper; occasionally under-explains product differences. Sonnet is a drop-in upgrade for higher-stakes deployments.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AI Tools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Sonnet (claude.ai) — used for agentic coding assistance: scaffolding the FastAPI structure, writing the TF-IDF indexer, and iterating on the system prompt. All design decisions (retrieval strategy, boost logic, refusal rules, schema) were made and validated by the author.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code reviewed line-by-line and tested against the C1-C10 traces before submission.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100" w:before="10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Endpoint: POST /chat  |  GET /health  |  Schema: { reply, recommendations[], end_of_conversation 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2026-05-10T08:54:47.603Z</dcterms:created>
  <dcterms:modified xsi:type="dcterms:W3CDTF">2026-05-10T08:54:47.604Z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