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9A012F" w14:textId="77777777" w:rsidR="00C46934" w:rsidRDefault="00C46934" w:rsidP="00C46934">
      <w:pPr>
        <w:pStyle w:val="Heading2"/>
        <w:jc w:val="both"/>
      </w:pPr>
      <w:r>
        <w:t>Q1. Data Cleaning, Scaling, and Encoding</w:t>
      </w:r>
    </w:p>
    <w:p w14:paraId="3A2C1FD2" w14:textId="61575595" w:rsidR="00C46934" w:rsidRDefault="00C46934" w:rsidP="00C46934">
      <w:pPr>
        <w:jc w:val="both"/>
      </w:pPr>
      <w:r>
        <w:t xml:space="preserve">• Load the dataset and </w:t>
      </w:r>
      <w:r>
        <w:t>handle</w:t>
      </w:r>
      <w:r>
        <w:t xml:space="preserve"> missing values for the following variables:</w:t>
      </w:r>
    </w:p>
    <w:p w14:paraId="49CD9A86" w14:textId="77777777" w:rsidR="00C46934" w:rsidRDefault="00C46934" w:rsidP="00C46934">
      <w:pPr>
        <w:jc w:val="both"/>
      </w:pPr>
      <w:r>
        <w:t xml:space="preserve">   – Birth rate (per 1,000 people)</w:t>
      </w:r>
    </w:p>
    <w:p w14:paraId="6FADDB59" w14:textId="77777777" w:rsidR="00C46934" w:rsidRDefault="00C46934" w:rsidP="00C46934">
      <w:pPr>
        <w:jc w:val="both"/>
      </w:pPr>
      <w:r>
        <w:t xml:space="preserve">   – Life expectancy (years)</w:t>
      </w:r>
    </w:p>
    <w:p w14:paraId="7BC4C8E9" w14:textId="77777777" w:rsidR="00C46934" w:rsidRDefault="00C46934" w:rsidP="00C46934">
      <w:pPr>
        <w:jc w:val="both"/>
      </w:pPr>
      <w:r>
        <w:t xml:space="preserve">   – Unemployment (%)</w:t>
      </w:r>
    </w:p>
    <w:p w14:paraId="475C7BEB" w14:textId="77777777" w:rsidR="00C46934" w:rsidRDefault="00C46934" w:rsidP="00C46934">
      <w:pPr>
        <w:jc w:val="both"/>
      </w:pPr>
      <w:r>
        <w:t xml:space="preserve">• Apply </w:t>
      </w:r>
      <w:bookmarkStart w:id="0" w:name="_GoBack"/>
      <w:bookmarkEnd w:id="0"/>
      <w:r>
        <w:t>Min–Max scaling to all numerical columns and present a before-and-after comparison for at least two features.</w:t>
      </w:r>
    </w:p>
    <w:p w14:paraId="420AC827" w14:textId="77777777" w:rsidR="00C46934" w:rsidRDefault="00C46934" w:rsidP="00C46934">
      <w:pPr>
        <w:jc w:val="both"/>
      </w:pPr>
      <w:r>
        <w:t>• Encode the categorical columns Region and Income Group using Label Encoding or One-Hot Encoding, and provide a brief justification for the encoding method chosen.</w:t>
      </w:r>
    </w:p>
    <w:p w14:paraId="32AD5B95" w14:textId="77777777" w:rsidR="00C46934" w:rsidRDefault="00C46934" w:rsidP="00C46934">
      <w:pPr>
        <w:pStyle w:val="Heading2"/>
        <w:jc w:val="both"/>
      </w:pPr>
      <w:r>
        <w:t>Q2. Feature Engineering and KNN Classification</w:t>
      </w:r>
    </w:p>
    <w:p w14:paraId="3F9F2DAF" w14:textId="77777777" w:rsidR="00C46934" w:rsidRDefault="00C46934" w:rsidP="00C46934">
      <w:pPr>
        <w:jc w:val="both"/>
      </w:pPr>
      <w:r>
        <w:t>• Create the following engineered features:</w:t>
      </w:r>
    </w:p>
    <w:p w14:paraId="58A86226" w14:textId="77777777" w:rsidR="00C46934" w:rsidRDefault="00C46934" w:rsidP="00C46934">
      <w:pPr>
        <w:jc w:val="both"/>
      </w:pPr>
      <w:r>
        <w:t xml:space="preserve">   – High GDP: 1 if GDP &gt; </w:t>
      </w:r>
      <w:proofErr w:type="gramStart"/>
      <w:r>
        <w:t>mean(</w:t>
      </w:r>
      <w:proofErr w:type="gramEnd"/>
      <w:r>
        <w:t>GDP), else 0</w:t>
      </w:r>
    </w:p>
    <w:p w14:paraId="4ECA21E6" w14:textId="77777777" w:rsidR="00C46934" w:rsidRDefault="00C46934" w:rsidP="00C46934">
      <w:pPr>
        <w:jc w:val="both"/>
      </w:pPr>
      <w:r>
        <w:t xml:space="preserve">   – Low CO₂ emitter: 1 if CO₂ &lt; </w:t>
      </w:r>
      <w:proofErr w:type="gramStart"/>
      <w:r>
        <w:t>median(</w:t>
      </w:r>
      <w:proofErr w:type="gramEnd"/>
      <w:r>
        <w:t>CO₂), else 0</w:t>
      </w:r>
    </w:p>
    <w:p w14:paraId="3B834315" w14:textId="77777777" w:rsidR="00C46934" w:rsidRDefault="00C46934" w:rsidP="00C46934">
      <w:pPr>
        <w:jc w:val="both"/>
      </w:pPr>
      <w:r>
        <w:t xml:space="preserve">   – Developed vs Developing: 1 if GDP &gt; 75th percentile, else 0</w:t>
      </w:r>
    </w:p>
    <w:p w14:paraId="35B13DE4" w14:textId="77777777" w:rsidR="00C46934" w:rsidRDefault="00C46934" w:rsidP="00C46934">
      <w:pPr>
        <w:jc w:val="both"/>
      </w:pPr>
      <w:r>
        <w:t>• Train a KNN classifier to predict Developed vs Developing using tuned hyperparameters: k values, weight options (uniform, distance), and the Euclidean metric.</w:t>
      </w:r>
    </w:p>
    <w:p w14:paraId="6BA035AF" w14:textId="77777777" w:rsidR="00C46934" w:rsidRDefault="00C46934" w:rsidP="00C46934">
      <w:pPr>
        <w:jc w:val="both"/>
      </w:pPr>
      <w:r>
        <w:t>• Evaluate performance using the confusion matrix, precision, recall, and F1-score, followed by an interpretation.</w:t>
      </w:r>
    </w:p>
    <w:p w14:paraId="7C385CF4" w14:textId="77777777" w:rsidR="00C46934" w:rsidRDefault="00C46934" w:rsidP="00C46934">
      <w:pPr>
        <w:pStyle w:val="Heading2"/>
        <w:jc w:val="both"/>
      </w:pPr>
      <w:r>
        <w:t>Q3. Multiple and Polynomial Regression Comparison</w:t>
      </w:r>
    </w:p>
    <w:p w14:paraId="1952E984" w14:textId="77777777" w:rsidR="00C46934" w:rsidRDefault="00C46934" w:rsidP="00C46934">
      <w:pPr>
        <w:jc w:val="both"/>
      </w:pPr>
      <w:r>
        <w:t>• Train a Multiple Linear Regression model using two predictors (e.g., Energy Use and Population) to predict Life Expectancy for India and Algeria. Print coefficients and intercept.</w:t>
      </w:r>
    </w:p>
    <w:p w14:paraId="1CD51D96" w14:textId="77777777" w:rsidR="00C46934" w:rsidRDefault="00C46934" w:rsidP="00C46934">
      <w:pPr>
        <w:jc w:val="both"/>
      </w:pPr>
      <w:r>
        <w:t>• Build a Polynomial Regression model of degree 2 for the same target variable and compare the curve with the linear model.</w:t>
      </w:r>
    </w:p>
    <w:p w14:paraId="36DCB28C" w14:textId="77777777" w:rsidR="00C46934" w:rsidRDefault="00C46934" w:rsidP="00C46934">
      <w:pPr>
        <w:jc w:val="both"/>
      </w:pPr>
      <w:r>
        <w:t>• Compute and compare RMSE scores of both models and determine which one provides a better fit based on the error values.</w:t>
      </w:r>
    </w:p>
    <w:p w14:paraId="4C79BFB0" w14:textId="77777777" w:rsidR="00C46934" w:rsidRDefault="00C46934" w:rsidP="00C46934">
      <w:pPr>
        <w:jc w:val="both"/>
      </w:pPr>
    </w:p>
    <w:sectPr w:rsidR="00C469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934"/>
    <w:rsid w:val="00C4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D90030"/>
  <w15:chartTrackingRefBased/>
  <w15:docId w15:val="{0415934C-CF66-4085-915B-31EF00479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6934"/>
    <w:pPr>
      <w:spacing w:after="200" w:line="276" w:lineRule="auto"/>
    </w:pPr>
    <w:rPr>
      <w:rFonts w:eastAsiaTheme="minorEastAsia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93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693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200</Words>
  <Characters>1292</Characters>
  <Application>Microsoft Office Word</Application>
  <DocSecurity>0</DocSecurity>
  <Lines>38</Lines>
  <Paragraphs>37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bajaj</dc:creator>
  <cp:keywords/>
  <dc:description/>
  <cp:lastModifiedBy>karan bajaj</cp:lastModifiedBy>
  <cp:revision>1</cp:revision>
  <dcterms:created xsi:type="dcterms:W3CDTF">2025-11-15T04:45:00Z</dcterms:created>
  <dcterms:modified xsi:type="dcterms:W3CDTF">2025-11-15T04:51:00Z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e0f5ac20-2df4-472c-840d-2c413da2a3df</vt:lpwstr>
  </property>
</Properties>
</file>