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80"/>
        <w:jc w:val="center"/>
      </w:pPr>
      <w:r>
        <w:rPr>
          <w:rFonts w:ascii="Arial" w:cs="Arial" w:eastAsia="Arial" w:hAnsi="Arial"/>
          <w:b/>
          <w:bCs/>
          <w:color w:val="534AB7"/>
          <w:sz w:val="64"/>
          <w:szCs w:val="64"/>
        </w:rPr>
        <w:t xml:space="preserve">SilentSense™</w:t>
      </w:r>
    </w:p>
    <w:p>
      <w:pPr>
        <w:spacing w:after="200"/>
        <w:jc w:val="center"/>
      </w:pPr>
      <w:r>
        <w:rPr>
          <w:rFonts w:ascii="Arial" w:cs="Arial" w:eastAsia="Arial" w:hAnsi="Arial"/>
          <w:color w:val="0F6E56"/>
          <w:sz w:val="32"/>
          <w:szCs w:val="32"/>
        </w:rPr>
        <w:t xml:space="preserve">Product Requirements Document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none" w:color="FFFFFF" w:sz="0"/>
              <w:left w:val="none" w:color="FFFFFF" w:sz="0"/>
              <w:bottom w:val="none" w:color="FFFFFF" w:sz="0"/>
              <w:right w:val="none" w:color="FFFFFF" w:sz="0"/>
            </w:tcBorders>
            <w:shd w:fill="EEEDFE" w:val="clear"/>
            <w:tcMar>
              <w:top w:type="dxa" w:w="200"/>
              <w:left w:type="dxa" w:w="300"/>
              <w:bottom w:type="dxa" w:w="200"/>
              <w:right w:type="dxa" w:w="300"/>
            </w:tcMar>
          </w:tcPr>
          <w:p>
            <w:pPr>
              <w:spacing w:after="60"/>
              <w:jc w:val="center"/>
            </w:pPr>
            <w:r>
              <w:rPr>
                <w:rFonts w:ascii="Arial" w:cs="Arial" w:eastAsia="Arial" w:hAnsi="Arial"/>
                <w:color w:val="534AB7"/>
                <w:sz w:val="22"/>
                <w:szCs w:val="22"/>
              </w:rPr>
              <w:t xml:space="preserve">Passive WiFi CSI Cognitive Health Monitoring</w:t>
            </w:r>
          </w:p>
          <w:p>
            <w:pPr>
              <w:jc w:val="center"/>
            </w:pPr>
            <w:r>
              <w:rPr>
                <w:rFonts w:ascii="Arial" w:cs="Arial" w:eastAsia="Arial" w:hAnsi="Arial"/>
                <w:color w:val="534AB7"/>
                <w:sz w:val="20"/>
                <w:szCs w:val="20"/>
              </w:rPr>
              <w:t xml:space="preserve">Multi-Evidence Attribution Framework for Multi-Occupant Households</w:t>
            </w:r>
          </w:p>
        </w:tc>
      </w:tr>
    </w:tbl>
    <w:p>
      <w:pPr>
        <w:spacing w:after="0" w:before="200"/>
      </w:pPr>
    </w:p>
    <w:p>
      <w:pPr>
        <w:jc w:val="center"/>
      </w:pPr>
      <w:r>
        <w:rPr>
          <w:rFonts w:ascii="Arial" w:cs="Arial" w:eastAsia="Arial" w:hAnsi="Arial"/>
          <w:color w:val="888780"/>
          <w:sz w:val="22"/>
          <w:szCs w:val="22"/>
        </w:rPr>
        <w:t xml:space="preserve">Version 2.0  •  Team Goal Diggers  •  June 2026</w:t>
      </w:r>
    </w:p>
    <w:p>
      <w:pPr>
        <w:spacing w:before="40"/>
        <w:jc w:val="center"/>
      </w:pPr>
      <w:r>
        <w:rPr>
          <w:rFonts w:ascii="Arial" w:cs="Arial" w:eastAsia="Arial" w:hAnsi="Arial"/>
          <w:i/>
          <w:iCs/>
          <w:color w:val="888780"/>
          <w:sz w:val="20"/>
          <w:szCs w:val="20"/>
        </w:rPr>
        <w:t xml:space="preserve">Status: Draft for Internal Review</w:t>
      </w:r>
    </w:p>
    <w:p>
      <w:r>
        <w:br w:type="page"/>
      </w:r>
    </w:p>
    <w:p>
      <w:pPr>
        <w:pStyle w:val="Heading1"/>
        <w:spacing w:after="160" w:before="360"/>
      </w:pPr>
      <w:r>
        <w:rPr>
          <w:rFonts w:ascii="Arial" w:cs="Arial" w:eastAsia="Arial" w:hAnsi="Arial"/>
          <w:b/>
          <w:bCs/>
          <w:color w:val="534AB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1. Executive Summary</w:t>
            </w:r>
          </w:p>
        </w:tc>
      </w:tr>
    </w:tbl>
    <w:p>
      <w:pPr>
        <w:spacing w:after="0" w:before="100"/>
      </w:pPr>
    </w:p>
    <w:p>
      <w:pPr>
        <w:pStyle w:val="Heading2"/>
        <w:spacing w:after="120" w:before="280"/>
      </w:pPr>
      <w:r>
        <w:rPr>
          <w:rFonts w:ascii="Arial" w:cs="Arial" w:eastAsia="Arial" w:hAnsi="Arial"/>
          <w:b/>
          <w:bCs/>
          <w:color w:val="0F6E56"/>
          <w:sz w:val="26"/>
          <w:szCs w:val="26"/>
        </w:rPr>
        <w:t xml:space="preserve">1.1 Product Vision</w:t>
      </w:r>
    </w:p>
    <w:p>
      <w:pPr>
        <w:spacing w:after="100" w:before="60"/>
      </w:pPr>
      <w:r>
        <w:rPr>
          <w:rFonts w:ascii="Arial" w:cs="Arial" w:eastAsia="Arial" w:hAnsi="Arial"/>
          <w:color w:val="2C2C2A"/>
          <w:sz w:val="22"/>
          <w:szCs w:val="22"/>
        </w:rPr>
        <w:t xml:space="preserve">SilentSense™ is a passive, camera-free, wearable-free home health monitoring system that uses WiFi Channel State Information (CSI) to detect early behavioural indicators of cognitive decline in elderly individuals living in multi-occupant households. The system's core innovation is not the sensing technology itself — passive WiFi sensing for vitals and activity is an active commercial and research field — but a multi-evidence attribution framework that allows the system to selectively monitor one named individual (the elderly resident) within a home where multiple people are continuously present, without requiring signal separation, cameras, or wearables on any household member.</w:t>
      </w:r>
    </w:p>
    <w:p>
      <w:pPr>
        <w:spacing w:after="0" w:before="60"/>
      </w:pPr>
    </w:p>
    <w:p>
      <w:pPr>
        <w:pStyle w:val="Heading2"/>
        <w:spacing w:after="120" w:before="280"/>
      </w:pPr>
      <w:r>
        <w:rPr>
          <w:rFonts w:ascii="Arial" w:cs="Arial" w:eastAsia="Arial" w:hAnsi="Arial"/>
          <w:b/>
          <w:bCs/>
          <w:color w:val="0F6E56"/>
          <w:sz w:val="26"/>
          <w:szCs w:val="26"/>
        </w:rPr>
        <w:t xml:space="preserve">1.2 The Problem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FBE9E7" w:val="clear"/>
            <w:tcMar>
              <w:top w:type="dxa" w:w="100"/>
              <w:left w:type="dxa" w:w="120"/>
              <w:bottom w:type="dxa" w:w="100"/>
              <w:right w:type="dxa" w:w="120"/>
            </w:tcMar>
            <w:vAlign w:val="center"/>
          </w:tcPr>
          <w:p>
            <w:pPr>
              <w:jc w:val="center"/>
            </w:pPr>
            <w:r>
              <w:rPr>
                <w:rFonts w:ascii="Arial" w:cs="Arial" w:eastAsia="Arial" w:hAnsi="Arial"/>
                <w:b/>
                <w:bCs/>
                <w:color w:val="B3261E"/>
                <w:sz w:val="18"/>
                <w:szCs w:val="18"/>
              </w:rPr>
              <w:t xml:space="preserve">Problem</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Every existing passive WiFi health-monitoring product — including category leaders Cognitive Systems (WiFi Motion) and Electronic Caregiver (Addison Care / Addison Aware) — operates at the household level. They detect that something changed in the home, but cannot attribute that change to a specific person. In any home with more than one occupant, this makes individual health-trend tracking unreliable.</w:t>
            </w:r>
          </w:p>
        </w:tc>
      </w:tr>
    </w:tbl>
    <w:p>
      <w:pPr>
        <w:spacing w:after="0" w:before="60"/>
      </w:pPr>
    </w:p>
    <w:p>
      <w:pPr>
        <w:pStyle w:val="Heading2"/>
        <w:spacing w:after="120" w:before="280"/>
      </w:pPr>
      <w:r>
        <w:rPr>
          <w:rFonts w:ascii="Arial" w:cs="Arial" w:eastAsia="Arial" w:hAnsi="Arial"/>
          <w:b/>
          <w:bCs/>
          <w:color w:val="0F6E56"/>
          <w:sz w:val="26"/>
          <w:szCs w:val="26"/>
        </w:rPr>
        <w:t xml:space="preserve">1.3 The Solution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Solution</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Combine four independent, individually-imperfect evidence sources — spatial containment, temporal scheduling, biometric signature matching, and behavioural context priors — into a single Bayesian confidence score per time window. Only high-confidence windows are used for long-term health trend computation; low-confidence windows are gracefully excluded rather than corrupting the baseline.</w:t>
            </w:r>
          </w:p>
        </w:tc>
      </w:tr>
    </w:tbl>
    <w:p>
      <w:pPr>
        <w:spacing w:after="0" w:before="60"/>
      </w:pPr>
    </w:p>
    <w:p>
      <w:pPr>
        <w:pStyle w:val="Heading2"/>
        <w:spacing w:after="120" w:before="280"/>
      </w:pPr>
      <w:r>
        <w:rPr>
          <w:rFonts w:ascii="Arial" w:cs="Arial" w:eastAsia="Arial" w:hAnsi="Arial"/>
          <w:b/>
          <w:bCs/>
          <w:color w:val="0F6E56"/>
          <w:sz w:val="26"/>
          <w:szCs w:val="26"/>
        </w:rPr>
        <w:t xml:space="preserve">1.4 Why Now</w:t>
      </w:r>
    </w:p>
    <w:p>
      <w:pPr>
        <w:pStyle w:val="ListParagraph"/>
        <w:numPr>
          <w:ilvl w:val="0"/>
          <w:numId w:val="2"/>
        </w:numPr>
        <w:spacing w:after="40" w:before="40"/>
      </w:pPr>
      <w:r>
        <w:rPr>
          <w:rFonts w:ascii="Arial" w:cs="Arial" w:eastAsia="Arial" w:hAnsi="Arial"/>
          <w:color w:val="2C2C2A"/>
          <w:sz w:val="22"/>
          <w:szCs w:val="22"/>
        </w:rPr>
        <w:t xml:space="preserve">Commodity hardware (ESP32-S3 at ~$9, Raspberry Pi 4B at ~$50) now supports CSI extraction that previously required research-grade NICs (Intel 5300) or SDRs (USRP)</w:t>
      </w:r>
    </w:p>
    <w:p>
      <w:pPr>
        <w:pStyle w:val="ListParagraph"/>
        <w:numPr>
          <w:ilvl w:val="0"/>
          <w:numId w:val="2"/>
        </w:numPr>
        <w:spacing w:after="40" w:before="40"/>
      </w:pPr>
      <w:r>
        <w:rPr>
          <w:rFonts w:ascii="Arial" w:cs="Arial" w:eastAsia="Arial" w:hAnsi="Arial"/>
          <w:color w:val="2C2C2A"/>
          <w:sz w:val="22"/>
          <w:szCs w:val="22"/>
        </w:rPr>
        <w:t xml:space="preserve">A December 2025 Oxford study (VitalCSI) validated contactless respiratory monitoring on fully off-the-shelf hardware with r²=0.93, MAE=1.20 brpm across 6–33 brpm</w:t>
      </w:r>
    </w:p>
    <w:p>
      <w:pPr>
        <w:pStyle w:val="ListParagraph"/>
        <w:numPr>
          <w:ilvl w:val="0"/>
          <w:numId w:val="2"/>
        </w:numPr>
        <w:spacing w:after="40" w:before="40"/>
      </w:pPr>
      <w:r>
        <w:rPr>
          <w:rFonts w:ascii="Arial" w:cs="Arial" w:eastAsia="Arial" w:hAnsi="Arial"/>
          <w:color w:val="2C2C2A"/>
          <w:sz w:val="22"/>
          <w:szCs w:val="22"/>
        </w:rPr>
        <w:t xml:space="preserve">Active open-source platforms (e.g. RuView/WiFi-DensePose) now provide pretrained models, firmware, and smart-home integrations as reusable building blocks</w:t>
      </w:r>
    </w:p>
    <w:p>
      <w:pPr>
        <w:pStyle w:val="ListParagraph"/>
        <w:numPr>
          <w:ilvl w:val="0"/>
          <w:numId w:val="2"/>
        </w:numPr>
        <w:spacing w:after="40" w:before="40"/>
      </w:pPr>
      <w:r>
        <w:rPr>
          <w:rFonts w:ascii="Arial" w:cs="Arial" w:eastAsia="Arial" w:hAnsi="Arial"/>
          <w:color w:val="2C2C2A"/>
          <w:sz w:val="22"/>
          <w:szCs w:val="22"/>
        </w:rPr>
        <w:t xml:space="preserve">Two well-funded commercial players (Cognitive Systems, Electronic Caregiver) have validated the market and the camera-free value proposition, but have explicitly left individual attribution in multi-person homes as a roadmap item, not a shipped feature</w:t>
      </w:r>
    </w:p>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2. Problem Statement &amp; Background</w:t>
            </w:r>
          </w:p>
        </w:tc>
      </w:tr>
    </w:tbl>
    <w:p>
      <w:pPr>
        <w:spacing w:after="0" w:before="100"/>
      </w:pPr>
    </w:p>
    <w:p>
      <w:pPr>
        <w:pStyle w:val="Heading2"/>
        <w:spacing w:after="120" w:before="280"/>
      </w:pPr>
      <w:r>
        <w:rPr>
          <w:rFonts w:ascii="Arial" w:cs="Arial" w:eastAsia="Arial" w:hAnsi="Arial"/>
          <w:b/>
          <w:bCs/>
          <w:color w:val="0F6E56"/>
          <w:sz w:val="26"/>
          <w:szCs w:val="26"/>
        </w:rPr>
        <w:t xml:space="preserve">2.1 The Caregiving Gap</w:t>
      </w:r>
    </w:p>
    <w:p>
      <w:pPr>
        <w:spacing w:after="100" w:before="60"/>
      </w:pPr>
      <w:r>
        <w:rPr>
          <w:rFonts w:ascii="Arial" w:cs="Arial" w:eastAsia="Arial" w:hAnsi="Arial"/>
          <w:color w:val="2C2C2A"/>
          <w:sz w:val="22"/>
          <w:szCs w:val="22"/>
        </w:rPr>
        <w:t xml:space="preserve">Cognitive decline develops gradually, over months or years. Families miss early warning signs because elderly individuals often live independently or semi-independently, symptoms accumulate slowly, doctor visits are infrequent (typically annual or semi-annual), and existing monitoring solutions are either too invasive (cameras), too unreliable in long-term compliance (wearables that get forgotten or run out of charge), or too infrequent (periodic medical assessments that cannot observe daily life).</w:t>
      </w:r>
    </w:p>
    <w:p>
      <w:pPr>
        <w:spacing w:after="0" w:before="60"/>
      </w:pPr>
    </w:p>
    <w:p>
      <w:pPr>
        <w:pStyle w:val="Heading2"/>
        <w:spacing w:after="120" w:before="280"/>
      </w:pPr>
      <w:r>
        <w:rPr>
          <w:rFonts w:ascii="Arial" w:cs="Arial" w:eastAsia="Arial" w:hAnsi="Arial"/>
          <w:b/>
          <w:bCs/>
          <w:color w:val="0F6E56"/>
          <w:sz w:val="26"/>
          <w:szCs w:val="26"/>
        </w:rPr>
        <w:t xml:space="preserve">2.2 Why Camera and Wearable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Approach</w:t>
            </w:r>
          </w:p>
        </w:tc>
        <w:tc>
          <w:tcPr>
            <w:tcW w:type="dxa" w:w="358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Core Failure Mode</w:t>
            </w:r>
          </w:p>
        </w:tc>
        <w:tc>
          <w:tcPr>
            <w:tcW w:type="dxa" w:w="358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Evidence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Cameras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Privacy resistance in bedrooms/bathrooms; poor elderly adoption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Documented across eldercare market research; explicitly cited by both Cognitive Systems and Electronic Caregiver as the problem they solve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Wearables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Require charging, frequently forgotten, low long-term compliance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Addison Care's own positioning: 'no wearables, no intrusive tech'</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Periodic medical assessment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Cannot observe daily life; only captures a snapshot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Standard limitation of all clinic-based cognitive assessments (MMSE, MoCA, CDR)</w:t>
            </w:r>
          </w:p>
        </w:tc>
      </w:tr>
    </w:tbl>
    <w:p>
      <w:pPr>
        <w:spacing w:after="0" w:before="80"/>
      </w:pPr>
    </w:p>
    <w:p>
      <w:pPr>
        <w:pStyle w:val="Heading2"/>
        <w:spacing w:after="120" w:before="280"/>
      </w:pPr>
      <w:r>
        <w:rPr>
          <w:rFonts w:ascii="Arial" w:cs="Arial" w:eastAsia="Arial" w:hAnsi="Arial"/>
          <w:b/>
          <w:bCs/>
          <w:color w:val="0F6E56"/>
          <w:sz w:val="26"/>
          <w:szCs w:val="26"/>
        </w:rPr>
        <w:t xml:space="preserve">2.3 The Multi-Person Attribution Gap (Core Problem)</w:t>
      </w:r>
    </w:p>
    <w:p>
      <w:pPr>
        <w:spacing w:after="100" w:before="60"/>
      </w:pPr>
      <w:r>
        <w:rPr>
          <w:rFonts w:ascii="Arial" w:cs="Arial" w:eastAsia="Arial" w:hAnsi="Arial"/>
          <w:color w:val="2C2C2A"/>
          <w:sz w:val="22"/>
          <w:szCs w:val="22"/>
        </w:rPr>
        <w:t xml:space="preserve">Passive WiFi CSI is a superposition signal: every body in the sensing field reflects and disturbs the WiFi signal simultaneously, and the receiver captures the algebraic sum of all those reflections. There is no inherent mechanism in standard WiFi hardware to attribute signal components to individual people.</w:t>
      </w:r>
    </w:p>
    <w:p>
      <w:pPr>
        <w:spacing w:after="0" w:before="40"/>
      </w:pPr>
    </w:p>
    <w:p>
      <w:pPr>
        <w:spacing w:after="100" w:before="60"/>
      </w:pPr>
      <w:r>
        <w:rPr>
          <w:rFonts w:ascii="Arial" w:cs="Arial" w:eastAsia="Arial" w:hAnsi="Arial"/>
          <w:color w:val="2C2C2A"/>
          <w:sz w:val="22"/>
          <w:szCs w:val="22"/>
        </w:rPr>
        <w:t xml:space="preserve">This matters specifically because:</w:t>
      </w:r>
    </w:p>
    <w:p>
      <w:pPr>
        <w:pStyle w:val="ListParagraph"/>
        <w:numPr>
          <w:ilvl w:val="0"/>
          <w:numId w:val="2"/>
        </w:numPr>
        <w:spacing w:after="40" w:before="40"/>
      </w:pPr>
      <w:r>
        <w:rPr>
          <w:rFonts w:ascii="Arial" w:cs="Arial" w:eastAsia="Arial" w:hAnsi="Arial"/>
          <w:color w:val="2C2C2A"/>
          <w:sz w:val="22"/>
          <w:szCs w:val="22"/>
        </w:rPr>
        <w:t xml:space="preserve">The monitoring target (the elderly person) shares the home with family members, children, and occasional caregivers</w:t>
      </w:r>
    </w:p>
    <w:p>
      <w:pPr>
        <w:pStyle w:val="ListParagraph"/>
        <w:numPr>
          <w:ilvl w:val="0"/>
          <w:numId w:val="2"/>
        </w:numPr>
        <w:spacing w:after="40" w:before="40"/>
      </w:pPr>
      <w:r>
        <w:rPr>
          <w:rFonts w:ascii="Arial" w:cs="Arial" w:eastAsia="Arial" w:hAnsi="Arial"/>
          <w:color w:val="2C2C2A"/>
          <w:sz w:val="22"/>
          <w:szCs w:val="22"/>
        </w:rPr>
        <w:t xml:space="preserve">Health metrics — gait speed, sleep quality, breathing rate, eating patterns, fall events — must be attributed to the correct individual to be clinically meaningful</w:t>
      </w:r>
    </w:p>
    <w:p>
      <w:pPr>
        <w:pStyle w:val="ListParagraph"/>
        <w:numPr>
          <w:ilvl w:val="0"/>
          <w:numId w:val="2"/>
        </w:numPr>
        <w:spacing w:after="40" w:before="40"/>
      </w:pPr>
      <w:r>
        <w:rPr>
          <w:rFonts w:ascii="Arial" w:cs="Arial" w:eastAsia="Arial" w:hAnsi="Arial"/>
          <w:color w:val="2C2C2A"/>
          <w:sz w:val="22"/>
          <w:szCs w:val="22"/>
        </w:rPr>
        <w:t xml:space="preserve">Unattributed or misattributed data corrupts the long-term behavioural baseline that gives the system its actual value: detecting drift over weeks and months</w:t>
      </w:r>
    </w:p>
    <w:p>
      <w:pPr>
        <w:spacing w:after="0" w:before="60"/>
      </w:pPr>
    </w:p>
    <w:p>
      <w:pPr>
        <w:pStyle w:val="Heading2"/>
        <w:spacing w:after="120" w:before="280"/>
      </w:pPr>
      <w:r>
        <w:rPr>
          <w:rFonts w:ascii="Arial" w:cs="Arial" w:eastAsia="Arial" w:hAnsi="Arial"/>
          <w:b/>
          <w:bCs/>
          <w:color w:val="0F6E56"/>
          <w:sz w:val="26"/>
          <w:szCs w:val="26"/>
        </w:rPr>
        <w:t xml:space="preserve">2.4 Competitive Landscape — What Existing Players Do (and Don't Do)</w:t>
      </w:r>
    </w:p>
    <w:p>
      <w:pPr>
        <w:pStyle w:val="Heading3"/>
        <w:spacing w:after="80" w:before="200"/>
      </w:pPr>
      <w:r>
        <w:rPr>
          <w:rFonts w:ascii="Arial" w:cs="Arial" w:eastAsia="Arial" w:hAnsi="Arial"/>
          <w:b/>
          <w:bCs/>
          <w:color w:val="3C3489"/>
          <w:sz w:val="22"/>
          <w:szCs w:val="22"/>
        </w:rPr>
        <w:t xml:space="preserve">Cognitive Systems Corp. (WiFi Motion™)</w:t>
      </w:r>
    </w:p>
    <w:p>
      <w:pPr>
        <w:pStyle w:val="ListParagraph"/>
        <w:numPr>
          <w:ilvl w:val="0"/>
          <w:numId w:val="2"/>
        </w:numPr>
        <w:spacing w:after="40" w:before="40"/>
      </w:pPr>
      <w:r>
        <w:rPr>
          <w:rFonts w:ascii="Arial" w:cs="Arial" w:eastAsia="Arial" w:hAnsi="Arial"/>
          <w:color w:val="2C2C2A"/>
          <w:sz w:val="22"/>
          <w:szCs w:val="22"/>
        </w:rPr>
        <w:t xml:space="preserve">B2B infrastructure layer, licensed to ISPs and chipset manufacturers (2.5M+ devices, 100+ service providers)</w:t>
      </w:r>
    </w:p>
    <w:p>
      <w:pPr>
        <w:pStyle w:val="ListParagraph"/>
        <w:numPr>
          <w:ilvl w:val="0"/>
          <w:numId w:val="2"/>
        </w:numPr>
        <w:spacing w:after="40" w:before="40"/>
      </w:pPr>
      <w:r>
        <w:rPr>
          <w:rFonts w:ascii="Arial" w:cs="Arial" w:eastAsia="Arial" w:hAnsi="Arial"/>
          <w:color w:val="2C2C2A"/>
          <w:sz w:val="22"/>
          <w:szCs w:val="22"/>
        </w:rPr>
        <w:t xml:space="preserve">Detects and localises motion at the room level using AI/predictive analytics; learns whole-home motion patterns over time</w:t>
      </w:r>
    </w:p>
    <w:p>
      <w:pPr>
        <w:pStyle w:val="ListParagraph"/>
        <w:numPr>
          <w:ilvl w:val="0"/>
          <w:numId w:val="2"/>
        </w:numPr>
        <w:spacing w:after="40" w:before="40"/>
      </w:pPr>
      <w:r>
        <w:rPr>
          <w:rFonts w:ascii="Arial" w:cs="Arial" w:eastAsia="Arial" w:hAnsi="Arial"/>
          <w:color w:val="2C2C2A"/>
          <w:sz w:val="22"/>
          <w:szCs w:val="22"/>
        </w:rPr>
        <w:t xml:space="preserve">Filters non-human motion (pets, fans) via reinforcement-learning-refined algorithms</w:t>
      </w:r>
    </w:p>
    <w:p>
      <w:pPr>
        <w:pStyle w:val="ListParagraph"/>
        <w:numPr>
          <w:ilvl w:val="0"/>
          <w:numId w:val="2"/>
        </w:numPr>
        <w:spacing w:after="40" w:before="40"/>
      </w:pPr>
      <w:r>
        <w:rPr>
          <w:rFonts w:ascii="Arial" w:cs="Arial" w:eastAsia="Arial" w:hAnsi="Arial"/>
          <w:color w:val="2C2C2A"/>
          <w:sz w:val="22"/>
          <w:szCs w:val="22"/>
        </w:rPr>
        <w:t xml:space="preserve">Person counting / multi-occupant differentiation is explicitly described as a future roadmap item, not a current capability</w:t>
      </w:r>
    </w:p>
    <w:p>
      <w:pPr>
        <w:spacing w:after="0" w:before="60"/>
      </w:pPr>
    </w:p>
    <w:p>
      <w:pPr>
        <w:pStyle w:val="Heading3"/>
        <w:spacing w:after="80" w:before="200"/>
      </w:pPr>
      <w:r>
        <w:rPr>
          <w:rFonts w:ascii="Arial" w:cs="Arial" w:eastAsia="Arial" w:hAnsi="Arial"/>
          <w:b/>
          <w:bCs/>
          <w:color w:val="3C3489"/>
          <w:sz w:val="22"/>
          <w:szCs w:val="22"/>
        </w:rPr>
        <w:t xml:space="preserve">Electronic Caregiver — Addison Care / Addison Aware</w:t>
      </w:r>
    </w:p>
    <w:p>
      <w:pPr>
        <w:pStyle w:val="ListParagraph"/>
        <w:numPr>
          <w:ilvl w:val="0"/>
          <w:numId w:val="2"/>
        </w:numPr>
        <w:spacing w:after="40" w:before="40"/>
      </w:pPr>
      <w:r>
        <w:rPr>
          <w:rFonts w:ascii="Arial" w:cs="Arial" w:eastAsia="Arial" w:hAnsi="Arial"/>
          <w:color w:val="2C2C2A"/>
          <w:sz w:val="22"/>
          <w:szCs w:val="22"/>
        </w:rPr>
        <w:t xml:space="preserve">Consumer application layer built on Cognitive Systems' WiFi Motion (partnership announced May 2024)</w:t>
      </w:r>
    </w:p>
    <w:p>
      <w:pPr>
        <w:pStyle w:val="ListParagraph"/>
        <w:numPr>
          <w:ilvl w:val="0"/>
          <w:numId w:val="2"/>
        </w:numPr>
        <w:spacing w:after="40" w:before="40"/>
      </w:pPr>
      <w:r>
        <w:rPr>
          <w:rFonts w:ascii="Arial" w:cs="Arial" w:eastAsia="Arial" w:hAnsi="Arial"/>
          <w:color w:val="2C2C2A"/>
          <w:sz w:val="22"/>
          <w:szCs w:val="22"/>
        </w:rPr>
        <w:t xml:space="preserve">Positioning is explicit: 'it doesn't track people — it notices change' — a deliberate product-level reframe away from individual attribution</w:t>
      </w:r>
    </w:p>
    <w:p>
      <w:pPr>
        <w:pStyle w:val="ListParagraph"/>
        <w:numPr>
          <w:ilvl w:val="0"/>
          <w:numId w:val="2"/>
        </w:numPr>
        <w:spacing w:after="40" w:before="40"/>
      </w:pPr>
      <w:r>
        <w:rPr>
          <w:rFonts w:ascii="Arial" w:cs="Arial" w:eastAsia="Arial" w:hAnsi="Arial"/>
          <w:color w:val="2C2C2A"/>
          <w:sz w:val="22"/>
          <w:szCs w:val="22"/>
        </w:rPr>
        <w:t xml:space="preserve">Solves the multi-person problem through market segmentation: targets single-occupant seniors aging alone, not multigenerational households</w:t>
      </w:r>
    </w:p>
    <w:p>
      <w:pPr>
        <w:pStyle w:val="ListParagraph"/>
        <w:numPr>
          <w:ilvl w:val="0"/>
          <w:numId w:val="2"/>
        </w:numPr>
        <w:spacing w:after="40" w:before="40"/>
      </w:pPr>
      <w:r>
        <w:rPr>
          <w:rFonts w:ascii="Arial" w:cs="Arial" w:eastAsia="Arial" w:hAnsi="Arial"/>
          <w:color w:val="2C2C2A"/>
          <w:sz w:val="22"/>
          <w:szCs w:val="22"/>
        </w:rPr>
        <w:t xml:space="preserve">Strong clinical/reimbursement integration (Medicare RPM/CCM codes, athenahealth EHR, AWS Marketplace) — a distribution moat SilentSense does not need to replicate at MVP stage</w:t>
      </w:r>
    </w:p>
    <w:p>
      <w:pPr>
        <w:spacing w:after="0" w:before="60"/>
      </w:pPr>
    </w:p>
    <w:p>
      <w:pPr>
        <w:pStyle w:val="Heading3"/>
        <w:spacing w:after="80" w:before="200"/>
      </w:pPr>
      <w:r>
        <w:rPr>
          <w:rFonts w:ascii="Arial" w:cs="Arial" w:eastAsia="Arial" w:hAnsi="Arial"/>
          <w:b/>
          <w:bCs/>
          <w:color w:val="3C3489"/>
          <w:sz w:val="22"/>
          <w:szCs w:val="22"/>
        </w:rPr>
        <w:t xml:space="preserve">Research Frontier (2025)</w:t>
      </w:r>
    </w:p>
    <w:p>
      <w:pPr>
        <w:pStyle w:val="ListParagraph"/>
        <w:numPr>
          <w:ilvl w:val="0"/>
          <w:numId w:val="2"/>
        </w:numPr>
        <w:spacing w:after="40" w:before="40"/>
      </w:pPr>
      <w:r>
        <w:rPr>
          <w:rFonts w:ascii="Arial" w:cs="Arial" w:eastAsia="Arial" w:hAnsi="Arial"/>
          <w:color w:val="2C2C2A"/>
          <w:sz w:val="22"/>
          <w:szCs w:val="22"/>
        </w:rPr>
        <w:t xml:space="preserve">WhoFi: Transformer-based CSI person re-identification, 95.5% Rank-1 accuracy on NTU-Fi — validates that CSI contains person-specific structural biometric information, but requires movement and is tested on controlled datasets only</w:t>
      </w:r>
    </w:p>
    <w:p>
      <w:pPr>
        <w:pStyle w:val="ListParagraph"/>
        <w:numPr>
          <w:ilvl w:val="0"/>
          <w:numId w:val="2"/>
        </w:numPr>
        <w:spacing w:after="40" w:before="40"/>
      </w:pPr>
      <w:r>
        <w:rPr>
          <w:rFonts w:ascii="Arial" w:cs="Arial" w:eastAsia="Arial" w:hAnsi="Arial"/>
          <w:color w:val="2C2C2A"/>
          <w:sz w:val="22"/>
          <w:szCs w:val="22"/>
        </w:rPr>
        <w:t xml:space="preserve">VitalCSI (Oxford, Dec 2025): first validated continuous contactless RR monitoring on commodity hardware (ASUS router + Raspberry Pi + Nexmon), r²=0.93, MAE=1.20 brpm across 6–33 brpm — but explicitly single-subject only, fixed 1m distance, young athletic cohort (mean age 24.1)</w:t>
      </w:r>
    </w:p>
    <w:p>
      <w:pPr>
        <w:pStyle w:val="ListParagraph"/>
        <w:numPr>
          <w:ilvl w:val="0"/>
          <w:numId w:val="2"/>
        </w:numPr>
        <w:spacing w:after="40" w:before="40"/>
      </w:pPr>
      <w:r>
        <w:rPr>
          <w:rFonts w:ascii="Arial" w:cs="Arial" w:eastAsia="Arial" w:hAnsi="Arial"/>
          <w:color w:val="2C2C2A"/>
          <w:sz w:val="22"/>
          <w:szCs w:val="22"/>
        </w:rPr>
        <w:t xml:space="preserve">RuView / WiFi-DensePose (open source, active): ESP32-based platform with pretrained presence/pose/vitals models; its own 'person-matching' module is measured to show cardiac+respiratory channels alone do NOT separate two people (similarity gap ~0.0005) — independently confirming that naive biometric matching is insufficient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FAEEDA"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The Gap</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No commercial product or published research system combines spatial, temporal, biometric, and behavioural evidence into a unified, confidence-scored individual-attribution framework for multi-occupant households. This is SilentSense's core contribution.</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3. Goals, Non-Goals &amp; Success Metrics</w:t>
            </w:r>
          </w:p>
        </w:tc>
      </w:tr>
    </w:tbl>
    <w:p>
      <w:pPr>
        <w:spacing w:after="0" w:before="100"/>
      </w:pPr>
    </w:p>
    <w:p>
      <w:pPr>
        <w:pStyle w:val="Heading2"/>
        <w:spacing w:after="120" w:before="280"/>
      </w:pPr>
      <w:r>
        <w:rPr>
          <w:rFonts w:ascii="Arial" w:cs="Arial" w:eastAsia="Arial" w:hAnsi="Arial"/>
          <w:b/>
          <w:bCs/>
          <w:color w:val="0F6E56"/>
          <w:sz w:val="26"/>
          <w:szCs w:val="26"/>
        </w:rPr>
        <w:t xml:space="preserve">3.1 Product Goals</w:t>
      </w:r>
    </w:p>
    <w:p>
      <w:pPr>
        <w:pStyle w:val="ListParagraph"/>
        <w:numPr>
          <w:ilvl w:val="0"/>
          <w:numId w:val="3"/>
        </w:numPr>
        <w:spacing w:after="40" w:before="40"/>
      </w:pPr>
      <w:r>
        <w:rPr>
          <w:rFonts w:ascii="Arial" w:cs="Arial" w:eastAsia="Arial" w:hAnsi="Arial"/>
          <w:color w:val="2C2C2A"/>
          <w:sz w:val="22"/>
          <w:szCs w:val="22"/>
        </w:rPr>
        <w:t xml:space="preserve">Detect behavioural and physiological drift in a named elderly resident over weeks/months, using only passive WiFi CSI</w:t>
      </w:r>
    </w:p>
    <w:p>
      <w:pPr>
        <w:pStyle w:val="ListParagraph"/>
        <w:numPr>
          <w:ilvl w:val="0"/>
          <w:numId w:val="3"/>
        </w:numPr>
        <w:spacing w:after="40" w:before="40"/>
      </w:pPr>
      <w:r>
        <w:rPr>
          <w:rFonts w:ascii="Arial" w:cs="Arial" w:eastAsia="Arial" w:hAnsi="Arial"/>
          <w:color w:val="2C2C2A"/>
          <w:sz w:val="22"/>
          <w:szCs w:val="22"/>
        </w:rPr>
        <w:t xml:space="preserve">Operate correctly in a household where 2–3 other people permanently co-reside</w:t>
      </w:r>
    </w:p>
    <w:p>
      <w:pPr>
        <w:pStyle w:val="ListParagraph"/>
        <w:numPr>
          <w:ilvl w:val="0"/>
          <w:numId w:val="3"/>
        </w:numPr>
        <w:spacing w:after="40" w:before="40"/>
      </w:pPr>
      <w:r>
        <w:rPr>
          <w:rFonts w:ascii="Arial" w:cs="Arial" w:eastAsia="Arial" w:hAnsi="Arial"/>
          <w:color w:val="2C2C2A"/>
          <w:sz w:val="22"/>
          <w:szCs w:val="22"/>
        </w:rPr>
        <w:t xml:space="preserve">Require zero ongoing user interaction (no button presses, no app check-ins, no gestures)</w:t>
      </w:r>
    </w:p>
    <w:p>
      <w:pPr>
        <w:pStyle w:val="ListParagraph"/>
        <w:numPr>
          <w:ilvl w:val="0"/>
          <w:numId w:val="3"/>
        </w:numPr>
        <w:spacing w:after="40" w:before="40"/>
      </w:pPr>
      <w:r>
        <w:rPr>
          <w:rFonts w:ascii="Arial" w:cs="Arial" w:eastAsia="Arial" w:hAnsi="Arial"/>
          <w:color w:val="2C2C2A"/>
          <w:sz w:val="22"/>
          <w:szCs w:val="22"/>
        </w:rPr>
        <w:t xml:space="preserve">Provide families with interpretable weekly summaries and timely alerts for significant drift or safety events (falls, prolonged inactivity)</w:t>
      </w:r>
    </w:p>
    <w:p>
      <w:pPr>
        <w:pStyle w:val="ListParagraph"/>
        <w:numPr>
          <w:ilvl w:val="0"/>
          <w:numId w:val="3"/>
        </w:numPr>
        <w:spacing w:after="40" w:before="40"/>
      </w:pPr>
      <w:r>
        <w:rPr>
          <w:rFonts w:ascii="Arial" w:cs="Arial" w:eastAsia="Arial" w:hAnsi="Arial"/>
          <w:color w:val="2C2C2A"/>
          <w:sz w:val="22"/>
          <w:szCs w:val="22"/>
        </w:rPr>
        <w:t xml:space="preserve">Be installable by a non-technical user in under 15 minutes</w:t>
      </w:r>
    </w:p>
    <w:p>
      <w:pPr>
        <w:spacing w:after="0" w:before="80"/>
      </w:pPr>
    </w:p>
    <w:p>
      <w:pPr>
        <w:pStyle w:val="Heading2"/>
        <w:spacing w:after="120" w:before="280"/>
      </w:pPr>
      <w:r>
        <w:rPr>
          <w:rFonts w:ascii="Arial" w:cs="Arial" w:eastAsia="Arial" w:hAnsi="Arial"/>
          <w:b/>
          <w:bCs/>
          <w:color w:val="0F6E56"/>
          <w:sz w:val="26"/>
          <w:szCs w:val="26"/>
        </w:rPr>
        <w:t xml:space="preserve">3.2 Explicit Non-Goals (at MVP / Phase 1–2)</w:t>
      </w:r>
    </w:p>
    <w:p>
      <w:pPr>
        <w:pStyle w:val="ListParagraph"/>
        <w:numPr>
          <w:ilvl w:val="0"/>
          <w:numId w:val="2"/>
        </w:numPr>
        <w:spacing w:after="40" w:before="40"/>
      </w:pPr>
      <w:r>
        <w:rPr>
          <w:rFonts w:ascii="Arial" w:cs="Arial" w:eastAsia="Arial" w:hAnsi="Arial"/>
          <w:color w:val="2C2C2A"/>
          <w:sz w:val="22"/>
          <w:szCs w:val="22"/>
        </w:rPr>
        <w:t xml:space="preserve">SilentSense does NOT diagnose dementia, Alzheimer's disease, or any clinical condition</w:t>
      </w:r>
    </w:p>
    <w:p>
      <w:pPr>
        <w:pStyle w:val="ListParagraph"/>
        <w:numPr>
          <w:ilvl w:val="0"/>
          <w:numId w:val="2"/>
        </w:numPr>
        <w:spacing w:after="40" w:before="40"/>
      </w:pPr>
      <w:r>
        <w:rPr>
          <w:rFonts w:ascii="Arial" w:cs="Arial" w:eastAsia="Arial" w:hAnsi="Arial"/>
          <w:color w:val="2C2C2A"/>
          <w:sz w:val="22"/>
          <w:szCs w:val="22"/>
        </w:rPr>
        <w:t xml:space="preserve">SilentSense does NOT replace medical assessment — it provides risk indicators and trends only</w:t>
      </w:r>
    </w:p>
    <w:p>
      <w:pPr>
        <w:pStyle w:val="ListParagraph"/>
        <w:numPr>
          <w:ilvl w:val="0"/>
          <w:numId w:val="2"/>
        </w:numPr>
        <w:spacing w:after="40" w:before="40"/>
      </w:pPr>
      <w:r>
        <w:rPr>
          <w:rFonts w:ascii="Arial" w:cs="Arial" w:eastAsia="Arial" w:hAnsi="Arial"/>
          <w:color w:val="2C2C2A"/>
          <w:sz w:val="22"/>
          <w:szCs w:val="22"/>
        </w:rPr>
        <w:t xml:space="preserve">SilentSense does NOT attempt full blind-source CSI separation of all occupants — see Section 6</w:t>
      </w:r>
    </w:p>
    <w:p>
      <w:pPr>
        <w:pStyle w:val="ListParagraph"/>
        <w:numPr>
          <w:ilvl w:val="0"/>
          <w:numId w:val="2"/>
        </w:numPr>
        <w:spacing w:after="40" w:before="40"/>
      </w:pPr>
      <w:r>
        <w:rPr>
          <w:rFonts w:ascii="Arial" w:cs="Arial" w:eastAsia="Arial" w:hAnsi="Arial"/>
          <w:color w:val="2C2C2A"/>
          <w:sz w:val="22"/>
          <w:szCs w:val="22"/>
        </w:rPr>
        <w:t xml:space="preserve">SilentSense does NOT require clinical-grade accuracy at MVP — accuracy targets are phased (Section 8)</w:t>
      </w:r>
    </w:p>
    <w:p>
      <w:pPr>
        <w:pStyle w:val="ListParagraph"/>
        <w:numPr>
          <w:ilvl w:val="0"/>
          <w:numId w:val="2"/>
        </w:numPr>
        <w:spacing w:after="40" w:before="40"/>
      </w:pPr>
      <w:r>
        <w:rPr>
          <w:rFonts w:ascii="Arial" w:cs="Arial" w:eastAsia="Arial" w:hAnsi="Arial"/>
          <w:color w:val="2C2C2A"/>
          <w:sz w:val="22"/>
          <w:szCs w:val="22"/>
        </w:rPr>
        <w:t xml:space="preserve">SilentSense does NOT build a custom mobile app at MVP — Home Assistant / Matter integration is the Phase 1 delivery surface (Section 7.5)</w:t>
      </w:r>
    </w:p>
    <w:p>
      <w:pPr>
        <w:spacing w:after="0" w:before="80"/>
      </w:pPr>
    </w:p>
    <w:p>
      <w:pPr>
        <w:pStyle w:val="Heading2"/>
        <w:spacing w:after="120" w:before="280"/>
      </w:pPr>
      <w:r>
        <w:rPr>
          <w:rFonts w:ascii="Arial" w:cs="Arial" w:eastAsia="Arial" w:hAnsi="Arial"/>
          <w:b/>
          <w:bCs/>
          <w:color w:val="0F6E56"/>
          <w:sz w:val="26"/>
          <w:szCs w:val="26"/>
        </w:rPr>
        <w:t xml:space="preserve">3.3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Phase</w:t>
            </w:r>
          </w:p>
        </w:tc>
        <w:tc>
          <w:tcPr>
            <w:tcW w:type="dxa" w:w="36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Primary Metric</w:t>
            </w:r>
          </w:p>
        </w:tc>
        <w:tc>
          <w:tcPr>
            <w:tcW w:type="dxa" w:w="39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Target</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0</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Hardware assumption validation</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Wall attenuation ≥10dB confirmed; VitalCSI/RuView pipeline runs end-to-end on chosen hardware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Phase 1</w:t>
            </w:r>
          </w:p>
        </w:tc>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Elderly-population RR accuracy</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MAE ≤ 1.97 brpm (VitalCSI's own low-rate baseline), target improvement to ≤1.5 brpm</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2</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Baseline attribution rate (Pillars 1+2)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 40–60% of 24h period attributable to target individual with high confidence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Phase 3</w:t>
            </w:r>
          </w:p>
        </w:tc>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Attribution rate improvement (+ Pillar 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Measurable increase over Phase 2 baseline (target: +15–25 percentage points)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Phase 4</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Long-term trend correlation vs wearable ground truth</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Statistically significant correlation in sleep/gait/routine trends over 6–8 weeks</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4. Users &amp; Personas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Persona</w:t>
            </w:r>
          </w:p>
        </w:tc>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Role</w:t>
            </w:r>
          </w:p>
        </w:tc>
        <w:tc>
          <w:tcPr>
            <w:tcW w:type="dxa" w:w="45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Needs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Primary user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Adult child (e.g. you) monitoring an aging parent who co-resides</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Confidence that drift detection is about the parent specifically, not contaminated by own/child's activity; minimal setup burden; actionable weekly insights</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Monitoring target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Elderly resident (e.g. grandmother)</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Zero behavioural change required; complete privacy (no cameras, no recordings); dignity preserved</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Secondary occupants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Other household members (spouse, children)</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Zero participation burden; awareness that their presence is detected but not individually profiled in the MVP</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Future: Caregiver / clinician</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Professional or family caregiver, or clinical partner</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Structured weekly/monthly reports; eventual integration with care records (Phase 3+)</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5. System Architecture</w:t>
            </w:r>
          </w:p>
        </w:tc>
      </w:tr>
    </w:tbl>
    <w:p>
      <w:pPr>
        <w:spacing w:after="0" w:before="100"/>
      </w:pPr>
    </w:p>
    <w:p>
      <w:pPr>
        <w:pStyle w:val="Heading2"/>
        <w:spacing w:after="120" w:before="280"/>
      </w:pPr>
      <w:r>
        <w:rPr>
          <w:rFonts w:ascii="Arial" w:cs="Arial" w:eastAsia="Arial" w:hAnsi="Arial"/>
          <w:b/>
          <w:bCs/>
          <w:color w:val="0F6E56"/>
          <w:sz w:val="26"/>
          <w:szCs w:val="26"/>
        </w:rPr>
        <w:t xml:space="preserve">5.1 High-Level Architecture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Critical Design Decision</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The SilentSense sensing network is COMPLETELY SEPARATE from the household's internet WiFi router. A dedicated ESP32 or Raspberry Pi TX/RX pair is installed inside the target individual's room, on a private sensing-only network. The home router continues to provide internet only and is never used for health sensing.</w:t>
            </w:r>
          </w:p>
        </w:tc>
      </w:tr>
    </w:tbl>
    <w:p>
      <w:pPr>
        <w:spacing w:after="0" w:before="60"/>
      </w:pPr>
    </w:p>
    <w:p>
      <w:pPr>
        <w:pStyle w:val="Heading2"/>
        <w:spacing w:after="120" w:before="280"/>
      </w:pPr>
      <w:r>
        <w:rPr>
          <w:rFonts w:ascii="Arial" w:cs="Arial" w:eastAsia="Arial" w:hAnsi="Arial"/>
          <w:b/>
          <w:bCs/>
          <w:color w:val="0F6E56"/>
          <w:sz w:val="26"/>
          <w:szCs w:val="26"/>
        </w:rPr>
        <w:t xml:space="preserve">5.2 Three-Layer Pipeline</w:t>
      </w:r>
    </w:p>
    <w:p>
      <w:pPr>
        <w:pStyle w:val="Heading3"/>
        <w:spacing w:after="80" w:before="200"/>
      </w:pPr>
      <w:r>
        <w:rPr>
          <w:rFonts w:ascii="Arial" w:cs="Arial" w:eastAsia="Arial" w:hAnsi="Arial"/>
          <w:b/>
          <w:bCs/>
          <w:color w:val="3C3489"/>
          <w:sz w:val="22"/>
          <w:szCs w:val="22"/>
        </w:rPr>
        <w:t xml:space="preserve">Layer 1 — Hardware Sensing</w:t>
      </w:r>
    </w:p>
    <w:p>
      <w:pPr>
        <w:pStyle w:val="ListParagraph"/>
        <w:numPr>
          <w:ilvl w:val="0"/>
          <w:numId w:val="2"/>
        </w:numPr>
        <w:spacing w:after="40" w:before="40"/>
      </w:pPr>
      <w:r>
        <w:rPr>
          <w:rFonts w:ascii="Arial" w:cs="Arial" w:eastAsia="Arial" w:hAnsi="Arial"/>
          <w:color w:val="2C2C2A"/>
          <w:sz w:val="22"/>
          <w:szCs w:val="22"/>
        </w:rPr>
        <w:t xml:space="preserve">1× TX node + 1× RX node, both placed on opposite walls inside the target's room</w:t>
      </w:r>
    </w:p>
    <w:p>
      <w:pPr>
        <w:pStyle w:val="ListParagraph"/>
        <w:numPr>
          <w:ilvl w:val="0"/>
          <w:numId w:val="2"/>
        </w:numPr>
        <w:spacing w:after="40" w:before="40"/>
      </w:pPr>
      <w:r>
        <w:rPr>
          <w:rFonts w:ascii="Arial" w:cs="Arial" w:eastAsia="Arial" w:hAnsi="Arial"/>
          <w:color w:val="2C2C2A"/>
          <w:sz w:val="22"/>
          <w:szCs w:val="22"/>
        </w:rPr>
        <w:t xml:space="preserve">CSI extraction via ESP32-S3 firmware (RuView-compatible) or Raspberry Pi 4B + Nexmon CSI (VitalCSI-compatible) — both options evaluated in Phase 0</w:t>
      </w:r>
    </w:p>
    <w:p>
      <w:pPr>
        <w:pStyle w:val="ListParagraph"/>
        <w:numPr>
          <w:ilvl w:val="0"/>
          <w:numId w:val="2"/>
        </w:numPr>
        <w:spacing w:after="40" w:before="40"/>
      </w:pPr>
      <w:r>
        <w:rPr>
          <w:rFonts w:ascii="Arial" w:cs="Arial" w:eastAsia="Arial" w:hAnsi="Arial"/>
          <w:color w:val="2C2C2A"/>
          <w:sz w:val="22"/>
          <w:szCs w:val="22"/>
        </w:rPr>
        <w:t xml:space="preserve">30–256 subcarrier CSI stream depending on hardware (Intel 5300-class: 30; Nexmon on 80MHz: 256; ESP32: variable by chipset)</w:t>
      </w:r>
    </w:p>
    <w:p>
      <w:pPr>
        <w:pStyle w:val="ListParagraph"/>
        <w:numPr>
          <w:ilvl w:val="0"/>
          <w:numId w:val="2"/>
        </w:numPr>
        <w:spacing w:after="40" w:before="40"/>
      </w:pPr>
      <w:r>
        <w:rPr>
          <w:rFonts w:ascii="Arial" w:cs="Arial" w:eastAsia="Arial" w:hAnsi="Arial"/>
          <w:color w:val="2C2C2A"/>
          <w:sz w:val="22"/>
          <w:szCs w:val="22"/>
        </w:rPr>
        <w:t xml:space="preserve">Optional second node pair in a shared space (kitchen/living room) for occupancy-only detection — added in Phase 2</w:t>
      </w:r>
    </w:p>
    <w:p>
      <w:pPr>
        <w:spacing w:after="0" w:before="60"/>
      </w:pPr>
    </w:p>
    <w:p>
      <w:pPr>
        <w:pStyle w:val="Heading3"/>
        <w:spacing w:after="80" w:before="200"/>
      </w:pPr>
      <w:r>
        <w:rPr>
          <w:rFonts w:ascii="Arial" w:cs="Arial" w:eastAsia="Arial" w:hAnsi="Arial"/>
          <w:b/>
          <w:bCs/>
          <w:color w:val="3C3489"/>
          <w:sz w:val="22"/>
          <w:szCs w:val="22"/>
        </w:rPr>
        <w:t xml:space="preserve">Layer 2 — Signal Classification (Three Parallel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Gate</w:t>
            </w:r>
          </w:p>
        </w:tc>
        <w:tc>
          <w:tcPr>
            <w:tcW w:type="dxa" w:w="42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Function</w:t>
            </w:r>
          </w:p>
        </w:tc>
        <w:tc>
          <w:tcPr>
            <w:tcW w:type="dxa" w:w="29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Output</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Context gate</w:t>
            </w:r>
          </w:p>
        </w:tc>
        <w:tc>
          <w:tcPr>
            <w:tcW w:type="dxa" w:w="4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Single vs multi-occupant classification via CSI entropy + subcarrier variance complexity</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Visitor detection flag; occupancy state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Activity gate</w:t>
            </w:r>
          </w:p>
        </w:tc>
        <w:tc>
          <w:tcPr>
            <w:tcW w:type="dxa" w:w="4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K-means clustering: dynamic / static / NoAc (no activity); eating vs non-eating (WiEat-derived)</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Window labelling for downstream routing</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Time-of-day gate</w:t>
            </w:r>
          </w:p>
        </w:tc>
        <w:tc>
          <w:tcPr>
            <w:tcW w:type="dxa" w:w="4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Probabilistic schedule model from accumulated occupancy logs</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Per-window prior weight (11pm–7am highest; daytime down-weighted)</w:t>
            </w:r>
          </w:p>
        </w:tc>
      </w:tr>
    </w:tbl>
    <w:p>
      <w:pPr>
        <w:spacing w:after="0" w:before="60"/>
      </w:pPr>
    </w:p>
    <w:p>
      <w:pPr>
        <w:pStyle w:val="Heading3"/>
        <w:spacing w:after="80" w:before="200"/>
      </w:pPr>
      <w:r>
        <w:rPr>
          <w:rFonts w:ascii="Arial" w:cs="Arial" w:eastAsia="Arial" w:hAnsi="Arial"/>
          <w:b/>
          <w:bCs/>
          <w:color w:val="3C3489"/>
          <w:sz w:val="22"/>
          <w:szCs w:val="22"/>
        </w:rPr>
        <w:t xml:space="preserve">Layer 3 — Health Analytics</w:t>
      </w:r>
    </w:p>
    <w:p>
      <w:pPr>
        <w:pStyle w:val="ListParagraph"/>
        <w:numPr>
          <w:ilvl w:val="0"/>
          <w:numId w:val="2"/>
        </w:numPr>
        <w:spacing w:after="40" w:before="40"/>
      </w:pPr>
      <w:r>
        <w:rPr>
          <w:rFonts w:ascii="Arial" w:cs="Arial" w:eastAsia="Arial" w:hAnsi="Arial"/>
          <w:color w:val="2C2C2A"/>
          <w:sz w:val="22"/>
          <w:szCs w:val="22"/>
        </w:rPr>
        <w:t xml:space="preserve">Sleep quality: breathing rate, restlessness, overnight movement, sleep-stage classification (overnight high-confidence window)</w:t>
      </w:r>
    </w:p>
    <w:p>
      <w:pPr>
        <w:pStyle w:val="ListParagraph"/>
        <w:numPr>
          <w:ilvl w:val="0"/>
          <w:numId w:val="2"/>
        </w:numPr>
        <w:spacing w:after="40" w:before="40"/>
      </w:pPr>
      <w:r>
        <w:rPr>
          <w:rFonts w:ascii="Arial" w:cs="Arial" w:eastAsia="Arial" w:hAnsi="Arial"/>
          <w:color w:val="2C2C2A"/>
          <w:sz w:val="22"/>
          <w:szCs w:val="22"/>
        </w:rPr>
        <w:t xml:space="preserve">Eating behaviour: WiEat-derived pipeline — chew rate, swallow count, utensil-type classification (Phase 3+, optional)</w:t>
      </w:r>
    </w:p>
    <w:p>
      <w:pPr>
        <w:pStyle w:val="ListParagraph"/>
        <w:numPr>
          <w:ilvl w:val="0"/>
          <w:numId w:val="2"/>
        </w:numPr>
        <w:spacing w:after="40" w:before="40"/>
      </w:pPr>
      <w:r>
        <w:rPr>
          <w:rFonts w:ascii="Arial" w:cs="Arial" w:eastAsia="Arial" w:hAnsi="Arial"/>
          <w:color w:val="2C2C2A"/>
          <w:sz w:val="22"/>
          <w:szCs w:val="22"/>
        </w:rPr>
        <w:t xml:space="preserve">Gait &amp; fall: LSTM/GRU-based motion classification + RuView's fall-detect module (phase-acceleration threshold, sub-200ms, no identity required)</w:t>
      </w:r>
    </w:p>
    <w:p>
      <w:pPr>
        <w:pStyle w:val="ListParagraph"/>
        <w:numPr>
          <w:ilvl w:val="0"/>
          <w:numId w:val="2"/>
        </w:numPr>
        <w:spacing w:after="40" w:before="40"/>
      </w:pPr>
      <w:r>
        <w:rPr>
          <w:rFonts w:ascii="Arial" w:cs="Arial" w:eastAsia="Arial" w:hAnsi="Arial"/>
          <w:color w:val="2C2C2A"/>
          <w:sz w:val="22"/>
          <w:szCs w:val="22"/>
        </w:rPr>
        <w:t xml:space="preserve">Long-term drift detection: autoencoder or statistical process control comparing current attributed windows against personalised baseline</w:t>
      </w:r>
    </w:p>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6. Core Innovation — The Four-Pillar Attribution Framework</w:t>
            </w:r>
          </w:p>
        </w:tc>
      </w:tr>
    </w:tbl>
    <w:p>
      <w:pPr>
        <w:spacing w:after="0" w:before="100"/>
      </w:pPr>
    </w:p>
    <w:p>
      <w:pPr>
        <w:pStyle w:val="Heading2"/>
        <w:spacing w:after="120" w:before="280"/>
      </w:pPr>
      <w:r>
        <w:rPr>
          <w:rFonts w:ascii="Arial" w:cs="Arial" w:eastAsia="Arial" w:hAnsi="Arial"/>
          <w:b/>
          <w:bCs/>
          <w:color w:val="0F6E56"/>
          <w:sz w:val="26"/>
          <w:szCs w:val="26"/>
        </w:rPr>
        <w:t xml:space="preserve">6.1 Reframing the Problem</w:t>
      </w:r>
    </w:p>
    <w:p>
      <w:pPr>
        <w:spacing w:after="100" w:before="60"/>
      </w:pPr>
      <w:r>
        <w:rPr>
          <w:rFonts w:ascii="Arial" w:cs="Arial" w:eastAsia="Arial" w:hAnsi="Arial"/>
          <w:color w:val="2C2C2A"/>
          <w:sz w:val="22"/>
          <w:szCs w:val="22"/>
        </w:rPr>
        <w:t xml:space="preserve">The conventional approach treats multi-person CSI as a signal separation problem: decompose the mixed stream to isolate one person. This is the approach taken by Independent Component Analysis (ICA) and Non-negative Matrix Factorization (NMF) methods, and it is genuinely hard — RuView's own measured result shows cardiac+respiratory channels alone give a similarity gap of only ~0.0005 between two people, i.e. essentially no separation.</w:t>
      </w:r>
    </w:p>
    <w:p>
      <w:pPr>
        <w:spacing w:after="0" w:before="40"/>
      </w:pPr>
    </w:p>
    <w:p>
      <w:pPr>
        <w:spacing w:after="100" w:before="60"/>
      </w:pPr>
      <w:r>
        <w:rPr>
          <w:rFonts w:ascii="Arial" w:cs="Arial" w:eastAsia="Arial" w:hAnsi="Arial"/>
          <w:color w:val="2C2C2A"/>
          <w:sz w:val="22"/>
          <w:szCs w:val="22"/>
        </w:rPr>
        <w:t xml:space="preserve">SilentSense's reframe: do not separate signals. Instead, build a person-attributed sensing architecture where attribution emerges from converging evidence across four independent channels. No single channel needs to be perfect — the system only needs enough channels to agree, often enough, to build a statistically meaningful baseline.</w:t>
      </w:r>
    </w:p>
    <w:p>
      <w:pPr>
        <w:spacing w:after="0" w:before="80"/>
      </w:pPr>
    </w:p>
    <w:p>
      <w:pPr>
        <w:pStyle w:val="Heading2"/>
        <w:spacing w:after="120" w:before="280"/>
      </w:pPr>
      <w:r>
        <w:rPr>
          <w:rFonts w:ascii="Arial" w:cs="Arial" w:eastAsia="Arial" w:hAnsi="Arial"/>
          <w:b/>
          <w:bCs/>
          <w:color w:val="0F6E56"/>
          <w:sz w:val="26"/>
          <w:szCs w:val="26"/>
        </w:rPr>
        <w:t xml:space="preserve">6.2 Pillar 1 — Spatial Containment</w:t>
      </w:r>
    </w:p>
    <w:p>
      <w:pPr>
        <w:spacing w:after="100" w:before="60"/>
      </w:pPr>
      <w:r>
        <w:rPr>
          <w:rFonts w:ascii="Arial" w:cs="Arial" w:eastAsia="Arial" w:hAnsi="Arial"/>
          <w:color w:val="2C2C2A"/>
          <w:sz w:val="22"/>
          <w:szCs w:val="22"/>
        </w:rPr>
        <w:t xml:space="preserve">Both TX and RX nodes are placed inside the target's room, on opposite walls. At 2.4GHz, a standard interior wall attenuates signal by approximately 10–15 dB. Reflections from people in adjacent rooms therefore arrive at roughly 1/10th to 1/30th the power of in-room motion. The room itself becomes a physical spatial filter — the target individual becomes the dominant signal source by physics, not algorithm.</w:t>
      </w:r>
    </w:p>
    <w:p>
      <w:pPr>
        <w:pStyle w:val="ListParagraph"/>
        <w:numPr>
          <w:ilvl w:val="0"/>
          <w:numId w:val="2"/>
        </w:numPr>
        <w:spacing w:after="40" w:before="40"/>
      </w:pPr>
      <w:r>
        <w:rPr>
          <w:rFonts w:ascii="Arial" w:cs="Arial" w:eastAsia="Arial" w:hAnsi="Arial"/>
          <w:color w:val="2C2C2A"/>
          <w:sz w:val="22"/>
          <w:szCs w:val="22"/>
        </w:rPr>
        <w:t xml:space="preserve">Strength: Highest-confidence pillar; works passively 24/7 with zero compute cost</w:t>
      </w:r>
    </w:p>
    <w:p>
      <w:pPr>
        <w:pStyle w:val="ListParagraph"/>
        <w:numPr>
          <w:ilvl w:val="0"/>
          <w:numId w:val="2"/>
        </w:numPr>
        <w:spacing w:after="40" w:before="40"/>
      </w:pPr>
      <w:r>
        <w:rPr>
          <w:rFonts w:ascii="Arial" w:cs="Arial" w:eastAsia="Arial" w:hAnsi="Arial"/>
          <w:color w:val="2C2C2A"/>
          <w:sz w:val="22"/>
          <w:szCs w:val="22"/>
        </w:rPr>
        <w:t xml:space="preserve">Limitation: Does not resolve the case where another person physically enters the target's room (e.g. a caregiver, a visiting family member)</w:t>
      </w:r>
    </w:p>
    <w:p>
      <w:pPr>
        <w:spacing w:after="0" w:before="60"/>
      </w:pPr>
    </w:p>
    <w:p>
      <w:pPr>
        <w:pStyle w:val="Heading2"/>
        <w:spacing w:after="120" w:before="280"/>
      </w:pPr>
      <w:r>
        <w:rPr>
          <w:rFonts w:ascii="Arial" w:cs="Arial" w:eastAsia="Arial" w:hAnsi="Arial"/>
          <w:b/>
          <w:bCs/>
          <w:color w:val="0F6E56"/>
          <w:sz w:val="26"/>
          <w:szCs w:val="26"/>
        </w:rPr>
        <w:t xml:space="preserve">6.3 Pillar 2 — Temporal Scheduling</w:t>
      </w:r>
    </w:p>
    <w:p>
      <w:pPr>
        <w:spacing w:after="100" w:before="60"/>
      </w:pPr>
      <w:r>
        <w:rPr>
          <w:rFonts w:ascii="Arial" w:cs="Arial" w:eastAsia="Arial" w:hAnsi="Arial"/>
          <w:color w:val="2C2C2A"/>
          <w:sz w:val="22"/>
          <w:szCs w:val="22"/>
        </w:rPr>
        <w:t xml:space="preserve">A probabilistic daily schedule model is built from weeks of occupancy data (using the shared-space occupancy sensor from Layer 1). The model learns, per hour-of-day and per day-of-week, the probability that the target's room is single-occupant.</w:t>
      </w:r>
    </w:p>
    <w:p>
      <w:pPr>
        <w:pStyle w:val="ListParagraph"/>
        <w:numPr>
          <w:ilvl w:val="0"/>
          <w:numId w:val="2"/>
        </w:numPr>
        <w:spacing w:after="40" w:before="40"/>
      </w:pPr>
      <w:r>
        <w:rPr>
          <w:rFonts w:ascii="Arial" w:cs="Arial" w:eastAsia="Arial" w:hAnsi="Arial"/>
          <w:color w:val="2C2C2A"/>
          <w:sz w:val="22"/>
          <w:szCs w:val="22"/>
        </w:rPr>
        <w:t xml:space="preserve">Strength: Free — requires no additional hardware beyond the occupancy sensor; overnight (11pm–7am) typically yields 8+ hours of near-certain single-occupancy data every night</w:t>
      </w:r>
    </w:p>
    <w:p>
      <w:pPr>
        <w:pStyle w:val="ListParagraph"/>
        <w:numPr>
          <w:ilvl w:val="0"/>
          <w:numId w:val="2"/>
        </w:numPr>
        <w:spacing w:after="40" w:before="40"/>
      </w:pPr>
      <w:r>
        <w:rPr>
          <w:rFonts w:ascii="Arial" w:cs="Arial" w:eastAsia="Arial" w:hAnsi="Arial"/>
          <w:color w:val="2C2C2A"/>
          <w:sz w:val="22"/>
          <w:szCs w:val="22"/>
        </w:rPr>
        <w:t xml:space="preserve">Limitation: Breaks down for atypical schedules (irregular caregiver visits, shift-working household members, illness disrupting routine)</w:t>
      </w:r>
    </w:p>
    <w:p>
      <w:pPr>
        <w:spacing w:after="0" w:before="60"/>
      </w:pPr>
    </w:p>
    <w:p>
      <w:pPr>
        <w:pStyle w:val="Heading2"/>
        <w:spacing w:after="120" w:before="280"/>
      </w:pPr>
      <w:r>
        <w:rPr>
          <w:rFonts w:ascii="Arial" w:cs="Arial" w:eastAsia="Arial" w:hAnsi="Arial"/>
          <w:b/>
          <w:bCs/>
          <w:color w:val="0F6E56"/>
          <w:sz w:val="26"/>
          <w:szCs w:val="26"/>
        </w:rPr>
        <w:t xml:space="preserve">6.4 Pillar 3 — Biometric Signature Matching</w:t>
      </w:r>
    </w:p>
    <w:p>
      <w:pPr>
        <w:spacing w:after="100" w:before="60"/>
      </w:pPr>
      <w:r>
        <w:rPr>
          <w:rFonts w:ascii="Arial" w:cs="Arial" w:eastAsia="Arial" w:hAnsi="Arial"/>
          <w:color w:val="2C2C2A"/>
          <w:sz w:val="22"/>
          <w:szCs w:val="22"/>
        </w:rPr>
        <w:t xml:space="preserve">During known single-occupant windows (informed by Pillars 1+2), the system builds an enrolled biometric profile for the target individual: a probability distribution over breathing rate, breathing regularity, and breathing amplitude (reconstructed from CSI). During ambiguous daytime windows, the respiratory-band PSD is analysed for multiple frequency peaks; each peak's likelihood under the target's enrolled distribution versus a generic household distribution produces a likelihood ratio.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FAEEDA"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Honest Caveat</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RuView's own measured result shows breathing-rate-alone separation between two people can be near-zero (gap ~0.0005) when rates overlap. Pillar 3 must therefore use the FULL distribution — rate, regularity, AND amplitude/depth — not a single-value comparison. Elderly breathing differs from younger adults in resting rate (12–16 vs 16–20 brpm), amplitude (reduced chest wall compliance), and irregularity pattern (micro-arousals). Even with all three dimensions, expect Pillar 3 to be probabilistic enrichment, not deterministic separation.</w:t>
            </w:r>
          </w:p>
        </w:tc>
      </w:tr>
    </w:tbl>
    <w:p>
      <w:pPr>
        <w:pStyle w:val="ListParagraph"/>
        <w:numPr>
          <w:ilvl w:val="0"/>
          <w:numId w:val="2"/>
        </w:numPr>
        <w:spacing w:after="40" w:before="40"/>
      </w:pPr>
      <w:r>
        <w:rPr>
          <w:rFonts w:ascii="Arial" w:cs="Arial" w:eastAsia="Arial" w:hAnsi="Arial"/>
          <w:color w:val="2C2C2A"/>
          <w:sz w:val="22"/>
          <w:szCs w:val="22"/>
        </w:rPr>
        <w:t xml:space="preserve">Strength: Extends attributable windows beyond Pillars 1+2 alone, particularly for daytime periods when the target is alone in their room but the household is otherwise active</w:t>
      </w:r>
    </w:p>
    <w:p>
      <w:pPr>
        <w:pStyle w:val="ListParagraph"/>
        <w:numPr>
          <w:ilvl w:val="0"/>
          <w:numId w:val="2"/>
        </w:numPr>
        <w:spacing w:after="40" w:before="40"/>
      </w:pPr>
      <w:r>
        <w:rPr>
          <w:rFonts w:ascii="Arial" w:cs="Arial" w:eastAsia="Arial" w:hAnsi="Arial"/>
          <w:color w:val="2C2C2A"/>
          <w:sz w:val="22"/>
          <w:szCs w:val="22"/>
        </w:rPr>
        <w:t xml:space="preserve">Limitation: Degrades significantly during motion (breathing signal requires relative stillness); overlapping breathing rates between household members remain a genuine edge case</w:t>
      </w:r>
    </w:p>
    <w:p>
      <w:pPr>
        <w:spacing w:after="0" w:before="60"/>
      </w:pPr>
    </w:p>
    <w:p>
      <w:pPr>
        <w:pStyle w:val="Heading2"/>
        <w:spacing w:after="120" w:before="280"/>
      </w:pPr>
      <w:r>
        <w:rPr>
          <w:rFonts w:ascii="Arial" w:cs="Arial" w:eastAsia="Arial" w:hAnsi="Arial"/>
          <w:b/>
          <w:bCs/>
          <w:color w:val="0F6E56"/>
          <w:sz w:val="26"/>
          <w:szCs w:val="26"/>
        </w:rPr>
        <w:t xml:space="preserve">6.5 Pillar 4 — Behavioural Context Priors</w:t>
      </w:r>
    </w:p>
    <w:p>
      <w:pPr>
        <w:spacing w:after="100" w:before="60"/>
      </w:pPr>
      <w:r>
        <w:rPr>
          <w:rFonts w:ascii="Arial" w:cs="Arial" w:eastAsia="Arial" w:hAnsi="Arial"/>
          <w:color w:val="2C2C2A"/>
          <w:sz w:val="22"/>
          <w:szCs w:val="22"/>
        </w:rPr>
        <w:t xml:space="preserve">Uses occupancy-only detection in shared spaces (no identity required there) as a Bayesian prior. If the shared-space sensor shows no activity and the target's room shows motion, the probability that the motion belongs to the target is very high — they are the only person expected to be present when the rest of the household is quiet.</w:t>
      </w:r>
    </w:p>
    <w:p>
      <w:pPr>
        <w:pStyle w:val="ListParagraph"/>
        <w:numPr>
          <w:ilvl w:val="0"/>
          <w:numId w:val="2"/>
        </w:numPr>
        <w:spacing w:after="40" w:before="40"/>
      </w:pPr>
      <w:r>
        <w:rPr>
          <w:rFonts w:ascii="Arial" w:cs="Arial" w:eastAsia="Arial" w:hAnsi="Arial"/>
          <w:color w:val="2C2C2A"/>
          <w:sz w:val="22"/>
          <w:szCs w:val="22"/>
        </w:rPr>
        <w:t xml:space="preserve">Strength: Requires no identification infrastructure outside the target's room — identity logic stays concentrated where it matters</w:t>
      </w:r>
    </w:p>
    <w:p>
      <w:pPr>
        <w:pStyle w:val="ListParagraph"/>
        <w:numPr>
          <w:ilvl w:val="0"/>
          <w:numId w:val="2"/>
        </w:numPr>
        <w:spacing w:after="40" w:before="40"/>
      </w:pPr>
      <w:r>
        <w:rPr>
          <w:rFonts w:ascii="Arial" w:cs="Arial" w:eastAsia="Arial" w:hAnsi="Arial"/>
          <w:color w:val="2C2C2A"/>
          <w:sz w:val="22"/>
          <w:szCs w:val="22"/>
        </w:rPr>
        <w:t xml:space="preserve">Limitation: A weak prior on its own; most valuable as a multiplier on the other three pillars</w:t>
      </w:r>
    </w:p>
    <w:p>
      <w:pPr>
        <w:spacing w:after="0" w:before="80"/>
      </w:pPr>
    </w:p>
    <w:p>
      <w:pPr>
        <w:pStyle w:val="Heading2"/>
        <w:spacing w:after="120" w:before="280"/>
      </w:pPr>
      <w:r>
        <w:rPr>
          <w:rFonts w:ascii="Arial" w:cs="Arial" w:eastAsia="Arial" w:hAnsi="Arial"/>
          <w:b/>
          <w:bCs/>
          <w:color w:val="0F6E56"/>
          <w:sz w:val="26"/>
          <w:szCs w:val="26"/>
        </w:rPr>
        <w:t xml:space="preserve">6.6 Bayesian Fusion Layer</w:t>
      </w:r>
    </w:p>
    <w:p>
      <w:pPr>
        <w:spacing w:after="100" w:before="60"/>
      </w:pPr>
      <w:r>
        <w:rPr>
          <w:rFonts w:ascii="Arial" w:cs="Arial" w:eastAsia="Arial" w:hAnsi="Arial"/>
          <w:color w:val="2C2C2A"/>
          <w:sz w:val="22"/>
          <w:szCs w:val="22"/>
        </w:rPr>
        <w:t xml:space="preserve">Each pillar contributes an independent probability/confidence score for a given 30-second window. The fusion layer combines these into P(target individual | spatial, temporal, biometric, behavioural). Windows above a confidence threshold are used for health metric computation and baseline updates; windows below threshold are logged as 'household activity period' and excluded — not discarded entirely, but down-weighted in long-term trend analysis.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Key Architectural Principle</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The four pillars are NOT sequential filters. They are independent evidence sources combined probabilistically. A window only needs to score high on ENOUGH pillars — the system never requires all four to fire simultaneously.</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7. Detailed Feature Requirements</w:t>
            </w:r>
          </w:p>
        </w:tc>
      </w:tr>
    </w:tbl>
    <w:p>
      <w:pPr>
        <w:spacing w:after="0" w:before="100"/>
      </w:pPr>
    </w:p>
    <w:p>
      <w:pPr>
        <w:pStyle w:val="Heading2"/>
        <w:spacing w:after="120" w:before="280"/>
      </w:pPr>
      <w:r>
        <w:rPr>
          <w:rFonts w:ascii="Arial" w:cs="Arial" w:eastAsia="Arial" w:hAnsi="Arial"/>
          <w:b/>
          <w:bCs/>
          <w:color w:val="0F6E56"/>
          <w:sz w:val="26"/>
          <w:szCs w:val="26"/>
        </w:rPr>
        <w:t xml:space="preserve">7.1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Component</w:t>
            </w:r>
          </w:p>
        </w:tc>
        <w:tc>
          <w:tcPr>
            <w:tcW w:type="dxa" w:w="39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Specification</w:t>
            </w:r>
          </w:p>
        </w:tc>
        <w:tc>
          <w:tcPr>
            <w:tcW w:type="dxa" w:w="30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Primary sensing pair</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2× ESP32-S3 (~$9 each) OR 2× Raspberry Pi 4B + Nexmon CSI (~$50 each)</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Both options to be benchmarked in Phase 0; ESP32 favoured for cost + RuView ecosystem, Pi favoured for VitalCSI accuracy reproduction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Placement</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Opposite walls inside target's bedroom</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TX and RX both inside the room — this is the spatial containment mechanism</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Power</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USB power supply, permanently connected</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No battery management required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Network</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Dedicated local sensing network, isolated from household internet WiFi</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Critical — see Section 5.1</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Secondary occupancy sensor (Phase 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1× additional ESP32 node in shared space (kitchen/living room)</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Occupancy detection only — no identity logic required here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Reference validation sensor (Phase 1, 4)</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Consumer pulse oximeter with RR display (~$20–30) for Phase 1; chest-strap HR monitor for Phase 4</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Validation only — not part of deployed product</w:t>
            </w:r>
          </w:p>
        </w:tc>
      </w:tr>
    </w:tbl>
    <w:p>
      <w:pPr>
        <w:spacing w:after="0" w:before="80"/>
      </w:pPr>
    </w:p>
    <w:p>
      <w:pPr>
        <w:pStyle w:val="Heading2"/>
        <w:spacing w:after="120" w:before="280"/>
      </w:pPr>
      <w:r>
        <w:rPr>
          <w:rFonts w:ascii="Arial" w:cs="Arial" w:eastAsia="Arial" w:hAnsi="Arial"/>
          <w:b/>
          <w:bCs/>
          <w:color w:val="0F6E56"/>
          <w:sz w:val="26"/>
          <w:szCs w:val="26"/>
        </w:rPr>
        <w:t xml:space="preserve">7.2 Software Pipeline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Stage</w:t>
            </w:r>
          </w:p>
        </w:tc>
        <w:tc>
          <w:tcPr>
            <w:tcW w:type="dxa" w:w="4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Requirement</w:t>
            </w:r>
          </w:p>
        </w:tc>
        <w:tc>
          <w:tcPr>
            <w:tcW w:type="dxa" w:w="27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Source / Reference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CSI collection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Continuous capture at ≥50Hz, 30s window minimum</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(50Hz), RuView (variable)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PCA / component selection</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Dimensionality reduction with Component Quality Index (variance + SNR + spectral peak)</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Stage 1 — preferred over WiEat's nearest-mean-amplitude approach</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Dual RR estimation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FFT spectral peak detection + breath-counting (BSSF) per component, mean of both</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Stage 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Signal Quality Index</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Per-component reliability score: SNR × agreement factor × spectral purity</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Stage 3</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Kalman ND fusion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Multi-component fusion weighted by SQI + residual error</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Stage 4</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Occupancy classifier</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Binary single/multi-occupant per window using CSI entropy + subcarrier variance</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Novel — Pillar 1/4 support</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Activity gate</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K-means dynamic/static/NoAc classification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Paper 2 (Jayasundara et al.) NoAc concept; WiEat eating/non-eating gate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Biometric enrolment</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Per-person breathing rate/regularity/amplitude distribution from solo windows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Novel — Pillar 3</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Bayesian fusion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Confidence scoring combining all 4 pillars per window</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Novel — core contribution</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Drift detection</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Autoencoder / statistical process control on attributed-window time series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Novel application to CSI; precedent in non-CSI power-monitoring literature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Fall detection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Phase-acceleration threshold + debounce, identity-independent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fall-detect module — reusable as-is</w:t>
            </w:r>
          </w:p>
        </w:tc>
      </w:tr>
    </w:tbl>
    <w:p>
      <w:pPr>
        <w:spacing w:after="0" w:before="80"/>
      </w:pPr>
    </w:p>
    <w:p>
      <w:pPr>
        <w:pStyle w:val="Heading2"/>
        <w:spacing w:after="120" w:before="280"/>
      </w:pPr>
      <w:r>
        <w:rPr>
          <w:rFonts w:ascii="Arial" w:cs="Arial" w:eastAsia="Arial" w:hAnsi="Arial"/>
          <w:b/>
          <w:bCs/>
          <w:color w:val="0F6E56"/>
          <w:sz w:val="26"/>
          <w:szCs w:val="26"/>
        </w:rPr>
        <w:t xml:space="preserve">7.3 Onboarding &amp; Enrolment Flow</w:t>
      </w:r>
    </w:p>
    <w:p>
      <w:pPr>
        <w:pStyle w:val="ListParagraph"/>
        <w:numPr>
          <w:ilvl w:val="0"/>
          <w:numId w:val="3"/>
        </w:numPr>
        <w:spacing w:after="40" w:before="40"/>
      </w:pPr>
      <w:r>
        <w:rPr>
          <w:rFonts w:ascii="Arial" w:cs="Arial" w:eastAsia="Arial" w:hAnsi="Arial"/>
          <w:color w:val="2C2C2A"/>
          <w:sz w:val="22"/>
          <w:szCs w:val="22"/>
        </w:rPr>
        <w:t xml:space="preserve">Hardware installation (&lt;15 minutes): place TX/RX pair inside target's room, connect power, provision dedicated WiFi network via guided app/CLI flow</w:t>
      </w:r>
    </w:p>
    <w:p>
      <w:pPr>
        <w:pStyle w:val="ListParagraph"/>
        <w:numPr>
          <w:ilvl w:val="0"/>
          <w:numId w:val="3"/>
        </w:numPr>
        <w:spacing w:after="40" w:before="40"/>
      </w:pPr>
      <w:r>
        <w:rPr>
          <w:rFonts w:ascii="Arial" w:cs="Arial" w:eastAsia="Arial" w:hAnsi="Arial"/>
          <w:color w:val="2C2C2A"/>
          <w:sz w:val="22"/>
          <w:szCs w:val="22"/>
        </w:rPr>
        <w:t xml:space="preserve">Initial calibration period (1–2 weeks): system passively collects overnight (11pm–7am) data with zero user input; builds target's biometric profile (Pillar 3) during this period</w:t>
      </w:r>
    </w:p>
    <w:p>
      <w:pPr>
        <w:pStyle w:val="ListParagraph"/>
        <w:numPr>
          <w:ilvl w:val="0"/>
          <w:numId w:val="3"/>
        </w:numPr>
        <w:spacing w:after="40" w:before="40"/>
      </w:pPr>
      <w:r>
        <w:rPr>
          <w:rFonts w:ascii="Arial" w:cs="Arial" w:eastAsia="Arial" w:hAnsi="Arial"/>
          <w:color w:val="2C2C2A"/>
          <w:sz w:val="22"/>
          <w:szCs w:val="22"/>
        </w:rPr>
        <w:t xml:space="preserve">Household member solo enrolment (optional, Phase 3+): brief solo-window data collection for other household members to sharpen Pillar 3 likelihood ratios — framed as 'helping the system learn the household,' 10 minutes per person during their own nighttime solo windows</w:t>
      </w:r>
    </w:p>
    <w:p>
      <w:pPr>
        <w:pStyle w:val="ListParagraph"/>
        <w:numPr>
          <w:ilvl w:val="0"/>
          <w:numId w:val="3"/>
        </w:numPr>
        <w:spacing w:after="40" w:before="40"/>
      </w:pPr>
      <w:r>
        <w:rPr>
          <w:rFonts w:ascii="Arial" w:cs="Arial" w:eastAsia="Arial" w:hAnsi="Arial"/>
          <w:color w:val="2C2C2A"/>
          <w:sz w:val="22"/>
          <w:szCs w:val="22"/>
        </w:rPr>
        <w:t xml:space="preserve">Continuous re-enrolment: every clean nighttime window silently updates the target's biometric profile, addressing CSI drift from furniture changes, seasonal effects, and new devices on the network</w:t>
      </w:r>
    </w:p>
    <w:p>
      <w:pPr>
        <w:spacing w:after="0" w:before="80"/>
      </w:pPr>
    </w:p>
    <w:p>
      <w:pPr>
        <w:pStyle w:val="Heading2"/>
        <w:spacing w:after="120" w:before="280"/>
      </w:pPr>
      <w:r>
        <w:rPr>
          <w:rFonts w:ascii="Arial" w:cs="Arial" w:eastAsia="Arial" w:hAnsi="Arial"/>
          <w:b/>
          <w:bCs/>
          <w:color w:val="0F6E56"/>
          <w:sz w:val="26"/>
          <w:szCs w:val="26"/>
        </w:rPr>
        <w:t xml:space="preserve">7.4 Alerts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Output type</w:t>
            </w:r>
          </w:p>
        </w:tc>
        <w:tc>
          <w:tcPr>
            <w:tcW w:type="dxa" w:w="36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Trigger</w:t>
            </w:r>
          </w:p>
        </w:tc>
        <w:tc>
          <w:tcPr>
            <w:tcW w:type="dxa" w:w="33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Delivery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Weekly behavioural report</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Scheduled (weekly)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e.g. 'Walking speed declined 14% vs baseline over 3 weeks'</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Sleep/routine drift alert</w:t>
            </w:r>
          </w:p>
        </w:tc>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Statistically significant deviation from personal baseline sustained over multiple nights</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Push notification + dashboard</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Fall / emergency motion alert</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Real-time, identity-independent (room-scoped sensor is sufficient)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Immediate push notification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Visitor / household activity log</w:t>
            </w:r>
          </w:p>
        </w:tc>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Multi-occupant window detected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Contextual dashboard entry — 'Thursday 3–5pm: visitor detected'</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Data quality indicator</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Daily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Percentage of last 24h that was high-confidence attributed (transparency metric)</w:t>
            </w:r>
          </w:p>
        </w:tc>
      </w:tr>
    </w:tbl>
    <w:p>
      <w:pPr>
        <w:spacing w:after="0" w:before="80"/>
      </w:pPr>
    </w:p>
    <w:p>
      <w:pPr>
        <w:pStyle w:val="Heading2"/>
        <w:spacing w:after="120" w:before="280"/>
      </w:pPr>
      <w:r>
        <w:rPr>
          <w:rFonts w:ascii="Arial" w:cs="Arial" w:eastAsia="Arial" w:hAnsi="Arial"/>
          <w:b/>
          <w:bCs/>
          <w:color w:val="0F6E56"/>
          <w:sz w:val="26"/>
          <w:szCs w:val="26"/>
        </w:rPr>
        <w:t xml:space="preserve">7.5 MVP Delivery Surface — Home Assistant / Matter Integration</w:t>
      </w:r>
    </w:p>
    <w:p>
      <w:pPr>
        <w:spacing w:after="100" w:before="60"/>
      </w:pPr>
      <w:r>
        <w:rPr>
          <w:rFonts w:ascii="Arial" w:cs="Arial" w:eastAsia="Arial" w:hAnsi="Arial"/>
          <w:color w:val="2C2C2A"/>
          <w:sz w:val="22"/>
          <w:szCs w:val="22"/>
        </w:rPr>
        <w:t xml:space="preserve">Rather than building a custom mobile application at MVP stage, SilentSense leverages RuView's existing Home Assistant integration (MQTT auto-discovery, HAP-1.1 bridge for Apple Home, Matter endpoint for Google Home/Alexa). This provides immediate dashboards, notifications, and entity-level data (presence, vitals, semantic states such as 'elderly-inactivity-anomaly') on infrastructure families may already use, eliminating the custom-app development line item from the MVP timeline entirely.</w:t>
      </w:r>
    </w:p>
    <w:p>
      <w:pPr>
        <w:pStyle w:val="ListParagraph"/>
        <w:numPr>
          <w:ilvl w:val="0"/>
          <w:numId w:val="2"/>
        </w:numPr>
        <w:spacing w:after="40" w:before="40"/>
      </w:pPr>
      <w:r>
        <w:rPr>
          <w:rFonts w:ascii="Arial" w:cs="Arial" w:eastAsia="Arial" w:hAnsi="Arial"/>
          <w:color w:val="2C2C2A"/>
          <w:sz w:val="22"/>
          <w:szCs w:val="22"/>
        </w:rPr>
        <w:t xml:space="preserve">Phase 1–2: Home Assistant dashboard + push notifications via existing HA mobile apps</w:t>
      </w:r>
    </w:p>
    <w:p>
      <w:pPr>
        <w:pStyle w:val="ListParagraph"/>
        <w:numPr>
          <w:ilvl w:val="0"/>
          <w:numId w:val="2"/>
        </w:numPr>
        <w:spacing w:after="40" w:before="40"/>
      </w:pPr>
      <w:r>
        <w:rPr>
          <w:rFonts w:ascii="Arial" w:cs="Arial" w:eastAsia="Arial" w:hAnsi="Arial"/>
          <w:color w:val="2C2C2A"/>
          <w:sz w:val="22"/>
          <w:szCs w:val="22"/>
        </w:rPr>
        <w:t xml:space="preserve">Phase 3+: Evaluate custom Flutter app only if HA-based delivery proves insufficient for non-technical family members</w:t>
      </w:r>
    </w:p>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8. Phased Roadmap</w:t>
            </w:r>
          </w:p>
        </w:tc>
      </w:tr>
    </w:tbl>
    <w:p>
      <w:pPr>
        <w:spacing w:after="0" w:before="100"/>
      </w:pPr>
    </w:p>
    <w:p>
      <w:pPr>
        <w:pStyle w:val="Heading2"/>
        <w:spacing w:after="120" w:before="280"/>
      </w:pPr>
      <w:r>
        <w:rPr>
          <w:rFonts w:ascii="Arial" w:cs="Arial" w:eastAsia="Arial" w:hAnsi="Arial"/>
          <w:b/>
          <w:bCs/>
          <w:color w:val="0F6E56"/>
          <w:sz w:val="26"/>
          <w:szCs w:val="26"/>
        </w:rPr>
        <w:t xml:space="preserve">8.1 Phase 0 — Assumption Validation (Weeks 1–2)</w:t>
      </w:r>
    </w:p>
    <w:p>
      <w:pPr>
        <w:spacing w:after="100" w:before="60"/>
      </w:pPr>
      <w:r>
        <w:rPr>
          <w:rFonts w:ascii="Arial" w:cs="Arial" w:eastAsia="Arial" w:hAnsi="Arial"/>
          <w:color w:val="2C2C2A"/>
          <w:sz w:val="22"/>
          <w:szCs w:val="22"/>
        </w:rPr>
        <w:t xml:space="preserve">Goal: De-risk the two foundational assumptions before any sustained development investment.</w:t>
      </w:r>
    </w:p>
    <w:p>
      <w:pPr>
        <w:pStyle w:val="ListParagraph"/>
        <w:numPr>
          <w:ilvl w:val="0"/>
          <w:numId w:val="2"/>
        </w:numPr>
        <w:spacing w:after="40" w:before="40"/>
      </w:pPr>
      <w:r>
        <w:rPr>
          <w:rFonts w:ascii="Arial" w:cs="Arial" w:eastAsia="Arial" w:hAnsi="Arial"/>
          <w:color w:val="2C2C2A"/>
          <w:sz w:val="22"/>
          <w:szCs w:val="22"/>
        </w:rPr>
        <w:t xml:space="preserve">Confirm wall attenuation (10–15dB) provides meaningful spatial separation using a simple two-room CSI amplitude comparison test</w:t>
      </w:r>
    </w:p>
    <w:p>
      <w:pPr>
        <w:pStyle w:val="ListParagraph"/>
        <w:numPr>
          <w:ilvl w:val="0"/>
          <w:numId w:val="2"/>
        </w:numPr>
        <w:spacing w:after="40" w:before="40"/>
      </w:pPr>
      <w:r>
        <w:rPr>
          <w:rFonts w:ascii="Arial" w:cs="Arial" w:eastAsia="Arial" w:hAnsi="Arial"/>
          <w:color w:val="2C2C2A"/>
          <w:sz w:val="22"/>
          <w:szCs w:val="22"/>
        </w:rPr>
        <w:t xml:space="preserve">Get an open-source CSI pipeline (VitalCSI and/or RuView) running end-to-end on chosen hardware, reproducing a basic breathing rate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3D1C7" w:sz="1"/>
              <w:left w:val="single" w:color="D3D1C7" w:sz="1"/>
              <w:bottom w:val="single" w:color="D3D1C7" w:sz="1"/>
              <w:right w:val="single" w:color="D3D1C7" w:sz="1"/>
            </w:tcBorders>
            <w:shd w:fill="FAEEDA"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Go/No-Go Gate</w:t>
            </w:r>
          </w:p>
        </w:tc>
        <w:tc>
          <w:tcPr>
            <w:tcW w:type="dxa" w:w="82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Phase 1 does not begin until both Phase 0 checks pass with documented raw measurements.</w:t>
            </w:r>
          </w:p>
        </w:tc>
      </w:tr>
    </w:tbl>
    <w:p>
      <w:pPr>
        <w:spacing w:after="0" w:before="60"/>
      </w:pPr>
    </w:p>
    <w:p>
      <w:pPr>
        <w:pStyle w:val="Heading2"/>
        <w:spacing w:after="120" w:before="280"/>
      </w:pPr>
      <w:r>
        <w:rPr>
          <w:rFonts w:ascii="Arial" w:cs="Arial" w:eastAsia="Arial" w:hAnsi="Arial"/>
          <w:b/>
          <w:bCs/>
          <w:color w:val="0F6E56"/>
          <w:sz w:val="26"/>
          <w:szCs w:val="26"/>
        </w:rPr>
        <w:t xml:space="preserve">8.2 Phase 1 — Solo Validation (Months 1–2)</w:t>
      </w:r>
    </w:p>
    <w:p>
      <w:pPr>
        <w:pStyle w:val="ListParagraph"/>
        <w:numPr>
          <w:ilvl w:val="0"/>
          <w:numId w:val="2"/>
        </w:numPr>
        <w:spacing w:after="40" w:before="40"/>
      </w:pPr>
      <w:r>
        <w:rPr>
          <w:rFonts w:ascii="Arial" w:cs="Arial" w:eastAsia="Arial" w:hAnsi="Arial"/>
          <w:color w:val="2C2C2A"/>
          <w:sz w:val="22"/>
          <w:szCs w:val="22"/>
        </w:rPr>
        <w:t xml:space="preserve">Deploy room-scoped sensing pair in target's room; dedicated sensing network, isolated from household WiFi</w:t>
      </w:r>
    </w:p>
    <w:p>
      <w:pPr>
        <w:pStyle w:val="ListParagraph"/>
        <w:numPr>
          <w:ilvl w:val="0"/>
          <w:numId w:val="2"/>
        </w:numPr>
        <w:spacing w:after="40" w:before="40"/>
      </w:pPr>
      <w:r>
        <w:rPr>
          <w:rFonts w:ascii="Arial" w:cs="Arial" w:eastAsia="Arial" w:hAnsi="Arial"/>
          <w:color w:val="2C2C2A"/>
          <w:sz w:val="22"/>
          <w:szCs w:val="22"/>
        </w:rPr>
        <w:t xml:space="preserve">Run chosen pipeline (VitalCSI 4-stage or RuView zero-crossing baseline) overnight for 2–3 weeks</w:t>
      </w:r>
    </w:p>
    <w:p>
      <w:pPr>
        <w:pStyle w:val="ListParagraph"/>
        <w:numPr>
          <w:ilvl w:val="0"/>
          <w:numId w:val="2"/>
        </w:numPr>
        <w:spacing w:after="40" w:before="40"/>
      </w:pPr>
      <w:r>
        <w:rPr>
          <w:rFonts w:ascii="Arial" w:cs="Arial" w:eastAsia="Arial" w:hAnsi="Arial"/>
          <w:color w:val="2C2C2A"/>
          <w:sz w:val="22"/>
          <w:szCs w:val="22"/>
        </w:rPr>
        <w:t xml:space="preserve">Validate against reference RR sensor; characterise low-rate (&lt;12 brpm) accuracy specifically for the elderly subject</w:t>
      </w:r>
    </w:p>
    <w:p>
      <w:pPr>
        <w:pStyle w:val="ListParagraph"/>
        <w:numPr>
          <w:ilvl w:val="0"/>
          <w:numId w:val="2"/>
        </w:numPr>
        <w:spacing w:after="40" w:before="40"/>
      </w:pPr>
      <w:r>
        <w:rPr>
          <w:rFonts w:ascii="Arial" w:cs="Arial" w:eastAsia="Arial" w:hAnsi="Arial"/>
          <w:color w:val="2C2C2A"/>
          <w:sz w:val="22"/>
          <w:szCs w:val="22"/>
        </w:rPr>
        <w:t xml:space="preserve">Attempt at least one low-rate accuracy improvement (longer windows, adjusted filter cutoffs, modified BSSF thresholds)</w:t>
      </w:r>
    </w:p>
    <w:p>
      <w:pPr>
        <w:pStyle w:val="ListParagraph"/>
        <w:numPr>
          <w:ilvl w:val="0"/>
          <w:numId w:val="2"/>
        </w:numPr>
        <w:spacing w:after="40" w:before="40"/>
      </w:pPr>
      <w:r>
        <w:rPr>
          <w:rFonts w:ascii="Arial" w:cs="Arial" w:eastAsia="Arial" w:hAnsi="Arial"/>
          <w:color w:val="2C2C2A"/>
          <w:sz w:val="22"/>
          <w:szCs w:val="22"/>
        </w:rPr>
        <w:t xml:space="preserve">Build initial enrolled biometric profile from clean nighttime data</w:t>
      </w:r>
    </w:p>
    <w:p>
      <w:pPr>
        <w:pStyle w:val="Heading3"/>
        <w:spacing w:after="80" w:before="200"/>
      </w:pPr>
      <w:r>
        <w:rPr>
          <w:rFonts w:ascii="Arial" w:cs="Arial" w:eastAsia="Arial" w:hAnsi="Arial"/>
          <w:b/>
          <w:bCs/>
          <w:color w:val="3C3489"/>
          <w:sz w:val="22"/>
          <w:szCs w:val="22"/>
        </w:rPr>
        <w:t xml:space="preserve">Phase 1 Deliverable</w:t>
      </w:r>
    </w:p>
    <w:p>
      <w:pPr>
        <w:spacing w:after="100" w:before="60"/>
      </w:pPr>
      <w:r>
        <w:rPr>
          <w:rFonts w:ascii="Arial" w:cs="Arial" w:eastAsia="Arial" w:hAnsi="Arial"/>
          <w:color w:val="2C2C2A"/>
          <w:sz w:val="22"/>
          <w:szCs w:val="22"/>
        </w:rPr>
        <w:t xml:space="preserve">Working pipeline + 2–3 week nighttime dataset + documented elderly-specific RR accuracy compared against VitalCSI's published 1.20 / 1.97 brpm baselines.</w:t>
      </w:r>
    </w:p>
    <w:p>
      <w:pPr>
        <w:spacing w:after="0" w:before="60"/>
      </w:pPr>
    </w:p>
    <w:p>
      <w:pPr>
        <w:pStyle w:val="Heading2"/>
        <w:spacing w:after="120" w:before="280"/>
      </w:pPr>
      <w:r>
        <w:rPr>
          <w:rFonts w:ascii="Arial" w:cs="Arial" w:eastAsia="Arial" w:hAnsi="Arial"/>
          <w:b/>
          <w:bCs/>
          <w:color w:val="0F6E56"/>
          <w:sz w:val="26"/>
          <w:szCs w:val="26"/>
        </w:rPr>
        <w:t xml:space="preserve">8.3 Phase 2 — Temporal Model &amp; Occupancy (Month 3)</w:t>
      </w:r>
    </w:p>
    <w:p>
      <w:pPr>
        <w:pStyle w:val="ListParagraph"/>
        <w:numPr>
          <w:ilvl w:val="0"/>
          <w:numId w:val="2"/>
        </w:numPr>
        <w:spacing w:after="40" w:before="40"/>
      </w:pPr>
      <w:r>
        <w:rPr>
          <w:rFonts w:ascii="Arial" w:cs="Arial" w:eastAsia="Arial" w:hAnsi="Arial"/>
          <w:color w:val="2C2C2A"/>
          <w:sz w:val="22"/>
          <w:szCs w:val="22"/>
        </w:rPr>
        <w:t xml:space="preserve">Add second sensing node in shared space for occupancy-only detection</w:t>
      </w:r>
    </w:p>
    <w:p>
      <w:pPr>
        <w:pStyle w:val="ListParagraph"/>
        <w:numPr>
          <w:ilvl w:val="0"/>
          <w:numId w:val="2"/>
        </w:numPr>
        <w:spacing w:after="40" w:before="40"/>
      </w:pPr>
      <w:r>
        <w:rPr>
          <w:rFonts w:ascii="Arial" w:cs="Arial" w:eastAsia="Arial" w:hAnsi="Arial"/>
          <w:color w:val="2C2C2A"/>
          <w:sz w:val="22"/>
          <w:szCs w:val="22"/>
        </w:rPr>
        <w:t xml:space="preserve">Build per-hour, per-day-of-week occupancy probability table over 4 weeks</w:t>
      </w:r>
    </w:p>
    <w:p>
      <w:pPr>
        <w:pStyle w:val="ListParagraph"/>
        <w:numPr>
          <w:ilvl w:val="0"/>
          <w:numId w:val="2"/>
        </w:numPr>
        <w:spacing w:after="40" w:before="40"/>
      </w:pPr>
      <w:r>
        <w:rPr>
          <w:rFonts w:ascii="Arial" w:cs="Arial" w:eastAsia="Arial" w:hAnsi="Arial"/>
          <w:color w:val="2C2C2A"/>
          <w:sz w:val="22"/>
          <w:szCs w:val="22"/>
        </w:rPr>
        <w:t xml:space="preserve">Quantify baseline attribution rate using Pillars 1+2 only</w:t>
      </w:r>
    </w:p>
    <w:p>
      <w:pPr>
        <w:pStyle w:val="Heading3"/>
        <w:spacing w:after="80" w:before="200"/>
      </w:pPr>
      <w:r>
        <w:rPr>
          <w:rFonts w:ascii="Arial" w:cs="Arial" w:eastAsia="Arial" w:hAnsi="Arial"/>
          <w:b/>
          <w:bCs/>
          <w:color w:val="3C3489"/>
          <w:sz w:val="22"/>
          <w:szCs w:val="22"/>
        </w:rPr>
        <w:t xml:space="preserve">Phase 2 Deliverable</w:t>
      </w:r>
    </w:p>
    <w:p>
      <w:pPr>
        <w:spacing w:after="100" w:before="60"/>
      </w:pPr>
      <w:r>
        <w:rPr>
          <w:rFonts w:ascii="Arial" w:cs="Arial" w:eastAsia="Arial" w:hAnsi="Arial"/>
          <w:color w:val="2C2C2A"/>
          <w:sz w:val="22"/>
          <w:szCs w:val="22"/>
        </w:rPr>
        <w:t xml:space="preserve">Quantified attribution rate (Pillars 1+2) — this is the experimental baseline that Phase 3 must improve upon.</w:t>
      </w:r>
    </w:p>
    <w:p>
      <w:pPr>
        <w:spacing w:after="0" w:before="60"/>
      </w:pPr>
    </w:p>
    <w:p>
      <w:pPr>
        <w:pStyle w:val="Heading2"/>
        <w:spacing w:after="120" w:before="280"/>
      </w:pPr>
      <w:r>
        <w:rPr>
          <w:rFonts w:ascii="Arial" w:cs="Arial" w:eastAsia="Arial" w:hAnsi="Arial"/>
          <w:b/>
          <w:bCs/>
          <w:color w:val="0F6E56"/>
          <w:sz w:val="26"/>
          <w:szCs w:val="26"/>
        </w:rPr>
        <w:t xml:space="preserve">8.4 Phase 3 — Biometric Disambiguation (Months 4–5)</w:t>
      </w:r>
    </w:p>
    <w:p>
      <w:pPr>
        <w:pStyle w:val="ListParagraph"/>
        <w:numPr>
          <w:ilvl w:val="0"/>
          <w:numId w:val="2"/>
        </w:numPr>
        <w:spacing w:after="40" w:before="40"/>
      </w:pPr>
      <w:r>
        <w:rPr>
          <w:rFonts w:ascii="Arial" w:cs="Arial" w:eastAsia="Arial" w:hAnsi="Arial"/>
          <w:color w:val="2C2C2A"/>
          <w:sz w:val="22"/>
          <w:szCs w:val="22"/>
        </w:rPr>
        <w:t xml:space="preserve">Implement PSD multi-peak detection for daytime ambiguous windows</w:t>
      </w:r>
    </w:p>
    <w:p>
      <w:pPr>
        <w:pStyle w:val="ListParagraph"/>
        <w:numPr>
          <w:ilvl w:val="0"/>
          <w:numId w:val="2"/>
        </w:numPr>
        <w:spacing w:after="40" w:before="40"/>
      </w:pPr>
      <w:r>
        <w:rPr>
          <w:rFonts w:ascii="Arial" w:cs="Arial" w:eastAsia="Arial" w:hAnsi="Arial"/>
          <w:color w:val="2C2C2A"/>
          <w:sz w:val="22"/>
          <w:szCs w:val="22"/>
        </w:rPr>
        <w:t xml:space="preserve">Compute likelihood ratios against enrolled profile using rate + regularity + amplitude (not rate alone)</w:t>
      </w:r>
    </w:p>
    <w:p>
      <w:pPr>
        <w:pStyle w:val="ListParagraph"/>
        <w:numPr>
          <w:ilvl w:val="0"/>
          <w:numId w:val="2"/>
        </w:numPr>
        <w:spacing w:after="40" w:before="40"/>
      </w:pPr>
      <w:r>
        <w:rPr>
          <w:rFonts w:ascii="Arial" w:cs="Arial" w:eastAsia="Arial" w:hAnsi="Arial"/>
          <w:color w:val="2C2C2A"/>
          <w:sz w:val="22"/>
          <w:szCs w:val="22"/>
        </w:rPr>
        <w:t xml:space="preserve">Enrol other household members' solo breathing profiles to sharpen likelihood ratios</w:t>
      </w:r>
    </w:p>
    <w:p>
      <w:pPr>
        <w:pStyle w:val="ListParagraph"/>
        <w:numPr>
          <w:ilvl w:val="0"/>
          <w:numId w:val="2"/>
        </w:numPr>
        <w:spacing w:after="40" w:before="40"/>
      </w:pPr>
      <w:r>
        <w:rPr>
          <w:rFonts w:ascii="Arial" w:cs="Arial" w:eastAsia="Arial" w:hAnsi="Arial"/>
          <w:color w:val="2C2C2A"/>
          <w:sz w:val="22"/>
          <w:szCs w:val="22"/>
        </w:rPr>
        <w:t xml:space="preserve">Measure attribution rate improvement over Phase 2 baseline</w:t>
      </w:r>
    </w:p>
    <w:p>
      <w:pPr>
        <w:pStyle w:val="Heading3"/>
        <w:spacing w:after="80" w:before="200"/>
      </w:pPr>
      <w:r>
        <w:rPr>
          <w:rFonts w:ascii="Arial" w:cs="Arial" w:eastAsia="Arial" w:hAnsi="Arial"/>
          <w:b/>
          <w:bCs/>
          <w:color w:val="3C3489"/>
          <w:sz w:val="22"/>
          <w:szCs w:val="22"/>
        </w:rPr>
        <w:t xml:space="preserve">Phase 3 Deliverable</w:t>
      </w:r>
    </w:p>
    <w:p>
      <w:pPr>
        <w:spacing w:after="100" w:before="60"/>
      </w:pPr>
      <w:r>
        <w:rPr>
          <w:rFonts w:ascii="Arial" w:cs="Arial" w:eastAsia="Arial" w:hAnsi="Arial"/>
          <w:color w:val="2C2C2A"/>
          <w:sz w:val="22"/>
          <w:szCs w:val="22"/>
        </w:rPr>
        <w:t xml:space="preserve">Core experimental result: quantified attribution-rate improvement from adding Pillar 3 — the centerpiece of any publication.</w:t>
      </w:r>
    </w:p>
    <w:p>
      <w:pPr>
        <w:spacing w:after="0" w:before="60"/>
      </w:pPr>
    </w:p>
    <w:p>
      <w:pPr>
        <w:pStyle w:val="Heading2"/>
        <w:spacing w:after="120" w:before="280"/>
      </w:pPr>
      <w:r>
        <w:rPr>
          <w:rFonts w:ascii="Arial" w:cs="Arial" w:eastAsia="Arial" w:hAnsi="Arial"/>
          <w:b/>
          <w:bCs/>
          <w:color w:val="0F6E56"/>
          <w:sz w:val="26"/>
          <w:szCs w:val="26"/>
        </w:rPr>
        <w:t xml:space="preserve">8.5 Phase 4 — Full System Validation (Months 6–7)</w:t>
      </w:r>
    </w:p>
    <w:p>
      <w:pPr>
        <w:pStyle w:val="ListParagraph"/>
        <w:numPr>
          <w:ilvl w:val="0"/>
          <w:numId w:val="2"/>
        </w:numPr>
        <w:spacing w:after="40" w:before="40"/>
      </w:pPr>
      <w:r>
        <w:rPr>
          <w:rFonts w:ascii="Arial" w:cs="Arial" w:eastAsia="Arial" w:hAnsi="Arial"/>
          <w:color w:val="2C2C2A"/>
          <w:sz w:val="22"/>
          <w:szCs w:val="22"/>
        </w:rPr>
        <w:t xml:space="preserve">Run all four pillars together with Bayesian fusion</w:t>
      </w:r>
    </w:p>
    <w:p>
      <w:pPr>
        <w:pStyle w:val="ListParagraph"/>
        <w:numPr>
          <w:ilvl w:val="0"/>
          <w:numId w:val="2"/>
        </w:numPr>
        <w:spacing w:after="40" w:before="40"/>
      </w:pPr>
      <w:r>
        <w:rPr>
          <w:rFonts w:ascii="Arial" w:cs="Arial" w:eastAsia="Arial" w:hAnsi="Arial"/>
          <w:color w:val="2C2C2A"/>
          <w:sz w:val="22"/>
          <w:szCs w:val="22"/>
        </w:rPr>
        <w:t xml:space="preserve">Collect 6–8 weeks of wearable ground truth (validation only) on target individual</w:t>
      </w:r>
    </w:p>
    <w:p>
      <w:pPr>
        <w:pStyle w:val="ListParagraph"/>
        <w:numPr>
          <w:ilvl w:val="0"/>
          <w:numId w:val="2"/>
        </w:numPr>
        <w:spacing w:after="40" w:before="40"/>
      </w:pPr>
      <w:r>
        <w:rPr>
          <w:rFonts w:ascii="Arial" w:cs="Arial" w:eastAsia="Arial" w:hAnsi="Arial"/>
          <w:color w:val="2C2C2A"/>
          <w:sz w:val="22"/>
          <w:szCs w:val="22"/>
        </w:rPr>
        <w:t xml:space="preserve">Compare long-term trend detection (sleep, gait, routine) between attributed-window metrics and wearable trends</w:t>
      </w:r>
    </w:p>
    <w:p>
      <w:pPr>
        <w:pStyle w:val="ListParagraph"/>
        <w:numPr>
          <w:ilvl w:val="0"/>
          <w:numId w:val="2"/>
        </w:numPr>
        <w:spacing w:after="40" w:before="40"/>
      </w:pPr>
      <w:r>
        <w:rPr>
          <w:rFonts w:ascii="Arial" w:cs="Arial" w:eastAsia="Arial" w:hAnsi="Arial"/>
          <w:color w:val="2C2C2A"/>
          <w:sz w:val="22"/>
          <w:szCs w:val="22"/>
        </w:rPr>
        <w:t xml:space="preserve">Validate graceful-degradation claim: excluded/down-weighted windows do not materially degrade trend detection</w:t>
      </w:r>
    </w:p>
    <w:p>
      <w:pPr>
        <w:pStyle w:val="Heading3"/>
        <w:spacing w:after="80" w:before="200"/>
      </w:pPr>
      <w:r>
        <w:rPr>
          <w:rFonts w:ascii="Arial" w:cs="Arial" w:eastAsia="Arial" w:hAnsi="Arial"/>
          <w:b/>
          <w:bCs/>
          <w:color w:val="3C3489"/>
          <w:sz w:val="22"/>
          <w:szCs w:val="22"/>
        </w:rPr>
        <w:t xml:space="preserve">Phase 4 Deliverable</w:t>
      </w:r>
    </w:p>
    <w:p>
      <w:pPr>
        <w:spacing w:after="100" w:before="60"/>
      </w:pPr>
      <w:r>
        <w:rPr>
          <w:rFonts w:ascii="Arial" w:cs="Arial" w:eastAsia="Arial" w:hAnsi="Arial"/>
          <w:color w:val="2C2C2A"/>
          <w:sz w:val="22"/>
          <w:szCs w:val="22"/>
        </w:rPr>
        <w:t xml:space="preserve">Full-system long-term validation — the result that proves the product, not just the pipeline, works.</w:t>
      </w:r>
    </w:p>
    <w:p>
      <w:pPr>
        <w:spacing w:after="0" w:before="60"/>
      </w:pPr>
    </w:p>
    <w:p>
      <w:pPr>
        <w:pStyle w:val="Heading2"/>
        <w:spacing w:after="120" w:before="280"/>
      </w:pPr>
      <w:r>
        <w:rPr>
          <w:rFonts w:ascii="Arial" w:cs="Arial" w:eastAsia="Arial" w:hAnsi="Arial"/>
          <w:b/>
          <w:bCs/>
          <w:color w:val="0F6E56"/>
          <w:sz w:val="26"/>
          <w:szCs w:val="26"/>
        </w:rPr>
        <w:t xml:space="preserve">8.6 Phase 5+ — Future Scope (6–12 months and beyond)</w:t>
      </w:r>
    </w:p>
    <w:p>
      <w:pPr>
        <w:pStyle w:val="ListParagraph"/>
        <w:numPr>
          <w:ilvl w:val="0"/>
          <w:numId w:val="2"/>
        </w:numPr>
        <w:spacing w:after="40" w:before="40"/>
      </w:pPr>
      <w:r>
        <w:rPr>
          <w:rFonts w:ascii="Arial" w:cs="Arial" w:eastAsia="Arial" w:hAnsi="Arial"/>
          <w:color w:val="2C2C2A"/>
          <w:sz w:val="22"/>
          <w:szCs w:val="22"/>
        </w:rPr>
        <w:t xml:space="preserve">Multi-room sensing using additional node pairs</w:t>
      </w:r>
    </w:p>
    <w:p>
      <w:pPr>
        <w:pStyle w:val="ListParagraph"/>
        <w:numPr>
          <w:ilvl w:val="0"/>
          <w:numId w:val="2"/>
        </w:numPr>
        <w:spacing w:after="40" w:before="40"/>
      </w:pPr>
      <w:r>
        <w:rPr>
          <w:rFonts w:ascii="Arial" w:cs="Arial" w:eastAsia="Arial" w:hAnsi="Arial"/>
          <w:color w:val="2C2C2A"/>
          <w:sz w:val="22"/>
          <w:szCs w:val="22"/>
        </w:rPr>
        <w:t xml:space="preserve">Clinical partnership exploration (following Electronic Caregiver's Medicare RPM/CCM precedent)</w:t>
      </w:r>
    </w:p>
    <w:p>
      <w:pPr>
        <w:pStyle w:val="ListParagraph"/>
        <w:numPr>
          <w:ilvl w:val="0"/>
          <w:numId w:val="2"/>
        </w:numPr>
        <w:spacing w:after="40" w:before="40"/>
      </w:pPr>
      <w:r>
        <w:rPr>
          <w:rFonts w:ascii="Arial" w:cs="Arial" w:eastAsia="Arial" w:hAnsi="Arial"/>
          <w:color w:val="2C2C2A"/>
          <w:sz w:val="22"/>
          <w:szCs w:val="22"/>
        </w:rPr>
        <w:t xml:space="preserve">Dementia risk scoring models (requires clinical validation partner)</w:t>
      </w:r>
    </w:p>
    <w:p>
      <w:pPr>
        <w:pStyle w:val="ListParagraph"/>
        <w:numPr>
          <w:ilvl w:val="0"/>
          <w:numId w:val="2"/>
        </w:numPr>
        <w:spacing w:after="40" w:before="40"/>
      </w:pPr>
      <w:r>
        <w:rPr>
          <w:rFonts w:ascii="Arial" w:cs="Arial" w:eastAsia="Arial" w:hAnsi="Arial"/>
          <w:color w:val="2C2C2A"/>
          <w:sz w:val="22"/>
          <w:szCs w:val="22"/>
        </w:rPr>
        <w:t xml:space="preserve">Eating behaviour module (WiEat-derived) as an optional add-on</w:t>
      </w:r>
    </w:p>
    <w:p>
      <w:pPr>
        <w:pStyle w:val="ListParagraph"/>
        <w:numPr>
          <w:ilvl w:val="0"/>
          <w:numId w:val="2"/>
        </w:numPr>
        <w:spacing w:after="40" w:before="40"/>
      </w:pPr>
      <w:r>
        <w:rPr>
          <w:rFonts w:ascii="Arial" w:cs="Arial" w:eastAsia="Arial" w:hAnsi="Arial"/>
          <w:color w:val="2C2C2A"/>
          <w:sz w:val="22"/>
          <w:szCs w:val="22"/>
        </w:rPr>
        <w:t xml:space="preserve">Investigate ICA/NMF as a complementary Pillar for genuinely simultaneous in-room presence (caregiver visits) — explicitly deferred, not MVP-blocking</w:t>
      </w:r>
    </w:p>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9. Known Limitations &amp; Mitigations</w:t>
            </w:r>
          </w:p>
        </w:tc>
      </w:tr>
    </w:tbl>
    <w:p>
      <w:pPr>
        <w:spacing w:after="0" w:before="100"/>
      </w:pPr>
    </w:p>
    <w:p>
      <w:pPr>
        <w:spacing w:after="100" w:before="60"/>
      </w:pPr>
      <w:r>
        <w:rPr>
          <w:rFonts w:ascii="Arial" w:cs="Arial" w:eastAsia="Arial" w:hAnsi="Arial"/>
          <w:color w:val="2C2C2A"/>
          <w:sz w:val="22"/>
          <w:szCs w:val="22"/>
        </w:rPr>
        <w:t xml:space="preserve">This section documents every known limitation identified across the underlying research base (WiEat, Paper 2, VitalCSI, RuView, competitive analysis) and the corresponding mitigation adopted in this PRD. Honesty about these limitations is itself part of the product's research credibility.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60"/>
        <w:gridCol w:w="4000"/>
      </w:tblGrid>
      <w:tr>
        <w:tc>
          <w:tcPr>
            <w:tcW w:type="dxa" w:w="6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26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Limitation</w:t>
            </w:r>
          </w:p>
        </w:tc>
        <w:tc>
          <w:tcPr>
            <w:tcW w:type="dxa" w:w="21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Source</w:t>
            </w:r>
          </w:p>
        </w:tc>
        <w:tc>
          <w:tcPr>
            <w:tcW w:type="dxa" w:w="40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Mitigation in This PRD</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L1</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CSI is a superposition signal — no inherent per-person attribution</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Fundamental physics; confirmed by RuView person-matching results</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Four-pillar Bayesian fusion (Section 6) — converging evidence rather than signal separation</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L2</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Wall attenuation reduces but does not eliminate cross-room interference</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Prior architectural analysis</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Room-scoped TX/RX placement makes target the dominant signal source (Pillar 1); residual interference treated as background floor</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L3</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Breathing-rate-alone separation between two people can be near-zero</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measured result (gap ~0.0005)</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Pillar 3 uses full distribution (rate + regularity + amplitude), combined with Pillars 1, 2, 4 — never relied upon alone</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L4</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Daytime multi-occupant attribution remains genuinely hard</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All sources</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Explicitly NOT solved at MVP — down-weighted, not discarded; system designed for graceful degradation from day one</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L5</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All benchmark datasets (VitalCSI, WiEat, Paper 2) use young/healthy subjects, not elderly</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mean age 24.1, 73% athletes</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1 explicitly targets elderly-specific validation as a research contribution, not an afterthought</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L6</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accuracy degrades below 12 brpm (1.97 vs 1.20 brpm MAE) — exactly the elderly resting range</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paper</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1 deliverable explicitly includes attempted low-rate accuracy improvements</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L7</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CSI temporal drift — models degrade as environment changes (furniture, seasons, new devices)</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General CSI literature</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Continuous re-enrolment during every clean nighttime window (Section 7.3)</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L8</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Natural motion (swallowing, postural shifts) corrupts respiratory band (0.1–0.5Hz overlap)</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limitations</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Signal Quality Index (VitalCSI Stage 3) excludes contaminated windows; graceful degradation applies</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L9</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Cross-environment transfer — re-enrolment needed if target's room layout changes</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General CSI literature</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Re-enrolment designed to be automatic/invisible during nighttime windows, not a manual onboarding step</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L10</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Genuinely simultaneous in-room presence (e.g. caregiver in target's room) not resolved by room-scoping alone</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Architectural analysis</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Explicitly deferred to Phase 5+ (ICA/NMF exploration); flagged as 'household activity period' in the interim</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L11</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No clinical validation against actual cognitive assessments (MMSE/MoCA/CDR) exists for any CSI-based system</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General field gap</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Explicitly out of scope for MVP; Phase 5+ clinical partnership exploration required before any diagnostic claims</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L12</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Open-source dependencies (VitalCSI, RuView) may have incomplete documentation, hardware-specific assumptions, or licensing constraints</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repo, RuView repo</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0 gate explicitly tests reproducibility before commitment; RuView is MIT licensed (verified)</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10. Open-Source Foundation &amp; Build vs. Reuse</w:t>
            </w:r>
          </w:p>
        </w:tc>
      </w:tr>
    </w:tbl>
    <w:p>
      <w:pPr>
        <w:spacing w:after="0" w:before="100"/>
      </w:pPr>
    </w:p>
    <w:p>
      <w:pPr>
        <w:pStyle w:val="Heading2"/>
        <w:spacing w:after="120" w:before="280"/>
      </w:pPr>
      <w:r>
        <w:rPr>
          <w:rFonts w:ascii="Arial" w:cs="Arial" w:eastAsia="Arial" w:hAnsi="Arial"/>
          <w:b/>
          <w:bCs/>
          <w:color w:val="0F6E56"/>
          <w:sz w:val="26"/>
          <w:szCs w:val="26"/>
        </w:rPr>
        <w:t xml:space="preserve">10.1 Reuse Strategy</w:t>
      </w:r>
    </w:p>
    <w:p>
      <w:pPr>
        <w:spacing w:after="100" w:before="60"/>
      </w:pPr>
      <w:r>
        <w:rPr>
          <w:rFonts w:ascii="Arial" w:cs="Arial" w:eastAsia="Arial" w:hAnsi="Arial"/>
          <w:color w:val="2C2C2A"/>
          <w:sz w:val="22"/>
          <w:szCs w:val="22"/>
        </w:rPr>
        <w:t xml:space="preserve">SilentSense's research contribution is the attribution layer (Section 6), not the underlying sensing infrastructure. Wherever possible, existing open-source components are reused or adapted, concentrating original development effort on the novel fusion framework.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Component</w:t>
            </w:r>
          </w:p>
        </w:tc>
        <w:tc>
          <w:tcPr>
            <w:tcW w:type="dxa" w:w="22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Source</w:t>
            </w:r>
          </w:p>
        </w:tc>
        <w:tc>
          <w:tcPr>
            <w:tcW w:type="dxa" w:w="1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License</w:t>
            </w:r>
          </w:p>
        </w:tc>
        <w:tc>
          <w:tcPr>
            <w:tcW w:type="dxa" w:w="33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Use in SilentSense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ESP32-S3 CSI firmware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(ruvnet/RuView)</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Layer 1 hardware sensing — alternative/complement to Pi+Nexmon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4-stage RR pipeline (PCA + dual estimation + SQI + Kalman ND)</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VitalCSI (Oxford, open-source)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Check repo terms</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Layer 2/3 respiratory extraction — primary Phase 1 pipeline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Zero-crossing breathing/HR extraction</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health modules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0/1 baseline comparison against VitalCSI pipeline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fall-detect module</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edge module catalog</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Real-time safety pipeline — identity-independent, usable as-is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pattern-sequence module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edge module catalog</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Starting point for Pillar 2 temporal scheduling</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person-matching module (for study, not direct reuse)</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edge module catalog</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Study its approach and measured limitations to inform Pillar 3 design — do not assume it solves attribution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Home Assistant / Matter integration</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RuView (HA-DISCO MQTT, HAP-1.1 bridge)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MIT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Section 7.5 — MVP delivery surface, replacing custom app</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Pretrained CSI embedding model (8KB int4)</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ruvnet/wifi-densepose-pretrained (Hugging Face)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Check model card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Potential feature extraction backbone — evaluate in Phase 0</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K-means activity gating, soft-decision classification concepts</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WiEat (academic paper, no public repo found)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N/A — reimplementation required</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Conceptual basis for Layer 2 activity gate; must be reimplemented from paper description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NoAc classification concept</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Jayasundara et al. (academic paper)</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N/A — reimplementation required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Conceptual basis for activity gate; informs the dynamic/static/NoAc taxonomy</w:t>
            </w:r>
          </w:p>
        </w:tc>
      </w:tr>
    </w:tbl>
    <w:p>
      <w:pPr>
        <w:spacing w:after="0" w:before="60"/>
      </w:pPr>
    </w:p>
    <w:p>
      <w:pPr>
        <w:pStyle w:val="Heading2"/>
        <w:spacing w:after="120" w:before="280"/>
      </w:pPr>
      <w:r>
        <w:rPr>
          <w:rFonts w:ascii="Arial" w:cs="Arial" w:eastAsia="Arial" w:hAnsi="Arial"/>
          <w:b/>
          <w:bCs/>
          <w:color w:val="0F6E56"/>
          <w:sz w:val="26"/>
          <w:szCs w:val="26"/>
        </w:rPr>
        <w:t xml:space="preserve">10.2 Components Requiring Original Development</w:t>
      </w:r>
    </w:p>
    <w:p>
      <w:pPr>
        <w:pStyle w:val="ListParagraph"/>
        <w:numPr>
          <w:ilvl w:val="0"/>
          <w:numId w:val="2"/>
        </w:numPr>
        <w:spacing w:after="40" w:before="40"/>
      </w:pPr>
      <w:r>
        <w:rPr>
          <w:rFonts w:ascii="Arial" w:cs="Arial" w:eastAsia="Arial" w:hAnsi="Arial"/>
          <w:color w:val="2C2C2A"/>
          <w:sz w:val="22"/>
          <w:szCs w:val="22"/>
        </w:rPr>
        <w:t xml:space="preserve">The Bayesian fusion layer combining all four pillars (Section 6.6) — no open-source equivalent exists</w:t>
      </w:r>
    </w:p>
    <w:p>
      <w:pPr>
        <w:pStyle w:val="ListParagraph"/>
        <w:numPr>
          <w:ilvl w:val="0"/>
          <w:numId w:val="2"/>
        </w:numPr>
        <w:spacing w:after="40" w:before="40"/>
      </w:pPr>
      <w:r>
        <w:rPr>
          <w:rFonts w:ascii="Arial" w:cs="Arial" w:eastAsia="Arial" w:hAnsi="Arial"/>
          <w:color w:val="2C2C2A"/>
          <w:sz w:val="22"/>
          <w:szCs w:val="22"/>
        </w:rPr>
        <w:t xml:space="preserve">The biometric enrolment + likelihood-ratio matching using full distributions (rate + regularity + amplitude) for Pillar 3 — RuView's person-matching uses a narrower approach that was measured to be insufficient alone</w:t>
      </w:r>
    </w:p>
    <w:p>
      <w:pPr>
        <w:pStyle w:val="ListParagraph"/>
        <w:numPr>
          <w:ilvl w:val="0"/>
          <w:numId w:val="2"/>
        </w:numPr>
        <w:spacing w:after="40" w:before="40"/>
      </w:pPr>
      <w:r>
        <w:rPr>
          <w:rFonts w:ascii="Arial" w:cs="Arial" w:eastAsia="Arial" w:hAnsi="Arial"/>
          <w:color w:val="2C2C2A"/>
          <w:sz w:val="22"/>
          <w:szCs w:val="22"/>
        </w:rPr>
        <w:t xml:space="preserve">The occupancy-prior integration for Pillar 4 — combining shared-space occupancy with target-room attribution confidence</w:t>
      </w:r>
    </w:p>
    <w:p>
      <w:pPr>
        <w:pStyle w:val="ListParagraph"/>
        <w:numPr>
          <w:ilvl w:val="0"/>
          <w:numId w:val="2"/>
        </w:numPr>
        <w:spacing w:after="40" w:before="40"/>
      </w:pPr>
      <w:r>
        <w:rPr>
          <w:rFonts w:ascii="Arial" w:cs="Arial" w:eastAsia="Arial" w:hAnsi="Arial"/>
          <w:color w:val="2C2C2A"/>
          <w:sz w:val="22"/>
          <w:szCs w:val="22"/>
        </w:rPr>
        <w:t xml:space="preserve">Long-term drift detection specifically validated for elderly CSI-derived health metrics — no validated CSI-based equivalent exists in literature (only power-monitoring-based precedent)</w:t>
      </w:r>
    </w:p>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11. Risks &amp; Dependencies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36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Risk</w:t>
            </w:r>
          </w:p>
        </w:tc>
        <w:tc>
          <w:tcPr>
            <w:tcW w:type="dxa" w:w="13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Likelihood</w:t>
            </w:r>
          </w:p>
        </w:tc>
        <w:tc>
          <w:tcPr>
            <w:tcW w:type="dxa" w:w="13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Impact</w:t>
            </w:r>
          </w:p>
        </w:tc>
        <w:tc>
          <w:tcPr>
            <w:tcW w:type="dxa" w:w="43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Mitigation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Open-source pipelines (VitalCSI/RuView) don't reproduce on chosen hardware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High — delays entire roadmap</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 0 go/no-go gate tests this before commitment; both Pi and ESP32 paths evaluated in parallel</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Elderly-specific accuracy improvements (Phase 1) prove infeasible with simple interventions</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 — accuracy ceiling lower than hoped</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Even a documented null result is publishable ('we tried X, Y, Z; here's why elderly low-rate breathing remains hard')</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Attribution rate improvement from Pillar 3 (Phase 3) is marginal</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 — weakens core research claim</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Pillars 1+2+4 alone (Phase 2 baseline) already represent a useful product even if Pillar 3 underperforms</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Long-term drift validation (Phase 4) requires 6–8 weeks — long feedback loop</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High (by nature)</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Medium — slows iteration</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Phases 1–3 each produce standalone deliverables/results independent of Phase 4 completion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Family/household members uncomfortable with continuous sensing even without cameras</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Low–Medium</w:t>
            </w:r>
          </w:p>
        </w:tc>
        <w:tc>
          <w:tcPr>
            <w:tcW w:type="dxa" w:w="1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High if it blocks deployment entirely</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Transparency features (data quality indicator, visitor detection log) designed to build trust; framing emphasises what is NOT captured (Section 2.2 framing, mirrored from Addison Aware's 'doesn't diagnose, doesn't record' positioning)</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Regulatory/clinical claims overreach</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Low at current scope</w:t>
            </w:r>
          </w:p>
        </w:tc>
        <w:tc>
          <w:tcPr>
            <w:tcW w:type="dxa" w:w="13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High if triggered</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Explicit non-goals (Section 3.2) prohibit diagnostic claims; clinical partnership explicitly deferred to Phase 5+ with appropriate partners</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34AB7"/>
                <w:sz w:val="28"/>
                <w:szCs w:val="28"/>
              </w:rPr>
              <w:t xml:space="preserve">12. Appendix — Reference Glossary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Term</w:t>
            </w:r>
          </w:p>
        </w:tc>
        <w:tc>
          <w:tcPr>
            <w:tcW w:type="dxa" w:w="6960"/>
            <w:tcBorders>
              <w:top w:val="single" w:color="D3D1C7" w:sz="1"/>
              <w:left w:val="single" w:color="D3D1C7" w:sz="1"/>
              <w:bottom w:val="single" w:color="D3D1C7" w:sz="1"/>
              <w:right w:val="single" w:color="D3D1C7" w:sz="1"/>
            </w:tcBorders>
            <w:shd w:fill="534AB7" w:val="clear"/>
            <w:tcMar>
              <w:top w:type="dxa" w:w="90"/>
              <w:left w:type="dxa" w:w="120"/>
              <w:bottom w:type="dxa" w:w="90"/>
              <w:right w:type="dxa" w:w="120"/>
            </w:tcMar>
          </w:tcPr>
          <w:p>
            <w:r>
              <w:rPr>
                <w:rFonts w:ascii="Arial" w:cs="Arial" w:eastAsia="Arial" w:hAnsi="Arial"/>
                <w:b/>
                <w:bCs/>
                <w:color w:val="FFFFFF"/>
                <w:sz w:val="19"/>
                <w:szCs w:val="19"/>
              </w:rPr>
              <w:t xml:space="preserve">Definition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CSI (Channel State Information)</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Amplitude and phase response of individual WiFi subcarriers across a link; captures fine-grained multipath interference sensitive to millimetre-scale body movement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Pillar</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One of four independent evidence sources (spatial, temporal, biometric, behavioural) contributing to attribution confidence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NoAc</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'No Activity' — a classification state representing periods with no occupant or no motion (concept from Jayasundara et al.)</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PCA / CQI</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Principal Component Analysis / Component Quality Index — VitalCSI's method for selecting the most respiration-relevant CSI components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BSSF</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Box Slope Sum Function — a time-domain breath-counting algorithm used alongside FFT peak detection in VitalCSI</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SQI</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Signal Quality Index — VitalCSI's per-component reliability score (SNR × agreement × spectral purity)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Kalman ND fusion</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Multidimensional Kalman filter combining multiple noisy estimates weighted by their reliability</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Attribution rate</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Percentage of monitored time attributable to the target individual with sufficient confidence to use in health metric computation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Graceful degradation</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2C2C2A"/>
                <w:sz w:val="19"/>
                <w:szCs w:val="19"/>
              </w:rPr>
              <w:t xml:space="preserve">Design principle whereby low-confidence windows are down-weighted/excluded without breaking long-term trend detection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brpm</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val="false"/>
                <w:bCs w:val="false"/>
                <w:color w:val="2C2C2A"/>
                <w:sz w:val="19"/>
                <w:szCs w:val="19"/>
              </w:rPr>
              <w:t xml:space="preserve">Breaths per minute</w:t>
            </w:r>
          </w:p>
        </w:tc>
      </w:tr>
    </w:tbl>
    <w:p>
      <w:pPr>
        <w:spacing w:after="0" w:before="120"/>
      </w:pPr>
    </w:p>
    <w:p>
      <w:pPr>
        <w:pBdr>
          <w:bottom w:val="single" w:color="D3D1C7" w:sz="1"/>
        </w:pBdr>
        <w:spacing w:after="200" w:before="200"/>
      </w:pPr>
    </w:p>
    <w:p>
      <w:pPr>
        <w:spacing w:after="60" w:before="120"/>
        <w:jc w:val="center"/>
      </w:pPr>
      <w:r>
        <w:rPr>
          <w:rFonts w:ascii="Arial" w:cs="Arial" w:eastAsia="Arial" w:hAnsi="Arial"/>
          <w:b/>
          <w:bCs/>
          <w:color w:val="534AB7"/>
          <w:sz w:val="22"/>
          <w:szCs w:val="22"/>
        </w:rPr>
        <w:t xml:space="preserve">SilentSense™ — Product Requirements Document v2.0</w:t>
      </w:r>
    </w:p>
    <w:p>
      <w:pPr>
        <w:jc w:val="center"/>
      </w:pPr>
      <w:r>
        <w:rPr>
          <w:rFonts w:ascii="Arial" w:cs="Arial" w:eastAsia="Arial" w:hAnsi="Arial"/>
          <w:color w:val="888780"/>
          <w:sz w:val="18"/>
          <w:szCs w:val="18"/>
        </w:rPr>
        <w:t xml:space="preserve">Team Goal Diggers  •  June 2026  •  Draft for Internal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C34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2026-06-14T13:25:42.457Z</dcterms:created>
  <dcterms:modified xsi:type="dcterms:W3CDTF">2026-06-14T13:25:42.459Z</dcterms:modified>
</cp:coreProperties>
</file>

<file path=docProps/custom.xml><?xml version="1.0" encoding="utf-8"?>
<Properties xmlns="http://schemas.openxmlformats.org/officeDocument/2006/custom-properties" xmlns:vt="http://schemas.openxmlformats.org/officeDocument/2006/docPropsVTypes"/>
</file>