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xzs30l0qii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Colonial Pipeline Ransomware Attack (DarkSide) — May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vzpn7kq56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Colonial Pipeline incident was a high-impact operational disruption caused by ransomware. The root problem was not a single software vulnerability in the pipeline control systems but rather </w:t>
      </w:r>
      <w:r w:rsidDel="00000000" w:rsidR="00000000" w:rsidRPr="00000000">
        <w:rPr>
          <w:b w:val="1"/>
          <w:rtl w:val="0"/>
        </w:rPr>
        <w:t xml:space="preserve">the compromise of an administrative credential</w:t>
      </w:r>
      <w:r w:rsidDel="00000000" w:rsidR="00000000" w:rsidRPr="00000000">
        <w:rPr>
          <w:rtl w:val="0"/>
        </w:rPr>
        <w:t xml:space="preserve"> on a legacy VPN account combined with insufficient network segmentation and incident containment. Attackers gained foothold in administrative infrastructure and later deployed </w:t>
      </w:r>
      <w:r w:rsidDel="00000000" w:rsidR="00000000" w:rsidRPr="00000000">
        <w:rPr>
          <w:b w:val="1"/>
          <w:rtl w:val="0"/>
        </w:rPr>
        <w:t xml:space="preserve">DarkSide ransomware</w:t>
      </w:r>
      <w:r w:rsidDel="00000000" w:rsidR="00000000" w:rsidRPr="00000000">
        <w:rPr>
          <w:rtl w:val="0"/>
        </w:rPr>
        <w:t xml:space="preserve">, forcing Colonial Pipeline to proactively shut down pipeline operations to contain spread — creating major fuel supply disruptions.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l6qs4pxpy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immediate target was </w:t>
      </w:r>
      <w:r w:rsidDel="00000000" w:rsidR="00000000" w:rsidRPr="00000000">
        <w:rPr>
          <w:b w:val="1"/>
          <w:rtl w:val="0"/>
        </w:rPr>
        <w:t xml:space="preserve">Colonial Pipeline</w:t>
      </w:r>
      <w:r w:rsidDel="00000000" w:rsidR="00000000" w:rsidRPr="00000000">
        <w:rPr>
          <w:rtl w:val="0"/>
        </w:rPr>
        <w:t xml:space="preserve">, the U.S. operator of a major fuel transport network that supplies gasoline, diesel, and jet fuel across large parts of the eastern United States. The adversary exploited IT-side credentials and infrastructure rather than directly attacking industrial control systems (ICS) in the most public accounts of the event.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ix3irhkp6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Directly affected</w:t>
      </w:r>
      <w:r w:rsidDel="00000000" w:rsidR="00000000" w:rsidRPr="00000000">
        <w:rPr>
          <w:rtl w:val="0"/>
        </w:rPr>
        <w:t xml:space="preserve">: Colonial Pipeline operational continuity; internal IT systems encrypted; certain administrative functions offline.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Indirectly affected</w:t>
      </w:r>
      <w:r w:rsidDel="00000000" w:rsidR="00000000" w:rsidRPr="00000000">
        <w:rPr>
          <w:rtl w:val="0"/>
        </w:rPr>
        <w:t xml:space="preserve">: Broad downstream economic impact — fuel shortages and panic buying in multiple states, price rises at pumps, and logistical strain on fuel supply chains.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sector &amp; regulators</w:t>
      </w:r>
      <w:r w:rsidDel="00000000" w:rsidR="00000000" w:rsidRPr="00000000">
        <w:rPr>
          <w:rtl w:val="0"/>
        </w:rPr>
        <w:t xml:space="preserve"> had to coordinate emergency responses, and private businesses reliant on fuel faced disruption.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6d5nwjc6c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Access</w:t>
      </w:r>
      <w:r w:rsidDel="00000000" w:rsidR="00000000" w:rsidRPr="00000000">
        <w:rPr>
          <w:rtl w:val="0"/>
        </w:rPr>
        <w:t xml:space="preserve"> — Attackers obtained credentials (e.g., a VPN account) possibly via phishing, credential reuse, or compromised vendor access.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Reconnaissance &amp; Lateral Movement</w:t>
      </w:r>
      <w:r w:rsidDel="00000000" w:rsidR="00000000" w:rsidRPr="00000000">
        <w:rPr>
          <w:rtl w:val="0"/>
        </w:rPr>
        <w:t xml:space="preserve"> — The attacker explored the network, identified critical administrative servers, and elevated privileges.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Staged Ransomware Deployment</w:t>
      </w:r>
      <w:r w:rsidDel="00000000" w:rsidR="00000000" w:rsidRPr="00000000">
        <w:rPr>
          <w:rtl w:val="0"/>
        </w:rPr>
        <w:t xml:space="preserve"> — DarkSide ransomware (or associated toolset) was moved to production assets and deployed to encrypt data across IT systems.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Impact</w:t>
      </w:r>
      <w:r w:rsidDel="00000000" w:rsidR="00000000" w:rsidRPr="00000000">
        <w:rPr>
          <w:rtl w:val="0"/>
        </w:rPr>
        <w:t xml:space="preserve"> — To avoid ransomware spreading to ICS or to stop ongoing unauthorized encryption, Colonial Pipeline temporarily halted pipeline operations and executed incident response playbooks.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&amp; Decryption</w:t>
      </w:r>
      <w:r w:rsidDel="00000000" w:rsidR="00000000" w:rsidRPr="00000000">
        <w:rPr>
          <w:rtl w:val="0"/>
        </w:rPr>
        <w:t xml:space="preserve"> — Colonial engaged law enforcement, cybersecurity firms, and, controversially, paid a ransom which was later partially recovered by authorities.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hmla82jen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</w:t>
      </w:r>
      <w:r w:rsidDel="00000000" w:rsidR="00000000" w:rsidRPr="00000000">
        <w:rPr>
          <w:rtl w:val="0"/>
        </w:rPr>
        <w:t xml:space="preserve">: Strictly separate IT and OT networks; do not allow multi-hop administration from general-purpose networks into control systems.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Privilege &amp; MFA</w:t>
      </w:r>
      <w:r w:rsidDel="00000000" w:rsidR="00000000" w:rsidRPr="00000000">
        <w:rPr>
          <w:rtl w:val="0"/>
        </w:rPr>
        <w:t xml:space="preserve">: Enforce MFA for all remote access and apply least-privilege principles to VPN/remote accounts.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Privileged Access Management (PAM)</w:t>
      </w:r>
      <w:r w:rsidDel="00000000" w:rsidR="00000000" w:rsidRPr="00000000">
        <w:rPr>
          <w:rtl w:val="0"/>
        </w:rPr>
        <w:t xml:space="preserve">: Use ephemeral credentials, session brokers, and recorded privileged access rather than persistent admin credentials.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 &amp; Email Protections</w:t>
      </w:r>
      <w:r w:rsidDel="00000000" w:rsidR="00000000" w:rsidRPr="00000000">
        <w:rPr>
          <w:rtl w:val="0"/>
        </w:rPr>
        <w:t xml:space="preserve">: Harden endpoints — patching, EDR, threat hunting — and limit credential exposure from web/email.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Continuity &amp; Resilience</w:t>
      </w:r>
      <w:r w:rsidDel="00000000" w:rsidR="00000000" w:rsidRPr="00000000">
        <w:rPr>
          <w:rtl w:val="0"/>
        </w:rPr>
        <w:t xml:space="preserve">: Maintain offline, immutable backups for critical systems and rehearse failover for operational continuity.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Risk</w:t>
      </w:r>
      <w:r w:rsidDel="00000000" w:rsidR="00000000" w:rsidRPr="00000000">
        <w:rPr>
          <w:rtl w:val="0"/>
        </w:rPr>
        <w:t xml:space="preserve">: Vet vendor access, require secure remote access methods, and enforce conditional access/zero-trust for partner connections.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gltwcx4fq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/ Industry Response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the incident, Colonial and industry partners: rotated credentials, applied urgent patches, and resecured remote access.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Federal authorities issued guidance for critical infrastructure (incident response playbooks, reporting requirements).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initiatives urged adoption of zero-trust, improved IAM, and OT/IT isolation practices.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some cases, forensic groups recovered a portion of ransom payments through law enforcement action.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tidxlo4zw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 / Immediate Remediation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sever or isolate suspected compromised remote access points (VPN, RDP).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 incident response and backup restoration plans; operate under manual or alternate business processes if necessary.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credentials and revoke possibly exposed tokens/accounts.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egress filtering to block potential C2 communications and monitor logs for further suspicious activity.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t1hp8jmja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 (suggested links to include in Google Doc)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CISA – DarkSide Ransomware: Best Practices for Preventing Business Disruption:</w:t>
        <w:br w:type="textWrapping"/>
        <w:t xml:space="preserve"> https://www.cisa.gov/news-events/alerts/aa21-131a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FBI Flash Alert – Indicators of Compromise Associated with DarkSide Ransomware:</w:t>
        <w:br w:type="textWrapping"/>
        <w:t xml:space="preserve"> https://www.ic3.gov/Media/News/2021/210511.pdf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Colonial Pipeline Company Statement on Cybersecurity Incident:</w:t>
        <w:br w:type="textWrapping"/>
        <w:t xml:space="preserve"> https://colonialpipeline.com/news/press-releases/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Department of Justice Press Release – Recovery of Ransom Payment:</w:t>
        <w:br w:type="textWrapping"/>
        <w:t xml:space="preserve"> https://www.justice.gov/opa/pr/department-justice-seizes-23-million-cryptocurrency-paid-ransomware-extortionists-darkside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FireEye/Mandiant Analysis of DarkSide Ransomware-as-a-Service Operations:</w:t>
        <w:br w:type="textWrapping"/>
        <w:t xml:space="preserve"> https://www.mandiant.com/resources/blog/darkside-ransomware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CISA/FBI/DOE Joint Cybersecurity Advisory:</w:t>
        <w:br w:type="textWrapping"/>
        <w:t xml:space="preserve"> https://www.cisa.gov/news-events/alerts/joint-cybersecurity-advisory-darkside-ransomware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ytc3nah4n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Initial Access: Valid Accounts (T1078) &amp; External Remote Services (T1133):</w:t>
        <w:br w:type="textWrapping"/>
        <w:t xml:space="preserve"> https://attack.mitre.org/techniques/T1078/</w:t>
        <w:br w:type="textWrapping"/>
        <w:t xml:space="preserve"> https://attack.mitre.org/techniques/T1133/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NIST Ransomware Risk Management Framework:</w:t>
        <w:br w:type="textWrapping"/>
        <w:t xml:space="preserve"> https://csrc.nist.gov/publications/detail/sp/1800-26/final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U.S. GAO Report on Colonial Pipeline Cyberattack:</w:t>
        <w:br w:type="textWrapping"/>
        <w:t xml:space="preserve"> https://www.gao.gov/products/gao-22-104679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– Securing CI/CD Environments and Credentials:</w:t>
        <w:br w:type="textWrapping"/>
        <w:t xml:space="preserve"> https://openssf.org/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1xyqjvqj6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Defender for Endpoint – Ransomware behavior monitoring and response: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https://www.microsoft.com/en-us/security/business/threat-protection/microsoft-defender-endpoint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Zeek – Network monitoring for unusual remote access activity: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YARA – Signature-based detection of ransomware patterns:</w:t>
        <w:br w:type="textWrapping"/>
        <w:t xml:space="preserve"> https://virustotal.github.io/yara/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CrowdStrike Falcon – Endpoint detection and response with DarkSide IOCs:</w:t>
        <w:br w:type="textWrapping"/>
        <w:t xml:space="preserve"> https://www.crowdstrike.com/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Ransomware Readiness Assessment Tool (RRA):</w:t>
        <w:br w:type="textWrapping"/>
        <w:t xml:space="preserve"> https://www.cisa.gov/ransomware-readiness-assessment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VirusTotal – IOC scanning for ransomware samples:</w:t>
        <w:br w:type="textWrapping"/>
        <w:t xml:space="preserve"> https://www.virustotal.com/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security/business/threat-protection/microsoft-defender-endpoint" TargetMode="External"/><Relationship Id="rId7" Type="http://schemas.openxmlformats.org/officeDocument/2006/relationships/hyperlink" Target="https://www.microsoft.com/en-us/security/business/threat-protection/microsoft-defender-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