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5lgntsa5667" w:id="0"/>
      <w:bookmarkEnd w:id="0"/>
      <w:r w:rsidDel="00000000" w:rsidR="00000000" w:rsidRPr="00000000">
        <w:rPr>
          <w:b w:val="1"/>
          <w:sz w:val="46"/>
          <w:szCs w:val="46"/>
          <w:rtl w:val="0"/>
        </w:rPr>
        <w:t xml:space="preserve">Kaseya VSA Supply Chain Attack (2021)</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iqgyqkewpnx1" w:id="1"/>
      <w:bookmarkEnd w:id="1"/>
      <w:r w:rsidDel="00000000" w:rsidR="00000000" w:rsidRPr="00000000">
        <w:rPr>
          <w:b w:val="1"/>
          <w:color w:val="000000"/>
          <w:sz w:val="26"/>
          <w:szCs w:val="26"/>
          <w:rtl w:val="0"/>
        </w:rPr>
        <w:t xml:space="preserve">1. Core Issue</w:t>
      </w:r>
    </w:p>
    <w:p w:rsidR="00000000" w:rsidDel="00000000" w:rsidP="00000000" w:rsidRDefault="00000000" w:rsidRPr="00000000" w14:paraId="00000004">
      <w:pPr>
        <w:spacing w:after="240" w:before="240" w:lineRule="auto"/>
        <w:rPr/>
      </w:pPr>
      <w:r w:rsidDel="00000000" w:rsidR="00000000" w:rsidRPr="00000000">
        <w:rPr>
          <w:rtl w:val="0"/>
        </w:rPr>
        <w:t xml:space="preserve">The Kaseya incident was a </w:t>
      </w:r>
      <w:r w:rsidDel="00000000" w:rsidR="00000000" w:rsidRPr="00000000">
        <w:rPr>
          <w:b w:val="1"/>
          <w:rtl w:val="0"/>
        </w:rPr>
        <w:t xml:space="preserve">supply chain ransomware attack</w:t>
      </w:r>
      <w:r w:rsidDel="00000000" w:rsidR="00000000" w:rsidRPr="00000000">
        <w:rPr>
          <w:rtl w:val="0"/>
        </w:rPr>
        <w:t xml:space="preserve"> that weaponized trusted IT management software. Attackers exploited vulnerabilities in </w:t>
      </w:r>
      <w:r w:rsidDel="00000000" w:rsidR="00000000" w:rsidRPr="00000000">
        <w:rPr>
          <w:b w:val="1"/>
          <w:rtl w:val="0"/>
        </w:rPr>
        <w:t xml:space="preserve">Kaseya VSA (Virtual System Administrator)</w:t>
      </w:r>
      <w:r w:rsidDel="00000000" w:rsidR="00000000" w:rsidRPr="00000000">
        <w:rPr>
          <w:rtl w:val="0"/>
        </w:rPr>
        <w:t xml:space="preserve">, a remote monitoring and management (RMM) platform widely used by Managed Service Providers (MSPs). By compromising VSA servers, the attackers could push malicious updates directly into customer environments. The core issue was the </w:t>
      </w:r>
      <w:r w:rsidDel="00000000" w:rsidR="00000000" w:rsidRPr="00000000">
        <w:rPr>
          <w:b w:val="1"/>
          <w:rtl w:val="0"/>
        </w:rPr>
        <w:t xml:space="preserve">abuse of privileged remote administration tools</w:t>
      </w:r>
      <w:r w:rsidDel="00000000" w:rsidR="00000000" w:rsidRPr="00000000">
        <w:rPr>
          <w:rtl w:val="0"/>
        </w:rPr>
        <w:t xml:space="preserve">, which became a force multiplier for ransomware delivery.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gqdze8icsuzw" w:id="2"/>
      <w:bookmarkEnd w:id="2"/>
      <w:r w:rsidDel="00000000" w:rsidR="00000000" w:rsidRPr="00000000">
        <w:rPr>
          <w:b w:val="1"/>
          <w:color w:val="000000"/>
          <w:sz w:val="26"/>
          <w:szCs w:val="26"/>
          <w:rtl w:val="0"/>
        </w:rPr>
        <w:t xml:space="preserve">2. Who Was Attacked</w:t>
      </w:r>
    </w:p>
    <w:p w:rsidR="00000000" w:rsidDel="00000000" w:rsidP="00000000" w:rsidRDefault="00000000" w:rsidRPr="00000000" w14:paraId="00000007">
      <w:pPr>
        <w:spacing w:after="240" w:before="240" w:lineRule="auto"/>
        <w:rPr/>
      </w:pPr>
      <w:r w:rsidDel="00000000" w:rsidR="00000000" w:rsidRPr="00000000">
        <w:rPr>
          <w:rtl w:val="0"/>
        </w:rPr>
        <w:t xml:space="preserve">The primary target was </w:t>
      </w:r>
      <w:r w:rsidDel="00000000" w:rsidR="00000000" w:rsidRPr="00000000">
        <w:rPr>
          <w:b w:val="1"/>
          <w:rtl w:val="0"/>
        </w:rPr>
        <w:t xml:space="preserve">Kaseya’s VSA product</w:t>
      </w:r>
      <w:r w:rsidDel="00000000" w:rsidR="00000000" w:rsidRPr="00000000">
        <w:rPr>
          <w:rtl w:val="0"/>
        </w:rPr>
        <w:t xml:space="preserve"> and its MSP customers. By breaching a relatively small vendor, attackers gained access to a vast downstream network of businesses served by those MSPs.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b2ks4765z4bf" w:id="3"/>
      <w:bookmarkEnd w:id="3"/>
      <w:r w:rsidDel="00000000" w:rsidR="00000000" w:rsidRPr="00000000">
        <w:rPr>
          <w:b w:val="1"/>
          <w:color w:val="000000"/>
          <w:sz w:val="26"/>
          <w:szCs w:val="26"/>
          <w:rtl w:val="0"/>
        </w:rPr>
        <w:t xml:space="preserve">3. Who Was Affected</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rtl w:val="0"/>
        </w:rPr>
        <w:t xml:space="preserve">Around </w:t>
      </w:r>
      <w:r w:rsidDel="00000000" w:rsidR="00000000" w:rsidRPr="00000000">
        <w:rPr>
          <w:b w:val="1"/>
          <w:rtl w:val="0"/>
        </w:rPr>
        <w:t xml:space="preserve">50–60 MSPs</w:t>
      </w:r>
      <w:r w:rsidDel="00000000" w:rsidR="00000000" w:rsidRPr="00000000">
        <w:rPr>
          <w:rtl w:val="0"/>
        </w:rPr>
        <w:t xml:space="preserve"> using Kaseya VSA were directly compromised.</w:t>
        <w:br w:type="textWrapping"/>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rtl w:val="0"/>
        </w:rPr>
        <w:t xml:space="preserve">This cascaded to </w:t>
      </w:r>
      <w:r w:rsidDel="00000000" w:rsidR="00000000" w:rsidRPr="00000000">
        <w:rPr>
          <w:b w:val="1"/>
          <w:rtl w:val="0"/>
        </w:rPr>
        <w:t xml:space="preserve">over 1,500 downstream businesses</w:t>
      </w:r>
      <w:r w:rsidDel="00000000" w:rsidR="00000000" w:rsidRPr="00000000">
        <w:rPr>
          <w:rtl w:val="0"/>
        </w:rPr>
        <w:t xml:space="preserve"> worldwide, ranging from small firms to medium enterprises.</w:t>
        <w:br w:type="textWrapping"/>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rtl w:val="0"/>
        </w:rPr>
        <w:t xml:space="preserve">Victims spanned multiple sectors including retail, logistics, and professional services.</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1fglsjm9xogj" w:id="4"/>
      <w:bookmarkEnd w:id="4"/>
      <w:r w:rsidDel="00000000" w:rsidR="00000000" w:rsidRPr="00000000">
        <w:rPr>
          <w:b w:val="1"/>
          <w:color w:val="000000"/>
          <w:sz w:val="26"/>
          <w:szCs w:val="26"/>
          <w:rtl w:val="0"/>
        </w:rPr>
        <w:t xml:space="preserve">4. Exploit Chain Details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Zero-Day Vulnerabilities</w:t>
      </w:r>
      <w:r w:rsidDel="00000000" w:rsidR="00000000" w:rsidRPr="00000000">
        <w:rPr>
          <w:rtl w:val="0"/>
        </w:rPr>
        <w:t xml:space="preserve"> – Attackers exploited previously unknown flaws in VSA’s authentication and update mechanisms.</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Compromise of VSA Servers</w:t>
      </w:r>
      <w:r w:rsidDel="00000000" w:rsidR="00000000" w:rsidRPr="00000000">
        <w:rPr>
          <w:rtl w:val="0"/>
        </w:rPr>
        <w:t xml:space="preserve"> – Vulnerable on-premises VSA servers were hijacked.</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Malicious Update Deployment</w:t>
      </w:r>
      <w:r w:rsidDel="00000000" w:rsidR="00000000" w:rsidRPr="00000000">
        <w:rPr>
          <w:rtl w:val="0"/>
        </w:rPr>
        <w:t xml:space="preserve"> – Attackers used VSA’s own update mechanism to push REvil ransomware payloads disguised as legitimate updates.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Ransomware Execution</w:t>
      </w:r>
      <w:r w:rsidDel="00000000" w:rsidR="00000000" w:rsidRPr="00000000">
        <w:rPr>
          <w:rtl w:val="0"/>
        </w:rPr>
        <w:t xml:space="preserve"> – Payloads encrypted files on customer endpoints, rendering systems inoperable.</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Ransom Demands</w:t>
      </w:r>
      <w:r w:rsidDel="00000000" w:rsidR="00000000" w:rsidRPr="00000000">
        <w:rPr>
          <w:rtl w:val="0"/>
        </w:rPr>
        <w:t xml:space="preserve"> – REvil operators issued demands up to $70 million for a universal decryptor, making this one of the largest ransom demands recorded.</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trd52tt4qtb8" w:id="5"/>
      <w:bookmarkEnd w:id="5"/>
      <w:r w:rsidDel="00000000" w:rsidR="00000000" w:rsidRPr="00000000">
        <w:rPr>
          <w:b w:val="1"/>
          <w:color w:val="000000"/>
          <w:sz w:val="26"/>
          <w:szCs w:val="26"/>
          <w:rtl w:val="0"/>
        </w:rPr>
        <w:t xml:space="preserve">5. Prevention / Protection Steps</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b w:val="1"/>
          <w:rtl w:val="0"/>
        </w:rPr>
        <w:t xml:space="preserve">Patch Management</w:t>
      </w:r>
      <w:r w:rsidDel="00000000" w:rsidR="00000000" w:rsidRPr="00000000">
        <w:rPr>
          <w:rtl w:val="0"/>
        </w:rPr>
        <w:t xml:space="preserve">: Apply Kaseya’s patches immediately; vendors must ensure rapid remediation pipelines for zero-days.</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Network Segmentation</w:t>
      </w:r>
      <w:r w:rsidDel="00000000" w:rsidR="00000000" w:rsidRPr="00000000">
        <w:rPr>
          <w:rtl w:val="0"/>
        </w:rPr>
        <w:t xml:space="preserve">: Isolate management servers (like VSA) from production networks.</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Least Privilege</w:t>
      </w:r>
      <w:r w:rsidDel="00000000" w:rsidR="00000000" w:rsidRPr="00000000">
        <w:rPr>
          <w:rtl w:val="0"/>
        </w:rPr>
        <w:t xml:space="preserve">: Restrict admin privileges and API access from remote monitoring tools.</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Incident Response Drills</w:t>
      </w:r>
      <w:r w:rsidDel="00000000" w:rsidR="00000000" w:rsidRPr="00000000">
        <w:rPr>
          <w:rtl w:val="0"/>
        </w:rPr>
        <w:t xml:space="preserve">: Prepare for ransomware scenarios, including offline backup recovery.</w:t>
        <w:br w:type="textWrapping"/>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b w:val="1"/>
          <w:rtl w:val="0"/>
        </w:rPr>
        <w:t xml:space="preserve">Vendor Risk Management</w:t>
      </w:r>
      <w:r w:rsidDel="00000000" w:rsidR="00000000" w:rsidRPr="00000000">
        <w:rPr>
          <w:rtl w:val="0"/>
        </w:rPr>
        <w:t xml:space="preserve">: Require vendors to demonstrate secure development lifecycle (SDL) and vulnerability response readiness.</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pwe27gnzmii8" w:id="6"/>
      <w:bookmarkEnd w:id="6"/>
      <w:r w:rsidDel="00000000" w:rsidR="00000000" w:rsidRPr="00000000">
        <w:rPr>
          <w:b w:val="1"/>
          <w:color w:val="000000"/>
          <w:sz w:val="26"/>
          <w:szCs w:val="26"/>
          <w:rtl w:val="0"/>
        </w:rPr>
        <w:t xml:space="preserve">6. Fixes &amp; Vendor Response</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rtl w:val="0"/>
        </w:rPr>
        <w:t xml:space="preserve">Kaseya worked with </w:t>
      </w:r>
      <w:r w:rsidDel="00000000" w:rsidR="00000000" w:rsidRPr="00000000">
        <w:rPr>
          <w:b w:val="1"/>
          <w:rtl w:val="0"/>
        </w:rPr>
        <w:t xml:space="preserve">CISA, FBI, and Dutch researchers</w:t>
      </w:r>
      <w:r w:rsidDel="00000000" w:rsidR="00000000" w:rsidRPr="00000000">
        <w:rPr>
          <w:rtl w:val="0"/>
        </w:rPr>
        <w:t xml:space="preserve"> to identify and patch the exploited vulnerabilities.</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rtl w:val="0"/>
        </w:rPr>
        <w:t xml:space="preserve">VSA SaaS infrastructure was temporarily shut down to prevent further spread.</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Security advisories instructed customers to </w:t>
      </w:r>
      <w:r w:rsidDel="00000000" w:rsidR="00000000" w:rsidRPr="00000000">
        <w:rPr>
          <w:b w:val="1"/>
          <w:rtl w:val="0"/>
        </w:rPr>
        <w:t xml:space="preserve">disconnect on-premises VSA servers immediately</w:t>
      </w:r>
      <w:r w:rsidDel="00000000" w:rsidR="00000000" w:rsidRPr="00000000">
        <w:rPr>
          <w:rtl w:val="0"/>
        </w:rPr>
        <w:t xml:space="preserve"> until patched versions were released.</w:t>
        <w:br w:type="textWrapping"/>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Later, a </w:t>
      </w:r>
      <w:r w:rsidDel="00000000" w:rsidR="00000000" w:rsidRPr="00000000">
        <w:rPr>
          <w:b w:val="1"/>
          <w:rtl w:val="0"/>
        </w:rPr>
        <w:t xml:space="preserve">universal decryptor</w:t>
      </w:r>
      <w:r w:rsidDel="00000000" w:rsidR="00000000" w:rsidRPr="00000000">
        <w:rPr>
          <w:rtl w:val="0"/>
        </w:rPr>
        <w:t xml:space="preserve"> was obtained (through law enforcement or third parties) and distributed to victims.</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cwpjpogv9eyj" w:id="7"/>
      <w:bookmarkEnd w:id="7"/>
      <w:r w:rsidDel="00000000" w:rsidR="00000000" w:rsidRPr="00000000">
        <w:rPr>
          <w:b w:val="1"/>
          <w:color w:val="000000"/>
          <w:sz w:val="26"/>
          <w:szCs w:val="26"/>
          <w:rtl w:val="0"/>
        </w:rPr>
        <w:t xml:space="preserve">7. If No Fix Available</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Shut down vulnerable VSA servers immediately.</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Manually distribute updates to clients instead of relying on compromised systems.</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Conduct forensic investigation to detect lateral movement or persistent REvil implants.</w:t>
        <w:br w:type="textWrapping"/>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rtl w:val="0"/>
        </w:rPr>
        <w:t xml:space="preserve">Ensure clean rebuilds of infected environments before reconnecting.</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k3bnn2stx35f" w:id="8"/>
      <w:bookmarkEnd w:id="8"/>
      <w:r w:rsidDel="00000000" w:rsidR="00000000" w:rsidRPr="00000000">
        <w:rPr>
          <w:b w:val="1"/>
          <w:color w:val="000000"/>
          <w:sz w:val="26"/>
          <w:szCs w:val="26"/>
          <w:rtl w:val="0"/>
        </w:rPr>
        <w:t xml:space="preserve">8. Reference Material</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rtl w:val="0"/>
        </w:rPr>
        <w:t xml:space="preserve">CISA / FBI Joint Cybersecurity Advisory – Kaseya VSA Supply Chain Ransomware Attack:</w:t>
        <w:br w:type="textWrapping"/>
        <w:t xml:space="preserve"> https://www.cisa.gov/news-events/alerts/joint-cybersecurity-advisory-kaseya-vsa-supply-chain-ransomware-attack</w:t>
        <w:br w:type="textWrapping"/>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tl w:val="0"/>
        </w:rPr>
        <w:t xml:space="preserve">Kaseya Official Security Updates &amp; Timeline:</w:t>
        <w:br w:type="textWrapping"/>
        <w:t xml:space="preserve"> https://www.kaseya.com/potential-attack-on-kaseya-vsa/</w:t>
        <w:br w:type="textWrapping"/>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tl w:val="0"/>
        </w:rPr>
        <w:t xml:space="preserve">Huntress Labs – Technical Analysis of Kaseya VSA Attack:</w:t>
        <w:br w:type="textWrapping"/>
        <w:t xml:space="preserve"> https://www.huntress.com/blog/rapid-response-kaseya-vsa-zero-day-exploit-leads-to-ransomware-attack</w:t>
        <w:br w:type="textWrapping"/>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rtl w:val="0"/>
        </w:rPr>
        <w:t xml:space="preserve">Sophos Rapid Response – Kaseya Supply Chain Attack Explained:</w:t>
        <w:br w:type="textWrapping"/>
        <w:t xml:space="preserve"> https://news.sophos.com/en-us/2021/07/05/revil-ransomware-kaseya-vsa-supply-chain-attack/</w:t>
        <w:br w:type="textWrapping"/>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rtl w:val="0"/>
        </w:rPr>
        <w:t xml:space="preserve">FBI Flash Alert – REvil Ransomware Indicators Related to Kaseya Attack:</w:t>
        <w:br w:type="textWrapping"/>
        <w:t xml:space="preserve"> https://www.ic3.gov/Media/News/2021/210705.pdf</w:t>
        <w:br w:type="textWrapping"/>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rtl w:val="0"/>
        </w:rPr>
        <w:t xml:space="preserve">Mandiant Threat Analysis – REvil Exploitation of Kaseya VSA:</w:t>
        <w:br w:type="textWrapping"/>
        <w:t xml:space="preserve"> https://www.mandiant.com/resources/blog/revil-exploits-kaseya-vsa-zero-day</w:t>
      </w:r>
      <w:r w:rsidDel="00000000" w:rsidR="00000000" w:rsidRPr="00000000">
        <w:rPr>
          <w:rtl w:val="0"/>
        </w:rPr>
        <w:br w:type="textWrapping"/>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llgnvpr5izrh" w:id="9"/>
      <w:bookmarkEnd w:id="9"/>
      <w:r w:rsidDel="00000000" w:rsidR="00000000" w:rsidRPr="00000000">
        <w:rPr>
          <w:b w:val="1"/>
          <w:color w:val="000000"/>
          <w:sz w:val="26"/>
          <w:szCs w:val="26"/>
          <w:rtl w:val="0"/>
        </w:rPr>
        <w:t xml:space="preserve">9. Further Reading</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rtl w:val="0"/>
        </w:rPr>
        <w:t xml:space="preserve">ENISA Threat Landscape for Supply Chain Attacks (2021):</w:t>
        <w:br w:type="textWrapping"/>
        <w:t xml:space="preserve"> https://www.enisa.europa.eu/publications/threat-landscape-for-supply-chain-attacks</w:t>
        <w:br w:type="textWrapping"/>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tl w:val="0"/>
        </w:rPr>
        <w:t xml:space="preserve">MITRE ATT&amp;CK – Supply Chain Compromise (T1195):</w:t>
        <w:br w:type="textWrapping"/>
        <w:t xml:space="preserve"> https://attack.mitre.org/techniques/T1195/</w:t>
        <w:br w:type="textWrapping"/>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tl w:val="0"/>
        </w:rPr>
        <w:t xml:space="preserve">OWASP Software Supply Chain Security Guide:</w:t>
        <w:br w:type="textWrapping"/>
        <w:t xml:space="preserve"> https://owasp.org/www-project-software-supply-chain-security/</w:t>
        <w:br w:type="textWrapping"/>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NIST Ransomware Risk Management Framework:</w:t>
        <w:br w:type="textWrapping"/>
        <w:t xml:space="preserve"> https://csrc.nist.gov/publications/detail/sp/1800-26/final</w:t>
        <w:br w:type="textWrapping"/>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rtl w:val="0"/>
        </w:rPr>
        <w:t xml:space="preserve">Microsoft Threat Intelligence – Supply Chain Attacks and REvil Ransomware:</w:t>
        <w:br w:type="textWrapping"/>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https://www.microsoft.com/en-us/security/blog/2021/07/08/supply-chain-attacks-revil-ransomware/</w:t>
        </w:r>
      </w:hyperlink>
      <w:r w:rsidDel="00000000" w:rsidR="00000000" w:rsidRPr="00000000">
        <w:rPr>
          <w:rtl w:val="0"/>
        </w:rPr>
        <w:br w:type="textWrapping"/>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v09xksc3h4u9" w:id="10"/>
      <w:bookmarkEnd w:id="10"/>
      <w:r w:rsidDel="00000000" w:rsidR="00000000" w:rsidRPr="00000000">
        <w:rPr>
          <w:b w:val="1"/>
          <w:color w:val="000000"/>
          <w:sz w:val="26"/>
          <w:szCs w:val="26"/>
          <w:rtl w:val="0"/>
        </w:rPr>
        <w:t xml:space="preserve">10. Tooling</w:t>
      </w:r>
    </w:p>
    <w:p w:rsidR="00000000" w:rsidDel="00000000" w:rsidP="00000000" w:rsidRDefault="00000000" w:rsidRPr="00000000" w14:paraId="00000038">
      <w:pPr>
        <w:numPr>
          <w:ilvl w:val="0"/>
          <w:numId w:val="8"/>
        </w:numPr>
        <w:spacing w:after="0" w:afterAutospacing="0" w:before="240" w:lineRule="auto"/>
        <w:ind w:left="720" w:hanging="360"/>
      </w:pPr>
      <w:r w:rsidDel="00000000" w:rsidR="00000000" w:rsidRPr="00000000">
        <w:rPr>
          <w:rtl w:val="0"/>
        </w:rPr>
        <w:t xml:space="preserve">Microsoft Defender for Endpoint – Ransomware and C2 detection:</w:t>
        <w:br w:type="textWrapping"/>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https://www.microsoft.com/en-us/security/business/threat-protection/microsoft-defender-endpoint</w:t>
          <w:br w:type="textWrapping"/>
        </w:r>
      </w:hyperlink>
      <w:r w:rsidDel="00000000" w:rsidR="00000000" w:rsidRPr="00000000">
        <w:rPr>
          <w:rtl w:val="0"/>
        </w:rPr>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rtl w:val="0"/>
        </w:rPr>
        <w:t xml:space="preserve">Zeek – Network monitoring for malicious lateral movement:</w:t>
        <w:br w:type="textWrapping"/>
        <w:t xml:space="preserve"> https://zeek.org/</w:t>
        <w:br w:type="textWrapping"/>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rtl w:val="0"/>
        </w:rPr>
        <w:t xml:space="preserve">YARA – Detection of ransomware indicators and dropped payloads:</w:t>
        <w:br w:type="textWrapping"/>
        <w:t xml:space="preserve"> https://virustotal.github.io/yara/</w:t>
        <w:br w:type="textWrapping"/>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rtl w:val="0"/>
        </w:rPr>
        <w:t xml:space="preserve">CrowdStrike Falcon – REvil IOC monitoring and response:</w:t>
        <w:br w:type="textWrapping"/>
        <w:t xml:space="preserve"> https://www.crowdstrike.com/</w:t>
        <w:br w:type="textWrapping"/>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rtl w:val="0"/>
        </w:rPr>
        <w:t xml:space="preserve">CISA Ransomware Readiness Assessment Tool (RRA):</w:t>
        <w:br w:type="textWrapping"/>
        <w:t xml:space="preserve"> https://www.cisa.gov/ransomware-readiness-assessment</w:t>
        <w:br w:type="textWrapping"/>
      </w:r>
    </w:p>
    <w:p w:rsidR="00000000" w:rsidDel="00000000" w:rsidP="00000000" w:rsidRDefault="00000000" w:rsidRPr="00000000" w14:paraId="0000003D">
      <w:pPr>
        <w:numPr>
          <w:ilvl w:val="0"/>
          <w:numId w:val="8"/>
        </w:numPr>
        <w:spacing w:after="240" w:before="0" w:beforeAutospacing="0" w:lineRule="auto"/>
        <w:ind w:left="720" w:hanging="360"/>
      </w:pPr>
      <w:r w:rsidDel="00000000" w:rsidR="00000000" w:rsidRPr="00000000">
        <w:rPr>
          <w:rtl w:val="0"/>
        </w:rPr>
        <w:t xml:space="preserve">VirusTotal – Scan for known ransomware and malicious update files:</w:t>
        <w:br w:type="textWrapping"/>
        <w:t xml:space="preserve"> https://www.virustotal.com/</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soft.com/en-us/security/business/threat-protection/microsoft-defender-endpoint" TargetMode="External"/><Relationship Id="rId5" Type="http://schemas.openxmlformats.org/officeDocument/2006/relationships/styles" Target="styles.xml"/><Relationship Id="rId6" Type="http://schemas.openxmlformats.org/officeDocument/2006/relationships/hyperlink" Target="https://www.microsoft.com/en-us/security/blog/2021/07/08/supply-chain-attacks-revil-ransomware/" TargetMode="External"/><Relationship Id="rId7" Type="http://schemas.openxmlformats.org/officeDocument/2006/relationships/hyperlink" Target="https://www.microsoft.com/en-us/security/blog/2021/07/08/supply-chain-attacks-revil-ransomware/" TargetMode="External"/><Relationship Id="rId8" Type="http://schemas.openxmlformats.org/officeDocument/2006/relationships/hyperlink" Target="https://www.microsoft.com/en-us/security/business/threat-protection/microsoft-defender-end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