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m7pp8uej3kr" w:id="0"/>
      <w:bookmarkEnd w:id="0"/>
      <w:r w:rsidDel="00000000" w:rsidR="00000000" w:rsidRPr="00000000">
        <w:rPr>
          <w:b w:val="1"/>
          <w:sz w:val="46"/>
          <w:szCs w:val="46"/>
          <w:rtl w:val="0"/>
        </w:rPr>
        <w:t xml:space="preserve">ua-parser-js NPM Package Compromise (2021)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6903du0ezsk"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ua-parser-js incident is an example of </w:t>
      </w:r>
      <w:r w:rsidDel="00000000" w:rsidR="00000000" w:rsidRPr="00000000">
        <w:rPr>
          <w:b w:val="1"/>
          <w:rtl w:val="0"/>
        </w:rPr>
        <w:t xml:space="preserve">open-source package compromise</w:t>
      </w:r>
      <w:r w:rsidDel="00000000" w:rsidR="00000000" w:rsidRPr="00000000">
        <w:rPr>
          <w:rtl w:val="0"/>
        </w:rPr>
        <w:t xml:space="preserve"> in which a widely used utility library (used for parsing User-Agent strings) was abused when the maintainer’s account was taken over or the package publishing process was hijacked. The core issue is operational: many projects implicitly trust third-party packages that run in build or runtime contexts. If maintainers’ accounts or publishing credentials are compromised, attackers can publish malicious versions that propagate quickly via automated dependency updates. The problem combines weak maintainer access controls, insufficient release governance, and the ease of automatic dependency updates in modern development pipelines.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88tycodox9k"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ua-parser-js</w:t>
      </w:r>
      <w:r w:rsidDel="00000000" w:rsidR="00000000" w:rsidRPr="00000000">
        <w:rPr>
          <w:rtl w:val="0"/>
        </w:rPr>
        <w:t xml:space="preserve"> project (and its maintainers) served as the immediate target.</w:t>
        <w:br w:type="textWrapping"/>
      </w:r>
    </w:p>
    <w:p w:rsidR="00000000" w:rsidDel="00000000" w:rsidP="00000000" w:rsidRDefault="00000000" w:rsidRPr="00000000" w14:paraId="00000008">
      <w:pPr>
        <w:numPr>
          <w:ilvl w:val="0"/>
          <w:numId w:val="8"/>
        </w:numPr>
        <w:spacing w:after="240" w:before="0" w:beforeAutospacing="0" w:lineRule="auto"/>
        <w:ind w:left="720" w:hanging="360"/>
      </w:pPr>
      <w:r w:rsidDel="00000000" w:rsidR="00000000" w:rsidRPr="00000000">
        <w:rPr>
          <w:rtl w:val="0"/>
        </w:rPr>
        <w:t xml:space="preserve">Attackers aimed to gain code execution opportunities by publishing malicious versions under the same package name that developers commonly import in browser and Node.js projects.</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inn4b7cmk8d0"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rtl w:val="0"/>
        </w:rPr>
        <w:t xml:space="preserve">Downstream JavaScript projects that depended on ua-parser-js — including websites, services, and build systems — were at risk of receiving the malicious package.</w:t>
        <w:br w:type="textWrapping"/>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Because ua-parser-js is a utility library with broad usage, a compromised release could impact dozens of libraries and hundreds (or thousands) of applications transiting through CI and production environments.</w:t>
        <w:br w:type="textWrapping"/>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rtl w:val="0"/>
        </w:rPr>
        <w:t xml:space="preserve">The primary risk profile included applications that expose sensitive tokens or run with elevated privileges in build environments where the compromised package executed.</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5ew92awk2ia"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10">
      <w:pPr>
        <w:spacing w:after="240" w:before="240" w:lineRule="auto"/>
        <w:rPr/>
      </w:pPr>
      <w:r w:rsidDel="00000000" w:rsidR="00000000" w:rsidRPr="00000000">
        <w:rPr>
          <w:rtl w:val="0"/>
        </w:rPr>
        <w:t xml:space="preserve">A typical exploit chain in this kind of compromise follows these steps: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Account or Publish Key Compromise</w:t>
      </w:r>
      <w:r w:rsidDel="00000000" w:rsidR="00000000" w:rsidRPr="00000000">
        <w:rPr>
          <w:rtl w:val="0"/>
        </w:rPr>
        <w:t xml:space="preserve"> — An attacker obtains the maintainer’s publish credentials (npm account or CI token) through password reuse, leaked credentials, phishing, or malware.</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Malicious Version Published</w:t>
      </w:r>
      <w:r w:rsidDel="00000000" w:rsidR="00000000" w:rsidRPr="00000000">
        <w:rPr>
          <w:rtl w:val="0"/>
        </w:rPr>
        <w:t xml:space="preserve"> — The attacker publishes one or more package versions containing malicious code — such as code that exfiltrates environment variables, injects remote scripts, or creates backdoors. Because packages are versioned, a new release is an easy vector to push code to many consumers.</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Automatic Dependency Resolution</w:t>
      </w:r>
      <w:r w:rsidDel="00000000" w:rsidR="00000000" w:rsidRPr="00000000">
        <w:rPr>
          <w:rtl w:val="0"/>
        </w:rPr>
        <w:t xml:space="preserve"> — Downstream projects that rely on semver ranges (e.g.,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t xml:space="preserve">) may automatically pull the new malicious version on build or during dependency updates, especially in CI environments.</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Execution &amp; Data Exposure</w:t>
      </w:r>
      <w:r w:rsidDel="00000000" w:rsidR="00000000" w:rsidRPr="00000000">
        <w:rPr>
          <w:rtl w:val="0"/>
        </w:rPr>
        <w:t xml:space="preserve"> — The malicious code runs in the consumer’s environment. In CI, it may have access to tokens, cloud credentials, or deploy pipelines; in production, it may access customer data or session cookies.</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Post-Compromise Actions</w:t>
      </w:r>
      <w:r w:rsidDel="00000000" w:rsidR="00000000" w:rsidRPr="00000000">
        <w:rPr>
          <w:rtl w:val="0"/>
        </w:rPr>
        <w:t xml:space="preserve"> — Attackers exfiltrate secrets, create persistent access, or use harvested tokens to escalate into other systems (container registries, cloud accounts, or repositories).</w:t>
        <w:br w:type="textWrapping"/>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Discovery &amp; Remediation</w:t>
      </w:r>
      <w:r w:rsidDel="00000000" w:rsidR="00000000" w:rsidRPr="00000000">
        <w:rPr>
          <w:rtl w:val="0"/>
        </w:rPr>
        <w:t xml:space="preserve"> — The compromise is discovered (often by downstream alerts, suspicious telemetry, or security researchers) and the community responds.</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Notably, attackers often obfuscate malicious payloads or condition their execution (e.g., only run when certain environment variables exist) to evade quick detection.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38wpfos7n8b"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A">
      <w:pPr>
        <w:spacing w:after="240" w:before="240" w:lineRule="auto"/>
        <w:rPr/>
      </w:pPr>
      <w:r w:rsidDel="00000000" w:rsidR="00000000" w:rsidRPr="00000000">
        <w:rPr>
          <w:rtl w:val="0"/>
        </w:rPr>
        <w:t xml:space="preserve">Preventing such compromises requires measures across maintainers, package registries, and consuming organizations: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For Maintainers / Projects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Protect Accounts</w:t>
      </w:r>
      <w:r w:rsidDel="00000000" w:rsidR="00000000" w:rsidRPr="00000000">
        <w:rPr>
          <w:rtl w:val="0"/>
        </w:rPr>
        <w:t xml:space="preserve">: Require strong unique passwords, enable two-factor authentication (2FA) for all publisher accounts, and prefer hardware keys where supported.</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Minimize Keys in CI</w:t>
      </w:r>
      <w:r w:rsidDel="00000000" w:rsidR="00000000" w:rsidRPr="00000000">
        <w:rPr>
          <w:rtl w:val="0"/>
        </w:rPr>
        <w:t xml:space="preserve">: Do not store long-lived publish tokens in unscoped CI environments; use ephemeral, least-privilege tokens and rotate them frequently.</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Adopt Multi-Maintainer Release Practices</w:t>
      </w:r>
      <w:r w:rsidDel="00000000" w:rsidR="00000000" w:rsidRPr="00000000">
        <w:rPr>
          <w:rtl w:val="0"/>
        </w:rPr>
        <w:t xml:space="preserve">: Use multi-party approvals or co-maintainer sign-offs before releasing high-impact versions.</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Sign Releases &amp; Artifacts</w:t>
      </w:r>
      <w:r w:rsidDel="00000000" w:rsidR="00000000" w:rsidRPr="00000000">
        <w:rPr>
          <w:rtl w:val="0"/>
        </w:rPr>
        <w:t xml:space="preserve">: Employ package signing (where supported) and publish provenance metadata (in-toto / SLSA) to allow consumers to verify origin.</w:t>
        <w:br w:type="textWrapping"/>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For Consumers / Organizations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Pin Dependencies</w:t>
      </w:r>
      <w:r w:rsidDel="00000000" w:rsidR="00000000" w:rsidRPr="00000000">
        <w:rPr>
          <w:rtl w:val="0"/>
        </w:rPr>
        <w:t xml:space="preserve">: Pin critical dependencies to explicit, audited versions instead of open semver ranges; use lockfiles and verify their integrity.</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Use Private Mirrors</w:t>
      </w:r>
      <w:r w:rsidDel="00000000" w:rsidR="00000000" w:rsidRPr="00000000">
        <w:rPr>
          <w:rtl w:val="0"/>
        </w:rPr>
        <w:t xml:space="preserve">: Mirror trusted package versions internally and resolve dependencies from the mirror to avoid sudden upstream surprises.</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CI Hardening</w:t>
      </w:r>
      <w:r w:rsidDel="00000000" w:rsidR="00000000" w:rsidRPr="00000000">
        <w:rPr>
          <w:rtl w:val="0"/>
        </w:rPr>
        <w:t xml:space="preserve">: Avoid exposing sensitive secrets to build steps that run untrusted third-party code; inject secrets only after critical verification steps.</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Dependency Scanning</w:t>
      </w:r>
      <w:r w:rsidDel="00000000" w:rsidR="00000000" w:rsidRPr="00000000">
        <w:rPr>
          <w:rtl w:val="0"/>
        </w:rPr>
        <w:t xml:space="preserve">: Continuously run tools (Snyk, Dependabot, npm audit) that flag unexpected package updates or suspicious new versions.</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SBOM &amp; Provenance</w:t>
      </w:r>
      <w:r w:rsidDel="00000000" w:rsidR="00000000" w:rsidRPr="00000000">
        <w:rPr>
          <w:rtl w:val="0"/>
        </w:rPr>
        <w:t xml:space="preserve">: Maintain SBOMs and require suppliers to provide attestation of release processes.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epyqage337g" w:id="6"/>
      <w:bookmarkEnd w:id="6"/>
      <w:r w:rsidDel="00000000" w:rsidR="00000000" w:rsidRPr="00000000">
        <w:rPr>
          <w:b w:val="1"/>
          <w:color w:val="000000"/>
          <w:sz w:val="26"/>
          <w:szCs w:val="26"/>
          <w:rtl w:val="0"/>
        </w:rPr>
        <w:t xml:space="preserve">6. Fixes &amp; Registry/Community Response</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When a malicious version is discovered, registry maintainers (npm) and the package’s maintainers typically </w:t>
      </w:r>
      <w:r w:rsidDel="00000000" w:rsidR="00000000" w:rsidRPr="00000000">
        <w:rPr>
          <w:b w:val="1"/>
          <w:rtl w:val="0"/>
        </w:rPr>
        <w:t xml:space="preserve">unpublish the malicious versions</w:t>
      </w:r>
      <w:r w:rsidDel="00000000" w:rsidR="00000000" w:rsidRPr="00000000">
        <w:rPr>
          <w:rtl w:val="0"/>
        </w:rPr>
        <w:t xml:space="preserve"> or mark them as compromised.</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Maintainers publish a </w:t>
      </w:r>
      <w:r w:rsidDel="00000000" w:rsidR="00000000" w:rsidRPr="00000000">
        <w:rPr>
          <w:b w:val="1"/>
          <w:rtl w:val="0"/>
        </w:rPr>
        <w:t xml:space="preserve">clean version</w:t>
      </w:r>
      <w:r w:rsidDel="00000000" w:rsidR="00000000" w:rsidRPr="00000000">
        <w:rPr>
          <w:rtl w:val="0"/>
        </w:rPr>
        <w:t xml:space="preserve"> and request downstream projects to revert or pin to the safe release.</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Security advisories and automated warning banners may be shown on registry pages for the affected package.</w:t>
        <w:br w:type="textWrapping"/>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Registry operators may </w:t>
      </w:r>
      <w:r w:rsidDel="00000000" w:rsidR="00000000" w:rsidRPr="00000000">
        <w:rPr>
          <w:b w:val="1"/>
          <w:rtl w:val="0"/>
        </w:rPr>
        <w:t xml:space="preserve">force password resets</w:t>
      </w:r>
      <w:r w:rsidDel="00000000" w:rsidR="00000000" w:rsidRPr="00000000">
        <w:rPr>
          <w:rtl w:val="0"/>
        </w:rPr>
        <w:t xml:space="preserve"> or require additional verification for the compromised account and issue guidance to affected consumers.</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kpj1hi5fmw2" w:id="7"/>
      <w:bookmarkEnd w:id="7"/>
      <w:r w:rsidDel="00000000" w:rsidR="00000000" w:rsidRPr="00000000">
        <w:rPr>
          <w:b w:val="1"/>
          <w:color w:val="000000"/>
          <w:sz w:val="26"/>
          <w:szCs w:val="26"/>
          <w:rtl w:val="0"/>
        </w:rPr>
        <w:t xml:space="preserve">7. If No Fix Available / Immediate Remediation</w:t>
      </w:r>
    </w:p>
    <w:p w:rsidR="00000000" w:rsidDel="00000000" w:rsidP="00000000" w:rsidRDefault="00000000" w:rsidRPr="00000000" w14:paraId="0000002E">
      <w:pPr>
        <w:spacing w:after="240" w:before="240" w:lineRule="auto"/>
        <w:rPr/>
      </w:pPr>
      <w:r w:rsidDel="00000000" w:rsidR="00000000" w:rsidRPr="00000000">
        <w:rPr>
          <w:rtl w:val="0"/>
        </w:rPr>
        <w:t xml:space="preserve">If you suspect an environment used a compromised ua-parser-js release:</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Identify and Quarantine Affected Builds</w:t>
      </w:r>
      <w:r w:rsidDel="00000000" w:rsidR="00000000" w:rsidRPr="00000000">
        <w:rPr>
          <w:rtl w:val="0"/>
        </w:rPr>
        <w:t xml:space="preserve">: Stop CI jobs that used the suspect versions and isolate build runners.</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Revert to Known Good Versions</w:t>
      </w:r>
      <w:r w:rsidDel="00000000" w:rsidR="00000000" w:rsidRPr="00000000">
        <w:rPr>
          <w:rtl w:val="0"/>
        </w:rPr>
        <w:t xml:space="preserve">: Pin and restore dependencies to earlier verified releases (using lockfiles or archived artifacts).</w:t>
        <w:br w:type="textWrapping"/>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Rotate Secrets</w:t>
      </w:r>
      <w:r w:rsidDel="00000000" w:rsidR="00000000" w:rsidRPr="00000000">
        <w:rPr>
          <w:rtl w:val="0"/>
        </w:rPr>
        <w:t xml:space="preserve">: Rotate any tokens or credentials that may have been accessible during builds or by the runtime environment.</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Audit Artifact Integrity</w:t>
      </w:r>
      <w:r w:rsidDel="00000000" w:rsidR="00000000" w:rsidRPr="00000000">
        <w:rPr>
          <w:rtl w:val="0"/>
        </w:rPr>
        <w:t xml:space="preserve">: Rebuild artifacts in a clean environment from verified sources and compare checksums.</w:t>
        <w:br w:type="textWrapping"/>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Forensic Analysis</w:t>
      </w:r>
      <w:r w:rsidDel="00000000" w:rsidR="00000000" w:rsidRPr="00000000">
        <w:rPr>
          <w:rtl w:val="0"/>
        </w:rPr>
        <w:t xml:space="preserve">: Inspect logs and network telemetry for signs of exfiltration or unexpected outbound connections.</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ex64cwdjm4t"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36">
      <w:pPr>
        <w:numPr>
          <w:ilvl w:val="0"/>
          <w:numId w:val="4"/>
        </w:numPr>
        <w:spacing w:after="0" w:afterAutospacing="0" w:before="240" w:lineRule="auto"/>
        <w:ind w:left="720" w:hanging="360"/>
        <w:rPr>
          <w:i w:val="1"/>
          <w:u w:val="none"/>
        </w:rPr>
      </w:pPr>
      <w:r w:rsidDel="00000000" w:rsidR="00000000" w:rsidRPr="00000000">
        <w:rPr>
          <w:i w:val="1"/>
          <w:rtl w:val="0"/>
        </w:rPr>
        <w:t xml:space="preserve">GitHub Security Advisory – ua-parser-js Compromise:</w:t>
        <w:br w:type="textWrapping"/>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https://github.com/advisories/GHSA-pjwm-rvh2-c87w</w:t>
          <w:br w:type="textWrapping"/>
        </w:r>
      </w:hyperlink>
      <w:r w:rsidDel="00000000" w:rsidR="00000000" w:rsidRPr="00000000">
        <w:rPr>
          <w:rtl w:val="0"/>
        </w:rPr>
      </w:r>
    </w:p>
    <w:p w:rsidR="00000000" w:rsidDel="00000000" w:rsidP="00000000" w:rsidRDefault="00000000" w:rsidRPr="00000000" w14:paraId="00000037">
      <w:pPr>
        <w:numPr>
          <w:ilvl w:val="0"/>
          <w:numId w:val="4"/>
        </w:numPr>
        <w:spacing w:after="0" w:afterAutospacing="0" w:before="0" w:beforeAutospacing="0" w:lineRule="auto"/>
        <w:ind w:left="720" w:hanging="360"/>
        <w:rPr>
          <w:i w:val="1"/>
          <w:u w:val="none"/>
        </w:rPr>
      </w:pPr>
      <w:r w:rsidDel="00000000" w:rsidR="00000000" w:rsidRPr="00000000">
        <w:rPr>
          <w:i w:val="1"/>
          <w:rtl w:val="0"/>
        </w:rPr>
        <w:t xml:space="preserve">NPM Blog – Security Alert: Compromise of ua-parser-js:</w:t>
        <w:br w:type="textWrapping"/>
        <w:t xml:space="preserve"> https://blog.npmjs.org/post/667978389668339712/security-alert-ua-parser-js-compromised</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rPr>
          <w:i w:val="1"/>
          <w:u w:val="none"/>
        </w:rPr>
      </w:pPr>
      <w:r w:rsidDel="00000000" w:rsidR="00000000" w:rsidRPr="00000000">
        <w:rPr>
          <w:i w:val="1"/>
          <w:rtl w:val="0"/>
        </w:rPr>
        <w:t xml:space="preserve">BleepingComputer – Malicious ua-parser-js Updates Installed Crypto Miners:</w:t>
        <w:br w:type="textWrapping"/>
        <w:t xml:space="preserve"> https://www.bleepingcomputer.com/news/security/malicious-ua-parser-js-npm-library-versions-hijacked-to-install-crypto-miners/</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rPr>
          <w:i w:val="1"/>
          <w:u w:val="none"/>
        </w:rPr>
      </w:pPr>
      <w:r w:rsidDel="00000000" w:rsidR="00000000" w:rsidRPr="00000000">
        <w:rPr>
          <w:i w:val="1"/>
          <w:rtl w:val="0"/>
        </w:rPr>
        <w:t xml:space="preserve">GitHub Repository Announcement – ua-parser-js Incident Details:</w:t>
        <w:br w:type="textWrapping"/>
      </w:r>
      <w:hyperlink r:id="rId8">
        <w:r w:rsidDel="00000000" w:rsidR="00000000" w:rsidRPr="00000000">
          <w:rPr>
            <w:i w:val="1"/>
            <w:rtl w:val="0"/>
          </w:rPr>
          <w:t xml:space="preserve"> </w:t>
        </w:r>
      </w:hyperlink>
      <w:hyperlink r:id="rId9">
        <w:r w:rsidDel="00000000" w:rsidR="00000000" w:rsidRPr="00000000">
          <w:rPr>
            <w:i w:val="1"/>
            <w:color w:val="1155cc"/>
            <w:u w:val="single"/>
            <w:rtl w:val="0"/>
          </w:rPr>
          <w:t xml:space="preserve">https://github.com/faisalman/ua-parser-js/issues/536</w:t>
          <w:br w:type="textWrapping"/>
        </w:r>
      </w:hyperlink>
      <w:r w:rsidDel="00000000" w:rsidR="00000000" w:rsidRPr="00000000">
        <w:rPr>
          <w:rtl w:val="0"/>
        </w:rPr>
      </w:r>
    </w:p>
    <w:p w:rsidR="00000000" w:rsidDel="00000000" w:rsidP="00000000" w:rsidRDefault="00000000" w:rsidRPr="00000000" w14:paraId="0000003A">
      <w:pPr>
        <w:numPr>
          <w:ilvl w:val="0"/>
          <w:numId w:val="4"/>
        </w:numPr>
        <w:spacing w:after="0" w:afterAutospacing="0" w:before="0" w:beforeAutospacing="0" w:lineRule="auto"/>
        <w:ind w:left="720" w:hanging="360"/>
        <w:rPr>
          <w:i w:val="1"/>
          <w:u w:val="none"/>
        </w:rPr>
      </w:pPr>
      <w:r w:rsidDel="00000000" w:rsidR="00000000" w:rsidRPr="00000000">
        <w:rPr>
          <w:i w:val="1"/>
          <w:rtl w:val="0"/>
        </w:rPr>
        <w:t xml:space="preserve">Sonatype Security Research – Analysis of ua-parser-js Malicious Versions:</w:t>
        <w:br w:type="textWrapping"/>
        <w:t xml:space="preserve"> https://blog.sonatype.com/ua-parser-js-npm-library-compromised-to-deliver-cryptominers</w:t>
        <w:br w:type="textWrapping"/>
      </w:r>
    </w:p>
    <w:p w:rsidR="00000000" w:rsidDel="00000000" w:rsidP="00000000" w:rsidRDefault="00000000" w:rsidRPr="00000000" w14:paraId="0000003B">
      <w:pPr>
        <w:numPr>
          <w:ilvl w:val="0"/>
          <w:numId w:val="4"/>
        </w:numPr>
        <w:spacing w:after="240" w:before="0" w:beforeAutospacing="0" w:lineRule="auto"/>
        <w:ind w:left="720" w:hanging="360"/>
        <w:rPr>
          <w:i w:val="1"/>
          <w:u w:val="none"/>
        </w:rPr>
      </w:pPr>
      <w:r w:rsidDel="00000000" w:rsidR="00000000" w:rsidRPr="00000000">
        <w:rPr>
          <w:i w:val="1"/>
          <w:rtl w:val="0"/>
        </w:rPr>
        <w:t xml:space="preserve">ENISA Threat Landscape – Supply Chain Attacks Report:</w:t>
        <w:br w:type="textWrapping"/>
        <w:t xml:space="preserve"> https://www.enisa.europa.eu/publications/threat-landscape-for-supply-chain-attacks</w:t>
      </w:r>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tlra4xvqj8j6"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OpenSSF Guide – Best Practices for Package Maintainership and Security:</w:t>
        <w:br w:type="textWrapping"/>
        <w:t xml:space="preserve"> https://openssf.org/</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OWASP Software Supply Chain Security Guide:</w:t>
        <w:br w:type="textWrapping"/>
        <w:t xml:space="preserve"> https://owasp.org/www-project-software-supply-chain-security/</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NPM Official Security Best Practices:</w:t>
        <w:br w:type="textWrapping"/>
        <w:t xml:space="preserve"> https://docs.npmjs.com/about-security-best-practices</w:t>
        <w:br w:type="textWrapping"/>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rtl w:val="0"/>
        </w:rPr>
        <w:t xml:space="preserve">ReversingLabs Blog – Supply Chain Security Lessons from ua-parser-js:</w:t>
        <w:br w:type="textWrapping"/>
        <w:t xml:space="preserve"> https://www.reversinglabs.com/blog</w:t>
      </w:r>
      <w:r w:rsidDel="00000000" w:rsidR="00000000" w:rsidRPr="00000000">
        <w:rPr>
          <w:rtl w:val="0"/>
        </w:rPr>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cjtsjyibkuix" w:id="10"/>
      <w:bookmarkEnd w:id="10"/>
      <w:r w:rsidDel="00000000" w:rsidR="00000000" w:rsidRPr="00000000">
        <w:rPr>
          <w:b w:val="1"/>
          <w:color w:val="000000"/>
          <w:sz w:val="26"/>
          <w:szCs w:val="26"/>
          <w:rtl w:val="0"/>
        </w:rPr>
        <w:t xml:space="preserve">10. Tooling</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rtl w:val="0"/>
        </w:rPr>
        <w:t xml:space="preserve">npm-audit – Detect vulnerable and malicious dependencies:</w:t>
        <w:br w:type="textWrapping"/>
        <w:t xml:space="preserve"> https://docs.npmjs.com/cli/v9/commands/npm-audit</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Snyk – Automated dependency scanning:</w:t>
        <w:br w:type="textWrapping"/>
        <w:t xml:space="preserve"> https://snyk.io/</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Dependency-Track – Continuous analysis of software components:</w:t>
        <w:br w:type="textWrapping"/>
        <w:t xml:space="preserve"> https://dependencytrack.org/</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Socket.dev – Real-time npm package monitoring:</w:t>
        <w:br w:type="textWrapping"/>
        <w:t xml:space="preserve"> https://socket.dev/</w:t>
        <w:br w:type="textWrapping"/>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VirusTotal – Scanning npm package tarballs:</w:t>
        <w:br w:type="textWrapping"/>
        <w:t xml:space="preserve"> https://www.virustotal.com/</w:t>
        <w:br w:type="textWrapping"/>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tl w:val="0"/>
        </w:rPr>
        <w:t xml:space="preserve">GitHub Dependabot – Automated security updates:</w:t>
        <w:br w:type="textWrapping"/>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https://github.com/dependabot</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ependabot" TargetMode="External"/><Relationship Id="rId10" Type="http://schemas.openxmlformats.org/officeDocument/2006/relationships/hyperlink" Target="https://github.com/dependabot" TargetMode="External"/><Relationship Id="rId9" Type="http://schemas.openxmlformats.org/officeDocument/2006/relationships/hyperlink" Target="https://github.com/faisalman/ua-parser-js/issues/536" TargetMode="External"/><Relationship Id="rId5" Type="http://schemas.openxmlformats.org/officeDocument/2006/relationships/styles" Target="styles.xml"/><Relationship Id="rId6" Type="http://schemas.openxmlformats.org/officeDocument/2006/relationships/hyperlink" Target="https://github.com/advisories/GHSA-pjwm-rvh2-c87w" TargetMode="External"/><Relationship Id="rId7" Type="http://schemas.openxmlformats.org/officeDocument/2006/relationships/hyperlink" Target="https://github.com/advisories/GHSA-pjwm-rvh2-c87w" TargetMode="External"/><Relationship Id="rId8" Type="http://schemas.openxmlformats.org/officeDocument/2006/relationships/hyperlink" Target="https://github.com/faisalman/ua-parser-js/issues/5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