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96kl5ap6h9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NotPetya / M.E.Doc Supply Chain Attack (2017)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xzvj7xuv3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NotPetya attack was a </w:t>
      </w:r>
      <w:r w:rsidDel="00000000" w:rsidR="00000000" w:rsidRPr="00000000">
        <w:rPr>
          <w:b w:val="1"/>
          <w:rtl w:val="0"/>
        </w:rPr>
        <w:t xml:space="preserve">weaponized supply chain compromise</w:t>
      </w:r>
      <w:r w:rsidDel="00000000" w:rsidR="00000000" w:rsidRPr="00000000">
        <w:rPr>
          <w:rtl w:val="0"/>
        </w:rPr>
        <w:t xml:space="preserve">. Attackers infiltrated the update servers of </w:t>
      </w:r>
      <w:r w:rsidDel="00000000" w:rsidR="00000000" w:rsidRPr="00000000">
        <w:rPr>
          <w:b w:val="1"/>
          <w:rtl w:val="0"/>
        </w:rPr>
        <w:t xml:space="preserve">M.E.Doc</w:t>
      </w:r>
      <w:r w:rsidDel="00000000" w:rsidR="00000000" w:rsidRPr="00000000">
        <w:rPr>
          <w:rtl w:val="0"/>
        </w:rPr>
        <w:t xml:space="preserve">, a Ukrainian accounting software vendor, and delivered malicious updates containing the NotPetya malware. Although it masqueraded as ransomware, its true purpose was </w:t>
      </w:r>
      <w:r w:rsidDel="00000000" w:rsidR="00000000" w:rsidRPr="00000000">
        <w:rPr>
          <w:b w:val="1"/>
          <w:rtl w:val="0"/>
        </w:rPr>
        <w:t xml:space="preserve">destructive sabotage</w:t>
      </w:r>
      <w:r w:rsidDel="00000000" w:rsidR="00000000" w:rsidRPr="00000000">
        <w:rPr>
          <w:rtl w:val="0"/>
        </w:rPr>
        <w:t xml:space="preserve">, causing irrecoverable system damage. The core issue was the </w:t>
      </w:r>
      <w:r w:rsidDel="00000000" w:rsidR="00000000" w:rsidRPr="00000000">
        <w:rPr>
          <w:b w:val="1"/>
          <w:rtl w:val="0"/>
        </w:rPr>
        <w:t xml:space="preserve">exploitation of trusted financial software used by most Ukrainian businesses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4zvlqci6v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entry point was </w:t>
      </w:r>
      <w:r w:rsidDel="00000000" w:rsidR="00000000" w:rsidRPr="00000000">
        <w:rPr>
          <w:b w:val="1"/>
          <w:rtl w:val="0"/>
        </w:rPr>
        <w:t xml:space="preserve">M.E.Doc</w:t>
      </w:r>
      <w:r w:rsidDel="00000000" w:rsidR="00000000" w:rsidRPr="00000000">
        <w:rPr>
          <w:rtl w:val="0"/>
        </w:rPr>
        <w:t xml:space="preserve">, a widely used Ukrainian tax accounting application. Attackers compromised its update mechanism to deliver malware directly to thousands of businesses that relied on it for regulatory compliance.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h2oc5gxuy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victims</w:t>
      </w:r>
      <w:r w:rsidDel="00000000" w:rsidR="00000000" w:rsidRPr="00000000">
        <w:rPr>
          <w:rtl w:val="0"/>
        </w:rPr>
        <w:t xml:space="preserve">: Ukrainian businesses, banks, energy companies, airports, and government offices.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Collateral victims</w:t>
      </w:r>
      <w:r w:rsidDel="00000000" w:rsidR="00000000" w:rsidRPr="00000000">
        <w:rPr>
          <w:rtl w:val="0"/>
        </w:rPr>
        <w:t xml:space="preserve">: Global companies with Ukrainian operations, including </w:t>
      </w:r>
      <w:r w:rsidDel="00000000" w:rsidR="00000000" w:rsidRPr="00000000">
        <w:rPr>
          <w:b w:val="1"/>
          <w:rtl w:val="0"/>
        </w:rPr>
        <w:t xml:space="preserve">Maersk (shipping), Merck (pharmaceuticals), FedEx (logistics), and Rosneft (oil)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attack spiraled beyond Ukraine, creating worldwide disruption with damages estimated at </w:t>
      </w:r>
      <w:r w:rsidDel="00000000" w:rsidR="00000000" w:rsidRPr="00000000">
        <w:rPr>
          <w:b w:val="1"/>
          <w:rtl w:val="0"/>
        </w:rPr>
        <w:t xml:space="preserve">over $10 billion</w:t>
      </w:r>
      <w:r w:rsidDel="00000000" w:rsidR="00000000" w:rsidRPr="00000000">
        <w:rPr>
          <w:rtl w:val="0"/>
        </w:rPr>
        <w:t xml:space="preserve">, making it one of the most destructive cyberattacks in history.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ee02jsfnj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M.E.Doc Breach</w:t>
      </w:r>
      <w:r w:rsidDel="00000000" w:rsidR="00000000" w:rsidRPr="00000000">
        <w:rPr>
          <w:rtl w:val="0"/>
        </w:rPr>
        <w:t xml:space="preserve"> – Attackers compromised the vendor’s update servers.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Injection</w:t>
      </w:r>
      <w:r w:rsidDel="00000000" w:rsidR="00000000" w:rsidRPr="00000000">
        <w:rPr>
          <w:rtl w:val="0"/>
        </w:rPr>
        <w:t xml:space="preserve"> – Trojanized updates containing the NotPetya wiper masquerading as ransomware were signed and distributed.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– Once installed, the malware overwrote the Master Boot Record (MBR) and encrypted the Master File Table (MFT), rendering systems inoperable.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Propagation</w:t>
      </w:r>
      <w:r w:rsidDel="00000000" w:rsidR="00000000" w:rsidRPr="00000000">
        <w:rPr>
          <w:rtl w:val="0"/>
        </w:rPr>
        <w:t xml:space="preserve"> – Used </w:t>
      </w:r>
      <w:r w:rsidDel="00000000" w:rsidR="00000000" w:rsidRPr="00000000">
        <w:rPr>
          <w:b w:val="1"/>
          <w:rtl w:val="0"/>
        </w:rPr>
        <w:t xml:space="preserve">EternalBlue (SMBv1 exploit)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Mimikatz-like credential harvesting</w:t>
      </w:r>
      <w:r w:rsidDel="00000000" w:rsidR="00000000" w:rsidRPr="00000000">
        <w:rPr>
          <w:rtl w:val="0"/>
        </w:rPr>
        <w:t xml:space="preserve"> to spread laterally.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Destruction</w:t>
      </w:r>
      <w:r w:rsidDel="00000000" w:rsidR="00000000" w:rsidRPr="00000000">
        <w:rPr>
          <w:rtl w:val="0"/>
        </w:rPr>
        <w:t xml:space="preserve"> – Files were not recoverable; even ransom payments could not restore systems.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fva6b7hhg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Vetting</w:t>
      </w:r>
      <w:r w:rsidDel="00000000" w:rsidR="00000000" w:rsidRPr="00000000">
        <w:rPr>
          <w:rtl w:val="0"/>
        </w:rPr>
        <w:t xml:space="preserve">: Closely evaluate critical financial/regulatory software vendors.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Patch Management</w:t>
      </w:r>
      <w:r w:rsidDel="00000000" w:rsidR="00000000" w:rsidRPr="00000000">
        <w:rPr>
          <w:rtl w:val="0"/>
        </w:rPr>
        <w:t xml:space="preserve">: Apply SMB-related patches promptly (EternalBlue had fixes prior to the attack).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Segmentation</w:t>
      </w:r>
      <w:r w:rsidDel="00000000" w:rsidR="00000000" w:rsidRPr="00000000">
        <w:rPr>
          <w:rtl w:val="0"/>
        </w:rPr>
        <w:t xml:space="preserve">: Isolate financial systems from production networks.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Playbooks</w:t>
      </w:r>
      <w:r w:rsidDel="00000000" w:rsidR="00000000" w:rsidRPr="00000000">
        <w:rPr>
          <w:rtl w:val="0"/>
        </w:rPr>
        <w:t xml:space="preserve">: Maintain backups offline and rehearse ransomware response drills.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upk7p6ool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M.E.Doc was forced to </w:t>
      </w:r>
      <w:r w:rsidDel="00000000" w:rsidR="00000000" w:rsidRPr="00000000">
        <w:rPr>
          <w:b w:val="1"/>
          <w:rtl w:val="0"/>
        </w:rPr>
        <w:t xml:space="preserve">shut down its update servers</w:t>
      </w:r>
      <w:r w:rsidDel="00000000" w:rsidR="00000000" w:rsidRPr="00000000">
        <w:rPr>
          <w:rtl w:val="0"/>
        </w:rPr>
        <w:t xml:space="preserve"> after the breach.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and security vendors issued detection and recovery guidance.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governments condemned the attack, attributing it to Russian state-sponsored groups.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pt7ejakrf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Isolate compromised networks immediately.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Rebuild systems from clean images or backups.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all credentials due to potential credential theft.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 away from compromised vendor tools until security assurance is provided.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ipnool5bp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Wired – “The Untold Story of NotPetya, the Most Devastating Cyberattack in History”:</w:t>
        <w:br w:type="textWrapping"/>
        <w:t xml:space="preserve"> https://www.wired.com/story/notpetya-cyberattack-ukraine-russia-code-crashed-the-world/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Security Response Center – Guidance on NotPetya Malware:</w:t>
        <w:br w:type="textWrapping"/>
        <w:t xml:space="preserve"> https://msrc.microsoft.com/blog/2017/06/guidance-for-responding-to-the-petya-ransomware-attack/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US-CERT Alert (TA17-181A) – Petya Ransomware:</w:t>
        <w:br w:type="textWrapping"/>
        <w:t xml:space="preserve"> https://www.us-cert.gov/ncas/alerts/TA17-181A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Kaspersky Securelist – ExPetr/NotPetya:</w:t>
        <w:br w:type="textWrapping"/>
        <w:t xml:space="preserve"> https://securelist.com/exploring-petya-notpetya/78902/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Talos Intelligence – M.E.Doc compromise analysis:</w:t>
        <w:br w:type="textWrapping"/>
        <w:t xml:space="preserve"> https://blog.talosintelligence.com/2017/07/the-medoc-connection.html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ENISA Threat Landscape – Supply Chain Attacks Report 2021:</w:t>
        <w:br w:type="textWrapping"/>
        <w:t xml:space="preserve"> https://www.enisa.europa.eu/publications/threat-landscape-for-supply-chain-attacks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du8ox5vhx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NCSC-UK – “NotPetya Cyber Attack Overview”:</w:t>
        <w:br w:type="textWrapping"/>
        <w:t xml:space="preserve"> https://www.ncsc.gov.uk/report/summary-of-notpetya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T1195: Supply Chain Compromise:</w:t>
        <w:br w:type="textWrapping"/>
        <w:t xml:space="preserve"> https://attack.mitre.org/techniques/T1195/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SANS Institute Analysis – Lessons Learned from NotPetya:</w:t>
        <w:br w:type="textWrapping"/>
        <w:t xml:space="preserve"> https://www.sans.org/blog/lessons-learned-from-notpetya/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CrowdStrike Global Threat Report – NotPetya Analysis:</w:t>
        <w:br w:type="textWrapping"/>
        <w:t xml:space="preserve"> https://www.crowdstrike.com/global-threat-report/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FireEye – NotPetya Technical Details and Mitigations:</w:t>
        <w:br w:type="textWrapping"/>
        <w:t xml:space="preserve"> https://www.fireeye.com/blog/threat-research/2017/07/notpetya-technical-analysis.html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vv64wf0o8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Defender for Endpoint – Ransomware detection and response: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https://www.microsoft.com/en-us/security/business/threat-protection/microsoft-defender-endpoint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Sysmon (Microsoft Sysinternals) – Monitoring lateral movement and credential theft:</w:t>
        <w:br w:type="textWrapping"/>
        <w:t xml:space="preserve"> https://learn.microsoft.com/en-us/sysinternals/downloads/sysmon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Zeek – Detecting SMB lateral movement: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Snort / Suricata IDS rules for NotPetya indicators:</w:t>
        <w:br w:type="textWrapping"/>
        <w:t xml:space="preserve"> https://www.snort.org/downloads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YARA rules for NotPetya samples: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https://github.com/Yara-Rules/rules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VirusTotal – Detection and file analysis:</w:t>
        <w:br w:type="textWrapping"/>
        <w:t xml:space="preserve"> https://www.virustotal.com/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ra-Rules/ru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security/business/threat-protection/microsoft-defender-endpoint" TargetMode="External"/><Relationship Id="rId7" Type="http://schemas.openxmlformats.org/officeDocument/2006/relationships/hyperlink" Target="https://www.microsoft.com/en-us/security/business/threat-protection/microsoft-defender-endpoint" TargetMode="External"/><Relationship Id="rId8" Type="http://schemas.openxmlformats.org/officeDocument/2006/relationships/hyperlink" Target="https://github.com/Yara-Rules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