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bqik85hu1co" w:id="0"/>
      <w:bookmarkEnd w:id="0"/>
      <w:r w:rsidDel="00000000" w:rsidR="00000000" w:rsidRPr="00000000">
        <w:rPr>
          <w:b w:val="1"/>
          <w:sz w:val="46"/>
          <w:szCs w:val="46"/>
          <w:rtl w:val="0"/>
        </w:rPr>
        <w:t xml:space="preserve">PHP Git Repository Compromise Attempt (2021)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v08fs28jntx"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PHP Git repository incident was an attempted supply-chain compromise in which malicious commits were pushed to a widely used open-source project’s repository (or an associated package distribution point). The core problem is social-engineering and tooling governance: attack vectors included account takeover, compromised maintainer credentials, or the insertion of malicious code through pull requests that passed insufficient review. When core libraries used by many downstream projects are tampered with, even small, targeted changes can escalate into systemic risk across tens of thousands of dependent projects.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yorqdl2zcw66" w:id="2"/>
      <w:bookmarkEnd w:id="2"/>
      <w:r w:rsidDel="00000000" w:rsidR="00000000" w:rsidRPr="00000000">
        <w:rPr>
          <w:b w:val="1"/>
          <w:color w:val="000000"/>
          <w:sz w:val="26"/>
          <w:szCs w:val="26"/>
          <w:rtl w:val="0"/>
        </w:rPr>
        <w:t xml:space="preserve">2. Who Was Attacked</w:t>
      </w:r>
    </w:p>
    <w:p w:rsidR="00000000" w:rsidDel="00000000" w:rsidP="00000000" w:rsidRDefault="00000000" w:rsidRPr="00000000" w14:paraId="00000007">
      <w:pPr>
        <w:spacing w:after="240" w:before="240" w:lineRule="auto"/>
        <w:rPr/>
      </w:pPr>
      <w:r w:rsidDel="00000000" w:rsidR="00000000" w:rsidRPr="00000000">
        <w:rPr>
          <w:rtl w:val="0"/>
        </w:rPr>
        <w:t xml:space="preserve">The immediate target was the </w:t>
      </w:r>
      <w:r w:rsidDel="00000000" w:rsidR="00000000" w:rsidRPr="00000000">
        <w:rPr>
          <w:b w:val="1"/>
          <w:rtl w:val="0"/>
        </w:rPr>
        <w:t xml:space="preserve">PHP project ecosystem</w:t>
      </w:r>
      <w:r w:rsidDel="00000000" w:rsidR="00000000" w:rsidRPr="00000000">
        <w:rPr>
          <w:rtl w:val="0"/>
        </w:rPr>
        <w:t xml:space="preserve"> — specifically the repository or package context where a high-impact module or helper was maintained. Attackers sought to place backdoor code or exfiltration logic in a component that ship into applications or CI pipelines. The objective was not merely to vandalize code, but to gain execution opportunities inside production systems that rely on that package.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ifm1sfao8r26"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b w:val="1"/>
          <w:rtl w:val="0"/>
        </w:rPr>
        <w:t xml:space="preserve">Developers and organizations</w:t>
      </w:r>
      <w:r w:rsidDel="00000000" w:rsidR="00000000" w:rsidRPr="00000000">
        <w:rPr>
          <w:rtl w:val="0"/>
        </w:rPr>
        <w:t xml:space="preserve"> that directly depend on the compromised package versions. Even if only a handful of releases were tainted, any project that performed </w:t>
      </w:r>
      <w:r w:rsidDel="00000000" w:rsidR="00000000" w:rsidRPr="00000000">
        <w:rPr>
          <w:rFonts w:ascii="Roboto Mono" w:cs="Roboto Mono" w:eastAsia="Roboto Mono" w:hAnsi="Roboto Mono"/>
          <w:color w:val="188038"/>
          <w:rtl w:val="0"/>
        </w:rPr>
        <w:t xml:space="preserve">composer install</w:t>
      </w:r>
      <w:r w:rsidDel="00000000" w:rsidR="00000000" w:rsidRPr="00000000">
        <w:rPr>
          <w:rtl w:val="0"/>
        </w:rPr>
        <w:t xml:space="preserve"> or updated dependencies could have imported the malicious changes.</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Downstream applications</w:t>
      </w:r>
      <w:r w:rsidDel="00000000" w:rsidR="00000000" w:rsidRPr="00000000">
        <w:rPr>
          <w:rtl w:val="0"/>
        </w:rPr>
        <w:t xml:space="preserve"> — from internal business apps to public web services — which might run the altered code in CI, build environments, or production.</w:t>
        <w:br w:type="textWrapping"/>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b w:val="1"/>
          <w:rtl w:val="0"/>
        </w:rPr>
        <w:t xml:space="preserve">End-users</w:t>
      </w:r>
      <w:r w:rsidDel="00000000" w:rsidR="00000000" w:rsidRPr="00000000">
        <w:rPr>
          <w:rtl w:val="0"/>
        </w:rPr>
        <w:t xml:space="preserve"> of affected applications could experience data theft, credential exposure, or secondary backdoors placed by attackers who leveraged the injected code.</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w4fj5svps424" w:id="4"/>
      <w:bookmarkEnd w:id="4"/>
      <w:r w:rsidDel="00000000" w:rsidR="00000000" w:rsidRPr="00000000">
        <w:rPr>
          <w:b w:val="1"/>
          <w:color w:val="000000"/>
          <w:sz w:val="26"/>
          <w:szCs w:val="26"/>
          <w:rtl w:val="0"/>
        </w:rPr>
        <w:t xml:space="preserve">4. Exploit Chain Details</w:t>
      </w:r>
    </w:p>
    <w:p w:rsidR="00000000" w:rsidDel="00000000" w:rsidP="00000000" w:rsidRDefault="00000000" w:rsidRPr="00000000" w14:paraId="0000000F">
      <w:pPr>
        <w:spacing w:after="240" w:before="240" w:lineRule="auto"/>
        <w:rPr/>
      </w:pPr>
      <w:r w:rsidDel="00000000" w:rsidR="00000000" w:rsidRPr="00000000">
        <w:rPr>
          <w:rtl w:val="0"/>
        </w:rPr>
        <w:t xml:space="preserve">A realistic step-by-step exploit chain for such incidents typically looks like this: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Reconnaissance &amp; Target Selection</w:t>
      </w:r>
      <w:r w:rsidDel="00000000" w:rsidR="00000000" w:rsidRPr="00000000">
        <w:rPr>
          <w:rtl w:val="0"/>
        </w:rPr>
        <w:t xml:space="preserve"> – Attackers identify a high-impact PHP package (one with many dependents or privileged execution contexts). Public metadata, GitHub repository visibility, and package usage stats guide selection.</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Maintainer Account Compromise or Social Engineering</w:t>
      </w:r>
      <w:r w:rsidDel="00000000" w:rsidR="00000000" w:rsidRPr="00000000">
        <w:rPr>
          <w:rtl w:val="0"/>
        </w:rPr>
        <w:t xml:space="preserve"> – Attackers either obtain push privileges (credential theft, leaked tokens, or social engineering the maintainer) or convince a maintainer to accept a malicious pull request disguised as a legitimate fix.</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Malicious Commit / Backdoor Merge</w:t>
      </w:r>
      <w:r w:rsidDel="00000000" w:rsidR="00000000" w:rsidRPr="00000000">
        <w:rPr>
          <w:rtl w:val="0"/>
        </w:rPr>
        <w:t xml:space="preserve"> – The attacker submits code that looks innocuous but contains logic that exfiltrates environment variables, opens a reverse shell, or triggers a second-stage payload when run in certain environments. Obfuscation or conditional execution helps it evade casual review.</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Release &amp; Distribution</w:t>
      </w:r>
      <w:r w:rsidDel="00000000" w:rsidR="00000000" w:rsidRPr="00000000">
        <w:rPr>
          <w:rtl w:val="0"/>
        </w:rPr>
        <w:t xml:space="preserve"> – A new version is published to the package index (Packagist) or included in builds; downstream CI systems pull the compromised version.</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Execution &amp; Persistence</w:t>
      </w:r>
      <w:r w:rsidDel="00000000" w:rsidR="00000000" w:rsidRPr="00000000">
        <w:rPr>
          <w:rtl w:val="0"/>
        </w:rPr>
        <w:t xml:space="preserve"> – In CI or production, the backdoor executes, collects secrets or drops a persistent agent, and communicates with attacker C2 infrastructure.</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Lateral Use &amp; Escalation</w:t>
      </w:r>
      <w:r w:rsidDel="00000000" w:rsidR="00000000" w:rsidRPr="00000000">
        <w:rPr>
          <w:rtl w:val="0"/>
        </w:rPr>
        <w:t xml:space="preserve"> – Harvested tokens are reused to access cloud services, repositories, or deploy further payloads in production.</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The attack is stealthy because changes are made in the "trusted" development lifecycle and may go unnoticed until abnormal behavior (outbound network traffic, token use in unexpected regions) triggers alerts.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z3q5jnxjp3yf" w:id="5"/>
      <w:bookmarkEnd w:id="5"/>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19">
      <w:pPr>
        <w:spacing w:after="240" w:before="240" w:lineRule="auto"/>
        <w:rPr/>
      </w:pPr>
      <w:r w:rsidDel="00000000" w:rsidR="00000000" w:rsidRPr="00000000">
        <w:rPr>
          <w:rtl w:val="0"/>
        </w:rPr>
        <w:t xml:space="preserve">Prevention has to be multi-layered, spanning governance, developer practices, and runtime controls: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Strict Maintainer Access Controls</w:t>
      </w:r>
      <w:r w:rsidDel="00000000" w:rsidR="00000000" w:rsidRPr="00000000">
        <w:rPr>
          <w:rtl w:val="0"/>
        </w:rPr>
        <w:t xml:space="preserve">: Use MFA for all maintainers, scope and rotate tokens, and prefer hardware-backed keys where supported.</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Enforce Review Policies</w:t>
      </w:r>
      <w:r w:rsidDel="00000000" w:rsidR="00000000" w:rsidRPr="00000000">
        <w:rPr>
          <w:rtl w:val="0"/>
        </w:rPr>
        <w:t xml:space="preserve">: Require two independent reviewers for changes to high-impact modules; block merges from accounts without long-term history or verified identities.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Branch Protection &amp; CI Gatekeeping</w:t>
      </w:r>
      <w:r w:rsidDel="00000000" w:rsidR="00000000" w:rsidRPr="00000000">
        <w:rPr>
          <w:rtl w:val="0"/>
        </w:rPr>
        <w:t xml:space="preserve">: Protect release branches; require passing static analysis, dependency checks, and provenance attestation before publishing.</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Provenance &amp; Reproducible Builds</w:t>
      </w:r>
      <w:r w:rsidDel="00000000" w:rsidR="00000000" w:rsidRPr="00000000">
        <w:rPr>
          <w:rtl w:val="0"/>
        </w:rPr>
        <w:t xml:space="preserve">: Adopt reproducible build techniques and artifact attestations (SLSA/in-toto) to validate that published packages match audited source.</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Minimize Trusted Code in CI</w:t>
      </w:r>
      <w:r w:rsidDel="00000000" w:rsidR="00000000" w:rsidRPr="00000000">
        <w:rPr>
          <w:rtl w:val="0"/>
        </w:rPr>
        <w:t xml:space="preserve">: Avoid running unvetted third-party code with access to secrets. Inject secrets only after trusted code checks complete.</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Dependency Pinning &amp; Audits</w:t>
      </w:r>
      <w:r w:rsidDel="00000000" w:rsidR="00000000" w:rsidRPr="00000000">
        <w:rPr>
          <w:rtl w:val="0"/>
        </w:rPr>
        <w:t xml:space="preserve">: Pin transitive dependencies and run periodic SBOM and dependency-graph audits to spot unexpected changes.</w:t>
        <w:br w:type="textWrapping"/>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Monitor for unexpected package publish events, unusual package metadata changes, or unusual outbound traffic patterns from CI/build runners.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munm6rvggzk0" w:id="6"/>
      <w:bookmarkEnd w:id="6"/>
      <w:r w:rsidDel="00000000" w:rsidR="00000000" w:rsidRPr="00000000">
        <w:rPr>
          <w:b w:val="1"/>
          <w:color w:val="000000"/>
          <w:sz w:val="26"/>
          <w:szCs w:val="26"/>
          <w:rtl w:val="0"/>
        </w:rPr>
        <w:t xml:space="preserve">6. Fixes &amp; Vendor/Community Response</w:t>
      </w:r>
    </w:p>
    <w:p w:rsidR="00000000" w:rsidDel="00000000" w:rsidP="00000000" w:rsidRDefault="00000000" w:rsidRPr="00000000" w14:paraId="00000023">
      <w:pPr>
        <w:spacing w:after="240" w:before="240" w:lineRule="auto"/>
        <w:rPr/>
      </w:pPr>
      <w:r w:rsidDel="00000000" w:rsidR="00000000" w:rsidRPr="00000000">
        <w:rPr>
          <w:rtl w:val="0"/>
        </w:rPr>
        <w:t xml:space="preserve">When a compromise is detected, typical community and vendor responses include:</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Immediate Reversion &amp; Force-Publishing a Clean Release</w:t>
      </w:r>
      <w:r w:rsidDel="00000000" w:rsidR="00000000" w:rsidRPr="00000000">
        <w:rPr>
          <w:rtl w:val="0"/>
        </w:rPr>
        <w:t xml:space="preserve">: The malicious commit is reverted and a safe version is published; maintainers may retract the tainted release if possible.</w:t>
        <w:br w:type="textWrapping"/>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Revocation of Compromised Credentials</w:t>
      </w:r>
      <w:r w:rsidDel="00000000" w:rsidR="00000000" w:rsidRPr="00000000">
        <w:rPr>
          <w:rtl w:val="0"/>
        </w:rPr>
        <w:t xml:space="preserve">: Any leaked tokens or keys are rotated and revoked; maintainers audit access logs.</w:t>
        <w:br w:type="textWrapping"/>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Security Advisories &amp; Notifications</w:t>
      </w:r>
      <w:r w:rsidDel="00000000" w:rsidR="00000000" w:rsidRPr="00000000">
        <w:rPr>
          <w:rtl w:val="0"/>
        </w:rPr>
        <w:t xml:space="preserve">: The package repository (e.g., Packagist) and associated registries publish advisories; maintainers notify downstream projects.</w:t>
        <w:br w:type="textWrapping"/>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Forensic Investigation</w:t>
      </w:r>
      <w:r w:rsidDel="00000000" w:rsidR="00000000" w:rsidRPr="00000000">
        <w:rPr>
          <w:rtl w:val="0"/>
        </w:rPr>
        <w:t xml:space="preserve">: The community or sponsoring organizations investigate to determine scope, IOCs, and entry vectors.</w:t>
        <w:br w:type="textWrapping"/>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b w:val="1"/>
          <w:rtl w:val="0"/>
        </w:rPr>
        <w:t xml:space="preserve">Hardening Measures</w:t>
      </w:r>
      <w:r w:rsidDel="00000000" w:rsidR="00000000" w:rsidRPr="00000000">
        <w:rPr>
          <w:rtl w:val="0"/>
        </w:rPr>
        <w:t xml:space="preserve">: Immediate changes to contributor onboarding, publication pipelines, and mandatory protective tooling.</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q4wlqjat561i" w:id="7"/>
      <w:bookmarkEnd w:id="7"/>
      <w:r w:rsidDel="00000000" w:rsidR="00000000" w:rsidRPr="00000000">
        <w:rPr>
          <w:b w:val="1"/>
          <w:color w:val="000000"/>
          <w:sz w:val="26"/>
          <w:szCs w:val="26"/>
          <w:rtl w:val="0"/>
        </w:rPr>
        <w:t xml:space="preserve">7. If No Fix Available / Immediate Remediation</w:t>
      </w:r>
    </w:p>
    <w:p w:rsidR="00000000" w:rsidDel="00000000" w:rsidP="00000000" w:rsidRDefault="00000000" w:rsidRPr="00000000" w14:paraId="0000002B">
      <w:pPr>
        <w:spacing w:after="240" w:before="240" w:lineRule="auto"/>
        <w:rPr/>
      </w:pPr>
      <w:r w:rsidDel="00000000" w:rsidR="00000000" w:rsidRPr="00000000">
        <w:rPr>
          <w:rtl w:val="0"/>
        </w:rPr>
        <w:t xml:space="preserve">If you cannot immediately validate whether a package version is clean:</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Roll back</w:t>
      </w:r>
      <w:r w:rsidDel="00000000" w:rsidR="00000000" w:rsidRPr="00000000">
        <w:rPr>
          <w:rtl w:val="0"/>
        </w:rPr>
        <w:t xml:space="preserve"> to the last verified good version and block the tainted release.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Quarantine CI runners</w:t>
      </w:r>
      <w:r w:rsidDel="00000000" w:rsidR="00000000" w:rsidRPr="00000000">
        <w:rPr>
          <w:rtl w:val="0"/>
        </w:rPr>
        <w:t xml:space="preserve"> that executed the compromised package; treat them as potentially contaminated.</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Rotate credentials</w:t>
      </w:r>
      <w:r w:rsidDel="00000000" w:rsidR="00000000" w:rsidRPr="00000000">
        <w:rPr>
          <w:rtl w:val="0"/>
        </w:rPr>
        <w:t xml:space="preserve"> exposed to build environments and cloud services used in builds.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Scan for indicators</w:t>
      </w:r>
      <w:r w:rsidDel="00000000" w:rsidR="00000000" w:rsidRPr="00000000">
        <w:rPr>
          <w:rtl w:val="0"/>
        </w:rPr>
        <w:t xml:space="preserve"> of the backdoor: suspicious outbound connections from build nodes, unusual file writes, or obfuscated code paths activated only under CI environment variables.</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Notify downstream consumers</w:t>
      </w:r>
      <w:r w:rsidDel="00000000" w:rsidR="00000000" w:rsidRPr="00000000">
        <w:rPr>
          <w:rtl w:val="0"/>
        </w:rPr>
        <w:t xml:space="preserve"> via security advisories, mailing lists, and repository notices to hold off on updates until verification is complete.</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554plkcolais" w:id="8"/>
      <w:bookmarkEnd w:id="8"/>
      <w:r w:rsidDel="00000000" w:rsidR="00000000" w:rsidRPr="00000000">
        <w:rPr>
          <w:b w:val="1"/>
          <w:color w:val="000000"/>
          <w:sz w:val="26"/>
          <w:szCs w:val="26"/>
          <w:rtl w:val="0"/>
        </w:rPr>
        <w:t xml:space="preserve">8. Reference Material</w:t>
      </w:r>
    </w:p>
    <w:p w:rsidR="00000000" w:rsidDel="00000000" w:rsidP="00000000" w:rsidRDefault="00000000" w:rsidRPr="00000000" w14:paraId="00000033">
      <w:pPr>
        <w:numPr>
          <w:ilvl w:val="0"/>
          <w:numId w:val="3"/>
        </w:numPr>
        <w:spacing w:after="0" w:afterAutospacing="0" w:before="240" w:lineRule="auto"/>
        <w:ind w:left="720" w:hanging="360"/>
      </w:pPr>
      <w:r w:rsidDel="00000000" w:rsidR="00000000" w:rsidRPr="00000000">
        <w:rPr>
          <w:rtl w:val="0"/>
        </w:rPr>
        <w:t xml:space="preserve">PHP Official Git Repository Security Incident Report:</w:t>
        <w:br w:type="textWrapping"/>
        <w:t xml:space="preserve"> https://news-web.php.net/php.internals/113838</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BleepingComputer – PHP Git Server Hacked to Add Backdoor:</w:t>
        <w:br w:type="textWrapping"/>
        <w:t xml:space="preserve"> https://www.bleepingcomputer.com/news/security/php-git-server-hacked-to-add-backdoor-to-php-source-code/</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The Register – PHP’s Git Server Compromise Analysis:</w:t>
        <w:br w:type="textWrapping"/>
        <w:t xml:space="preserve"> https://www.theregister.com/2021/03/29/php_git_server_attack/</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MITRE ATT&amp;CK – Supply Chain Compromise (T1195):</w:t>
        <w:br w:type="textWrapping"/>
        <w:t xml:space="preserve"> https://attack.mitre.org/techniques/T1195/</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ENISA – Threat Landscape for Supply Chain Attacks (2021):</w:t>
        <w:br w:type="textWrapping"/>
        <w:t xml:space="preserve"> https://www.enisa.europa.eu/publications/threat-landscape-for-supply-chain-attacks</w:t>
        <w:br w:type="textWrapping"/>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GitHub Security Blog – Protecting the Software Supply Chain:</w:t>
        <w:br w:type="textWrapping"/>
        <w:t xml:space="preserve"> https://github.blog/2021-04-05-protecting-the-software-supply-chain-githubs-approach/</w:t>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thilrxsgakf" w:id="9"/>
      <w:bookmarkEnd w:id="9"/>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tau5upvdg2fk" w:id="10"/>
      <w:bookmarkEnd w:id="10"/>
      <w:r w:rsidDel="00000000" w:rsidR="00000000" w:rsidRPr="00000000">
        <w:rPr>
          <w:b w:val="1"/>
          <w:color w:val="000000"/>
          <w:sz w:val="26"/>
          <w:szCs w:val="26"/>
          <w:rtl w:val="0"/>
        </w:rPr>
        <w:t xml:space="preserve">9. Further Reading</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PHP Security Best Practices and Code Signing Recommendations:</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https://www.php.net/manual/en/security.php</w:t>
          <w:br w:type="textWrapping"/>
        </w:r>
      </w:hyperlink>
      <w:r w:rsidDel="00000000" w:rsidR="00000000" w:rsidRPr="00000000">
        <w:rPr>
          <w:rtl w:val="0"/>
        </w:rPr>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SANS Institute – Secure Software Development and SCM Hardening:</w:t>
        <w:br w:type="textWrapping"/>
        <w:t xml:space="preserve"> https://www.sans.org/blog/git-security-and-best-practices/</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OpenSSF Best Practices for Securing Repositories:</w:t>
        <w:br w:type="textWrapping"/>
        <w:t xml:space="preserve"> https://bestpractices.coreinfrastructure.org/</w:t>
        <w:br w:type="textWrapping"/>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Google’s SLSA Framework for Secure Software Supply Chains:</w:t>
        <w:br w:type="textWrapping"/>
        <w:t xml:space="preserve"> https://slsa.dev/</w:t>
        <w:br w:type="textWrapping"/>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rtl w:val="0"/>
        </w:rPr>
        <w:t xml:space="preserve">Linux Foundation – Securing Critical Open Source Projects:</w:t>
        <w:br w:type="textWrapping"/>
        <w:t xml:space="preserve"> https://www.linuxfoundation.org/tools-and-resources/</w:t>
      </w:r>
      <w:r w:rsidDel="00000000" w:rsidR="00000000" w:rsidRPr="00000000">
        <w:rPr>
          <w:rtl w:val="0"/>
        </w:rPr>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kelgiufnq512" w:id="11"/>
      <w:bookmarkEnd w:id="11"/>
      <w:r w:rsidDel="00000000" w:rsidR="00000000" w:rsidRPr="00000000">
        <w:rPr>
          <w:b w:val="1"/>
          <w:color w:val="000000"/>
          <w:sz w:val="26"/>
          <w:szCs w:val="26"/>
          <w:rtl w:val="0"/>
        </w:rPr>
        <w:t xml:space="preserve">10. Tooling (Detect / Prevent / Remediate)</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rtl w:val="0"/>
        </w:rPr>
        <w:t xml:space="preserve">Gitleaks – Detecting hardcoded secrets and malicious insertions:</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https://github.com/gitleaks/gitleaks</w:t>
          <w:br w:type="textWrapping"/>
        </w:r>
      </w:hyperlink>
      <w:r w:rsidDel="00000000" w:rsidR="00000000" w:rsidRPr="00000000">
        <w:rPr>
          <w:rtl w:val="0"/>
        </w:rPr>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rtl w:val="0"/>
        </w:rPr>
        <w:t xml:space="preserve">Sigstore / Cosign – For signing commits and verifying provenance:</w:t>
        <w:br w:type="textWrapping"/>
        <w:t xml:space="preserve"> https://sigstore.dev/</w:t>
        <w:br w:type="textWrapping"/>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GitGuardian – Automated detection of security issues in repositories:</w:t>
        <w:br w:type="textWrapping"/>
        <w:t xml:space="preserve"> https://www.gitguardian.com/</w:t>
        <w:br w:type="textWrapping"/>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Trivy – Vulnerability scanning for dependencies:</w:t>
        <w:br w:type="textWrapping"/>
        <w:t xml:space="preserve"> https://aquasecurity.github.io/trivy/</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In-toto &amp; SLSA Provenance Generation:</w:t>
        <w:br w:type="textWrapping"/>
        <w:t xml:space="preserve"> https://in-toto.io/</w:t>
        <w:br w:type="textWrapping"/>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rtl w:val="0"/>
        </w:rPr>
        <w:t xml:space="preserve">GitHub Advanced Security (code scanning &amp; secret scanning):</w:t>
        <w:br w:type="textWrapping"/>
        <w:t xml:space="preserve"> https://docs.github.com/en/code-security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itleaks/gitleaks" TargetMode="External"/><Relationship Id="rId5" Type="http://schemas.openxmlformats.org/officeDocument/2006/relationships/styles" Target="styles.xml"/><Relationship Id="rId6" Type="http://schemas.openxmlformats.org/officeDocument/2006/relationships/hyperlink" Target="https://www.php.net/manual/en/security.php" TargetMode="External"/><Relationship Id="rId7" Type="http://schemas.openxmlformats.org/officeDocument/2006/relationships/hyperlink" Target="https://www.php.net/manual/en/security.php" TargetMode="External"/><Relationship Id="rId8" Type="http://schemas.openxmlformats.org/officeDocument/2006/relationships/hyperlink" Target="https://github.com/gitleaks/gitlea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