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GraphikLCG-Regular.ttf" ContentType="application/x-fontdata"/>
  <ns0:Override PartName="/word/fonts/GraphikLCG-Bold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-1440" w:right="-1440"/>
        <w:jc w:val="left"/>
        <w:shd w:val="clear" w:color="auto" w:fill="2438C7"/>
      </w:pPr>
      <w:r>
        <w:rPr>
          <w:rFonts w:ascii="Graphik LCG" w:hAnsi="Graphik LCG" w:cs="Graphik LCG" w:eastAsia="Graphik LCG"/>
          <w:b w:val="0"/>
          <w:i w:val="0"/>
          <w:color w:val="FFFFFF"/>
          <w:sz w:val="12"/>
        </w:rPr>
        <w:br/>
        <w:br/>
      </w:r>
      <w:r>
        <w:rPr>
          <w:rFonts w:ascii="Graphik LCG" w:hAnsi="Graphik LCG" w:cs="Graphik LCG" w:eastAsia="Graphik LCG"/>
          <w:b/>
          <w:i w:val="0"/>
          <w:color w:val="FFFFFF"/>
          <w:sz w:val="44"/>
        </w:rPr>
        <w:t>AI-HUB Enterprise Platform</w:t>
      </w:r>
      <w:r>
        <w:br/>
      </w:r>
      <w:r>
        <w:rPr>
          <w:rFonts w:ascii="Graphik LCG" w:hAnsi="Graphik LCG" w:cs="Graphik LCG" w:eastAsia="Graphik LCG" w:asciiTheme=""/>
          <w:b/>
          <w:i w:val="0"/>
          <w:color w:val="8BADFF"/>
          <w:sz w:val="30"/>
        </w:rPr>
        <w:t>UX/UI-дизайн интерактивного прототипа: «Лаборатория»</w:t>
      </w:r>
      <w:r>
        <w:br/>
        <w:br/>
      </w:r>
      <w:r>
        <w:rPr>
          <w:rFonts w:ascii="Graphik LCG" w:hAnsi="Graphik LCG" w:cs="Graphik LCG" w:eastAsia="Graphik LCG"/>
          <w:b w:val="0"/>
          <w:i w:val="0"/>
          <w:color w:val="FFFFFF"/>
          <w:sz w:val="24"/>
        </w:rPr>
        <w:t>Отчёт UX/UI-дизайнера за II квартал 2026 года</w:t>
      </w:r>
      <w:r>
        <w:br/>
        <w:br/>
      </w:r>
      <w:r>
        <w:rPr>
          <w:rFonts w:ascii="Graphik LCG" w:hAnsi="Graphik LCG" w:cs="Graphik LCG" w:eastAsia="Graphik LCG"/>
          <w:b w:val="0"/>
          <w:i w:val="0"/>
          <w:color w:val="FFFFFF"/>
          <w:sz w:val="8"/>
        </w:rPr>
      </w:r>
    </w:p>
    <w:p>
      <w:pPr>
        <w:shd w:val="clear" w:color="auto" w:fill="6478F5"/>
        <w:spacing w:before="0" w:after="360"/>
        <w:ind w:left="-1440" w:right="-1440"/>
      </w:pPr>
      <w:r>
        <w:rPr>
          <w:rFonts w:ascii="Graphik LCG" w:hAnsi="Graphik LCG" w:cs="Graphik LCG" w:eastAsia="Graphik LCG"/>
          <w:b w:val="0"/>
          <w:i w:val="0"/>
          <w:color w:val="FFFFFF"/>
          <w:sz w:val="6"/>
        </w:rPr>
        <w:t xml:space="preserve"> </w:t>
      </w:r>
    </w:p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1. Резюме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Во II квартале 2026 года выполнена UX/UI-работа над интерактивным прототипом модуля «Лаборатория» платформы AI-HUB — единой среды для проектирования AI-агентов и автоматизаций корпоративных процессов.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Спроектированы информационная архитектура, пользовательские сценарии и 15 ключевых экранов, охватывающих полный путь: от выбора данных до сборки, проверки и публикации агента. Визуальный язык и паттерны взаимодействия опираются на знакомые решения n8n и корпоративный стиль QazCloud.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Прототип готов к презентации стейкхолдерам, дизайн-ревью и usability-тестированию. Материалы могут быть переданы команде разработки как основа для реализации.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2. Контекст и дизайн-задача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Пользователям AI-HUB нужен понятный и цельный интерфейс для создания AI-агентов — без перегрузки терминологией и без необходимости разбираться в разрозненных версиях продукта. До начала работы существовали две параллельные концепции (Laboratory 2.0 и 3.0) с пересекающейся функциональностью и дублирующимися элементами.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Дизайн-задача квартала: объединить лучшие UX-решения в единый модуль «Лаборатория», выстроить логичную навигацию, снизить когнитивную нагрузку при сборке workflow и подготовить наглядный прототип для согласования с бизнесом.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3. Цели и deliverables квартала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34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Дизайн-цель</w:t>
            </w:r>
          </w:p>
        </w:tc>
        <w:tc>
          <w:tcPr>
            <w:tcW w:type="dxa" w:w="234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Статус</w:t>
            </w:r>
          </w:p>
        </w:tc>
        <w:tc>
          <w:tcPr>
            <w:tcW w:type="dxa" w:w="234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Информационная архитектура модуля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 вкладки, единая шапка</w:t>
            </w:r>
          </w:p>
        </w:tc>
      </w:tr>
      <w:tr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2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Проектирование визуального редактора Agents-Studio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Canvas-first макеты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Дизайн библиотеки узлов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35 элементов, 8 категорий</w:t>
            </w:r>
          </w:p>
        </w:tc>
      </w:tr>
      <w:tr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4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Проработка user flows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 ключевых сценариев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Макеты ML-Studio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4 подраздела, 4 экрана</w:t>
            </w:r>
          </w:p>
        </w:tc>
      </w:tr>
      <w:tr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6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Галерея шаблонов workflow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 готовых сценариев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Согласование с документацией n8n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Mapping use cases</w:t>
            </w:r>
          </w:p>
        </w:tc>
      </w:tr>
      <w:tr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8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Устранение дублирования в UI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Выполнено</w:t>
            </w:r>
          </w:p>
        </w:tc>
        <w:tc>
          <w:tcPr>
            <w:tcW w:type="dxa" w:w="234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Консолидация в «Лабораторию»</w:t>
            </w:r>
          </w:p>
        </w:tc>
      </w:tr>
    </w:tbl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4. Целевая аудитория и потребности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Аналитик данных — быстро найти датасет, понять его статус и связать с агентом.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ML-специалист — видеть метрики моделей, настраивать трансформации и запускать AutoML.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Специалист по автоматизации — собирать цепочки действий визуально, без кода.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Бизнес-пользователь / PO — стартовать из шаблона и демонстрировать сценарий команде.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5. Информационная архитектура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Структура модуля выстроена по логике пользовательской задачи: сначала данные, затем сборка агента, при необходимости — работа с моделями. Такой порядок снижает порог входа и соответствует реальным рабочим процессам команд.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«Датасеты» — точка входа, каталог и выбор контекста.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«Agents-Studio» — основная рабочая зона: редактор, библиотека, шаблоны, тестирование.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«ML-Studio» — дополнительный контур для аналитики и машинного обучения.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6. Дизайн-референсы и принципы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При проектировании использованы отраслевые референсы (n8n, workflow-редакторы) и корпоративные гайдлайны QazCloud. Основные принципы: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Знакомые паттерны — drag-and-drop, контекстная панель, галерея шаблонов (как в n8n).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Минимум шума — панели появляются только когда нужны; пустые состояния не дублируются.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Фокус на задаче — режим фокуса убирает второстепенные элементы для презентаций.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Понятная иерархия — крупный canvas, компактный toolbar, группировка узлов по смыслу.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Корпоративный стиль — синяя палитра QazCloud, шрифт Graphik LCG, воздух в композиции.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Русскоязычные подписи — все узлы и категории на русском для целевой аудитории.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7. Макеты: вкладка «Датасеты»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Спроектирован каталог данных с карточками: название, тип источника, объём, владелец, статус. При выборе датасета пользователь получает явную визуальную обратную связь — это важно для связи данных с дальнейшей работой в Agents-Studio.</w:t>
      </w:r>
    </w:p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b-datase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1. Экран «Датасеты» — структура каталога и карточки данных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set-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2. Состояние выбранного датасета — визуальная обратная связь для пользователя</w:t>
      </w:r>
    </w:p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8. Макеты: Agents-Studio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Центральный блок прототипа. Ключевое решение — canvas-first: рабочая область занимает максимум экрана, палитра узлов и правая панель накладываются поверх (overlay), не сжимая редактор. Проработаны состояния: пустой canvas, выбранный узел, выполнение, режим фокуса.</w:t>
      </w:r>
    </w:p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gents-studio-can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3. Agents-Studio — стартовое состояние редактора и боковая палитра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ode-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4. Библиотека узлов: группировка по категориям и поиск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flow-templ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5. Галерея шаблонов — сценарий быстрого входа в продукт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aq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6. Собранный workflow «FAQ-бот» — визуальная цепочка на canvas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ode-proper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7. Правая панель — настройка узла в контексте задачи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xecution-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8. Панель выполнения — обратная связь при тестировании сценария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ocus-m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9. Режим фокуса — упрощённый вид для демонстраций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mail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10. Шаблон «Агент обработки писем» — альтернативный сценарий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cident-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11. Шаблон «Инцидент-бот» — сценарий эскалации</w:t>
      </w:r>
    </w:p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9. Макеты: ML-Studio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Четыре подраздела: обзор с метриками, трансформации, AutoML и реестр моделей. Каждый экран решает отдельную задачу пользователя и визуально согласован с остальным модулем.</w:t>
      </w:r>
    </w:p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l-studio-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12. ML-Studio — дашборд мониторинга и обзор данных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l-transform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13. Экран трансформаций — визуальный конструктор шагов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l-autom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14. AutoML — выбор типа модели и мастер настройки</w:t>
      </w:r>
    </w:p>
    <w:p/>
    <w:p/>
    <w:p>
      <w:pPr>
        <w:spacing w:before="160" w:after="160"/>
        <w:ind w:left="216" w:right="216"/>
        <w:jc w:val="center"/>
        <w:shd w:val="clear" w:color="auto" w:fill="F0F4FF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l-models-regis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raphik LCG" w:hAnsi="Graphik LCG" w:cs="Graphik LCG" w:eastAsia="Graphik LCG"/>
          <w:b w:val="0"/>
          <w:i/>
          <w:color w:val="64748B"/>
          <w:sz w:val="18"/>
        </w:rPr>
        <w:t>Рис. 15. Реестр моделей — статусы и действия пользователя</w:t>
      </w:r>
    </w:p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10. Библиотека узлов — структура и визуальный язык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Узлы сгруппированы в 8 категорий по смыслу, а не по технической реализации. Каждый узел имеет иконку, цветовой акцент и краткое описание. Предусмотрен поиск.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Категория</w:t>
            </w:r>
          </w:p>
        </w:tc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Назначение для пользователя</w:t>
            </w:r>
          </w:p>
        </w:tc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Кол-во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ТРИГГЕРЫ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Что запускает сценарий (событие, расписание, письмо)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LLM / CHAT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Работа с языковыми моделями и диалогом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6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ЗНАНИЯ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Поиск и работа с корпоративными документами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ИНСТРУМЕНТЫ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Запросы к API, SQL, выполнение кода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6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ПАМЯТЬ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Хранение контекста между шагами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БЕЗОПАСНОСТЬ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Фильтрация контента и защита данных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4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МОНИТОРИНГ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Метрики, логи, оценка качества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ДЕЙСТВИЯ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Отправка писем, уведомлений, интеграции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</w:t>
            </w:r>
          </w:p>
        </w:tc>
      </w:tr>
    </w:tbl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11. Шаблоны workflow — дизайн быстрого старта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Шаблон</w:t>
            </w:r>
          </w:p>
        </w:tc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Для кого</w:t>
            </w:r>
          </w:p>
        </w:tc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Бизнес-сценарий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FAQ-бот по документам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HR, поддержка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Ответы на вопросы по базе знаний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Агент обработки писем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Операционные команды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Разбор и маршрутизация входящих писем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Data-assistant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Аналитики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Запросы к данным на естественном языке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Контент-ассистент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Маркетинг, PR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Генерация и проверка контента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Инцидент-бот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DevOps, IT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Эскалация инцидентов в Slack</w:t>
            </w:r>
          </w:p>
        </w:tc>
      </w:tr>
    </w:tbl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12. Ключевые UX/UI-решения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Трёхвкладочная навигация с понятными русскими названиями.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Canvas-first: редактор — главный элемент экрана, панели не отнимают рабочее пространство.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Убрано дублирование подсказок: одна точка входа — библиотека узлов слева.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Контекстная правая панель открывается только при выборе узла, ошибке или тестировании.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Режим фокуса — для демо и презентаций без лишних элементов.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Два способа сборки: перетаскивание из библиотеки и пошаговый guided-flow через «+».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Галерея шаблонов — снижает порог входа для новых пользователей.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Панель выполнения даёт пошаговую обратную связь при тестировании сценария.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Единый toolbar: шаблоны, сохранение, публикация, запуск — в одной зоне.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13. Пользовательские сценарии (user flows)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Быстрый старт: открыть «Лабораторию» → выбрать шаблон FAQ-бот → запустить тест → увидеть результат.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Сборка с нуля: перетащить узлы на canvas → соединить → настроить в правой панели → сохранить.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Работа с данными: выбрать датасет → перейти в Agents-Studio → собрать агента с привязкой к данным.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ML-контур: ML-Studio → трансформация → AutoML → реестр моделей.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Демонстрация: включить режим фокуса → показать готовый workflow стейкхолдерам.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14. Соответствие корпоративным сценариям (n8n)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Бизнес-сценарий</w:t>
            </w:r>
          </w:p>
        </w:tc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Покрытие в макетах</w:t>
            </w:r>
          </w:p>
        </w:tc>
        <w:tc>
          <w:tcPr>
            <w:tcW w:type="dxa" w:w="312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Шаблон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Q&amp;A по базе знаний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Полное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FAQ-бот по документам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Обработка заявок и писем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Полное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Агент обработки писем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Анализ документов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Частичное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Узлы «Знания» (без экрана загрузки файлов)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Мониторинг и алерты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Частичное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Узлы «Мониторинг» + Инцидент-бот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RAG / data pipeline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Полное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Цепочка в шаблоне FAQ-бот</w:t>
            </w:r>
          </w:p>
        </w:tc>
      </w:tr>
      <w:tr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Онбординг сотрудников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Частичное</w:t>
            </w:r>
          </w:p>
        </w:tc>
        <w:tc>
          <w:tcPr>
            <w:tcW w:type="dxa" w:w="312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Триггеры + действия (без отдельного шаблона)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Инцидент-менеджмент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Полное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Инцидент-бот</w:t>
            </w:r>
          </w:p>
        </w:tc>
      </w:tr>
    </w:tbl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15. Методология и процесс работы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Анализ существующих версий Laboratory 2.0 и 3.0 — аудит паттернов и проблем UX.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Изучение документации n8n и корпоративных use cases — формирование требований к макетам.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Проектирование IA и user flows — до отрисовки детальных экранов.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Итеративная проработка Agents-Studio: устранение дублирования, canvas-first layout.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Сборка интерактивного прототипа для валидации гипотез на реальных экранах.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Документирование решений в виде макетов и данного отчёта для передачи в разработку.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16. Результаты квартала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Показатель</w:t>
            </w:r>
          </w:p>
        </w:tc>
        <w:tc>
          <w:tcPr>
            <w:tcW w:type="dxa" w:w="4680"/>
            <w:shd w:val="clear" w:color="auto" w:fill="2438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 w:asciiTheme="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Спроектированных экранов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15</w:t>
            </w:r>
          </w:p>
        </w:tc>
      </w:tr>
      <w:tr>
        <w:tc>
          <w:tcPr>
            <w:tcW w:type="dxa" w:w="468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Вкладок модуля</w:t>
            </w:r>
          </w:p>
        </w:tc>
        <w:tc>
          <w:tcPr>
            <w:tcW w:type="dxa" w:w="468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Узлов в библиотеке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35</w:t>
            </w:r>
          </w:p>
        </w:tc>
      </w:tr>
      <w:tr>
        <w:tc>
          <w:tcPr>
            <w:tcW w:type="dxa" w:w="468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Категорий узлов</w:t>
            </w:r>
          </w:p>
        </w:tc>
        <w:tc>
          <w:tcPr>
            <w:tcW w:type="dxa" w:w="468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8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Шаблонов workflow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</w:t>
            </w:r>
          </w:p>
        </w:tc>
      </w:tr>
      <w:tr>
        <w:tc>
          <w:tcPr>
            <w:tcW w:type="dxa" w:w="468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Проработанных user flows</w:t>
            </w:r>
          </w:p>
        </w:tc>
        <w:tc>
          <w:tcPr>
            <w:tcW w:type="dxa" w:w="4680"/>
            <w:shd w:val="clear" w:color="auto" w:fill="F0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5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Покрытых бизнес-сценариев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Graphik LCG" w:hAnsi="Graphik LCG" w:cs="Graphik LCG" w:eastAsia="Graphik LCG"/>
                <w:b w:val="0"/>
                <w:i w:val="0"/>
                <w:color w:val="1E293B"/>
                <w:sz w:val="20"/>
              </w:rPr>
              <w:t>7</w:t>
            </w:r>
          </w:p>
        </w:tc>
      </w:tr>
    </w:tbl>
    <w:p/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17. Ограничения прототипа (с точки зрения дизайна)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Часть экранов показывает целевое состояние — не все действия приводят к реальному результату.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Панель выполнения демонстрирует UX обратной связи, а не реальную работу агента.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Не все edge cases проработаны: пустые списки, ошибки сети, длинные названия.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Нет отдельных макетов для мобильной версии — фокус на desktop (1440px).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Accessibility (a11y) — базовый уровень, детальный аудит запланирован на Q3.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Отдельные узлы из документации n8n ещё не добавлены в библиотеку.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18. Планы на III квартал 2026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Usability-тестирование с 5–8 пользователями, фиксация инсайтов и итерации макетов.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Проработка недостающих экранов: загрузка файлов, ветвления (IF/Switch), ошибки.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Дизайн 6 дополнительных шаблонов под корпоративных агентов из документации n8n.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Детализация UI-kit модуля «Лаборатория» для передачи в разработку (spacing, состояния, компоненты).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Проработка empty states, onboarding и контекстных подсказок для новых пользователей.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Accessibility-аудит и доработка контрастности, фокуса, клавиатурной навигации.</w:t>
      </w:r>
    </w:p>
    <w:p>
      <w:pPr>
        <w:pStyle w:val="ListBullet"/>
        <w:spacing w:after="60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Подготовка design handoff: спецификации, аннотации к макетам, согласование с dev-командой.</w:t>
      </w:r>
    </w:p>
    <w:p>
      <w:pPr>
        <w:pStyle w:val="Heading1"/>
      </w:pPr>
      <w:r>
        <w:rPr>
          <w:rFonts w:ascii="Graphik LCG" w:hAnsi="Graphik LCG" w:cs="Graphik LCG" w:eastAsia="Graphik LCG" w:asciiTheme=""/>
          <w:b/>
          <w:i w:val="0"/>
          <w:color w:val="2438C7"/>
          <w:sz w:val="32"/>
        </w:rPr>
        <w:t>19. Заключение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Во II квартале 2026 года спроектирован и оформлен UX/UI прототип модуля «Лаборатория» — 15 экранов, 5 пользовательских сценариев и единая визуальная концепция. Прототип демонстрирует целевой опыт работы с AI-агентами и готов к презентации стейкхолдерам.</w:t>
      </w:r>
    </w:p>
    <w:p>
      <w:pPr>
        <w:spacing w:after="120" w:line="276" w:lineRule="auto"/>
      </w:pPr>
      <w:r>
        <w:rPr>
          <w:rFonts w:ascii="Graphik LCG" w:hAnsi="Graphik LCG" w:cs="Graphik LCG" w:eastAsia="Graphik LCG"/>
          <w:b w:val="0"/>
          <w:i w:val="0"/>
          <w:color w:val="1E293B"/>
          <w:sz w:val="22"/>
        </w:rPr>
        <w:t>Следующий этап — валидация с пользователями, доработка макетов по обратной связи и передача спецификаций команде разработки для технической реализации.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raphik LCG">
    <w:panose1 w:val="020B0604030504030204"/>
    <w:charset w:val="CC"/>
    <w:family w:val="swiss"/>
    <w:embedRegular r:id="rId1" w:fontKey="{4C7D9EC5-92FD-42B8-8A5C-264F9CA9E4B1}"/>
    <w:embedBold r:id="rId2" w:fontKey="{DF5FC3D0-E543-403A-9A7B-1A4B9C71DAB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raphik LCG" w:hAnsi="Graphik LCG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raphik LCG" w:hAnsi="Graphik LCG"/>
      <w:b/>
      <w:bCs/>
      <w:color w:val="2438C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raphik LCG" w:hAnsi="Graphik LCG"/>
      <w:b/>
      <w:bCs/>
      <w:color w:val="2438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raphik LCG" w:hAnsi="Graphik LCG"/>
      <w:b/>
      <w:bCs/>
      <w:color w:val="2438C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raphik LCG" w:hAnsi="Graphik LCG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raphik LCG" w:hAnsi="Graphik LCG"/>
      <w:color w:val="1E29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fontTable.xml.rels><?xml version='1.0' encoding='utf-8'?>
<ns0:Relationships xmlns:ns0="http://schemas.openxmlformats.org/package/2006/relationships"><ns0:Relationship Id="rId1" Type="http://schemas.openxmlformats.org/officeDocument/2006/relationships/font" Target="fonts/GraphikLCG-Regular.ttf" /><ns0:Relationship Id="rId2" Type="http://schemas.openxmlformats.org/officeDocument/2006/relationships/font" Target="fonts/GraphikLCG-Bold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