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Deforestation Analysis Report</w:t>
      </w:r>
    </w:p>
    <w:p>
      <w:pPr>
        <w:pStyle w:val="Heading1"/>
      </w:pPr>
      <w:r>
        <w:t>1. Visualization of Results</w:t>
      </w:r>
    </w:p>
    <w:p>
      <w:r>
        <w:t>Various visualizations such as scatter plots, bar charts, and heatmaps were used to analyze relationships between key features and deforestation levels. Scatter plots revealed correlations between population growth and forest loss, while bar charts highlighted country-wise deforestation trends. Heatmaps showed feature correlations, indicating strong relationships between economic activities and deforestation rates.</w:t>
      </w:r>
    </w:p>
    <w:p>
      <w:pPr>
        <w:pStyle w:val="Heading1"/>
      </w:pPr>
      <w:r>
        <w:t>2. Comprehensive Analysis</w:t>
      </w:r>
    </w:p>
    <w:p>
      <w:r>
        <w:t>Deforestation is significantly influenced by population growth, economic expansion, and policy strictness. Higher population leads to increased land demand for agriculture and urbanization. Economic factors such as industrialization and logging contribute heavily to forest depletion. Regions with weak environmental policies show higher deforestation rates, whereas stricter regulations help in forest conservation.</w:t>
      </w:r>
    </w:p>
    <w:p>
      <w:r>
        <w:t>Countries in tropical regions, especially those with high agricultural dependency, show higher deforestation trends. However, regions with strong governance and sustainable practices demonstrate controlled deforestation.</w:t>
      </w:r>
    </w:p>
    <w:p>
      <w:pPr>
        <w:pStyle w:val="Heading1"/>
      </w:pPr>
      <w:r>
        <w:t>3. Regions for Mitigation</w:t>
      </w:r>
    </w:p>
    <w:p>
      <w:r>
        <w:t>Deforestation mitigation is most effective in regions with rapid agricultural expansion and weak policy enforcement. Countries in South America, Africa, and Southeast Asia can benefit from targeted interventions such as sustainable farming practices and stricter regulations.</w:t>
      </w:r>
    </w:p>
    <w:p>
      <w:pPr>
        <w:pStyle w:val="Heading1"/>
      </w:pPr>
      <w:r>
        <w:t>4. Recommendations for Deforestation Mitigation</w:t>
      </w:r>
    </w:p>
    <w:p>
      <w:r>
        <w:t>• Implement stricter environmental policies and monitoring systems.</w:t>
        <w:br/>
        <w:t>• Promote sustainable agriculture and agroforestry practices.</w:t>
        <w:br/>
        <w:t>• Encourage reforestation and afforestation programs.</w:t>
        <w:br/>
        <w:t>• Provide economic incentives for conservation.</w:t>
        <w:br/>
        <w:t>• Increase awareness and community participation.</w:t>
        <w:br/>
        <w:t>• Use technology such as satellite monitoring and AI for early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